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bookmarkStart w:id="0" w:name="_GoBack"/>
      <w:bookmarkEnd w:id="0"/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center"/>
        <w:rPr>
          <w:rFonts w:ascii="宋体" w:hAnsi="宋体" w:cs="宋体"/>
          <w:b/>
          <w:bCs/>
          <w:spacing w:val="8"/>
          <w:sz w:val="52"/>
          <w:szCs w:val="52"/>
          <w:shd w:val="clear" w:color="auto" w:fill="FFFFFF"/>
        </w:rPr>
      </w:pPr>
      <w:r>
        <w:rPr>
          <w:rFonts w:hint="eastAsia" w:ascii="宋体" w:hAnsi="宋体" w:cs="宋体"/>
          <w:b/>
          <w:bCs/>
          <w:spacing w:val="8"/>
          <w:sz w:val="52"/>
          <w:szCs w:val="52"/>
          <w:shd w:val="clear" w:color="auto" w:fill="FFFFFF"/>
        </w:rPr>
        <w:t>委托检测协议(样版)</w:t>
      </w: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ind w:firstLine="888" w:firstLineChars="300"/>
        <w:jc w:val="both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ind w:firstLine="888" w:firstLineChars="300"/>
        <w:jc w:val="both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ind w:firstLine="888" w:firstLineChars="300"/>
        <w:jc w:val="both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 xml:space="preserve">合同编号：  </w:t>
      </w: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ind w:firstLine="888" w:firstLineChars="300"/>
        <w:jc w:val="both"/>
        <w:rPr>
          <w:rFonts w:ascii="宋体" w:hAnsi="宋体" w:cs="宋体"/>
          <w:spacing w:val="8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项目名称：</w:t>
      </w:r>
      <w:r>
        <w:rPr>
          <w:rFonts w:hint="eastAsia" w:ascii="宋体" w:hAnsi="宋体" w:cs="宋体"/>
          <w:spacing w:val="8"/>
          <w:sz w:val="28"/>
          <w:szCs w:val="28"/>
          <w:u w:val="single"/>
          <w:shd w:val="clear" w:color="auto" w:fill="FFFFFF"/>
        </w:rPr>
        <w:t xml:space="preserve">          委托检测       </w:t>
      </w: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8"/>
          <w:szCs w:val="28"/>
          <w:u w:val="single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ind w:firstLine="888" w:firstLineChars="300"/>
        <w:jc w:val="both"/>
        <w:rPr>
          <w:rFonts w:ascii="宋体" w:hAnsi="宋体" w:cs="宋体"/>
          <w:spacing w:val="8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委托方（甲方）：</w:t>
      </w:r>
      <w:r>
        <w:rPr>
          <w:rFonts w:hint="eastAsia" w:ascii="宋体" w:hAnsi="宋体" w:cs="宋体"/>
          <w:spacing w:val="8"/>
          <w:sz w:val="28"/>
          <w:szCs w:val="28"/>
          <w:u w:val="single"/>
          <w:shd w:val="clear" w:color="auto" w:fill="FFFFFF"/>
        </w:rPr>
        <w:t xml:space="preserve"> 广西壮族自治区桂东人民医院 </w:t>
      </w: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ind w:firstLine="888" w:firstLineChars="300"/>
        <w:jc w:val="both"/>
        <w:rPr>
          <w:rFonts w:ascii="宋体" w:hAnsi="宋体" w:cs="宋体"/>
          <w:spacing w:val="8"/>
          <w:sz w:val="28"/>
          <w:szCs w:val="28"/>
          <w:u w:val="single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被委托方（乙方）：</w:t>
      </w:r>
      <w:r>
        <w:rPr>
          <w:rFonts w:hint="eastAsia" w:ascii="宋体" w:hAnsi="宋体" w:cs="宋体"/>
          <w:spacing w:val="8"/>
          <w:sz w:val="28"/>
          <w:szCs w:val="28"/>
          <w:u w:val="single"/>
          <w:shd w:val="clear" w:color="auto" w:fill="FFFFFF"/>
        </w:rPr>
        <w:t xml:space="preserve">                        </w:t>
      </w: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ind w:firstLine="1924" w:firstLineChars="650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签订时间：  202</w:t>
      </w: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spacing w:val="8"/>
          <w:sz w:val="28"/>
          <w:szCs w:val="28"/>
          <w:shd w:val="clear" w:color="auto" w:fill="FFFFFF"/>
        </w:rPr>
        <w:t>年  月  日</w:t>
      </w:r>
    </w:p>
    <w:p>
      <w:pPr>
        <w:pStyle w:val="4"/>
        <w:widowControl/>
        <w:shd w:val="clear" w:color="auto" w:fill="FFFFFF"/>
        <w:spacing w:before="150" w:beforeAutospacing="0" w:after="150" w:afterAutospacing="0" w:line="368" w:lineRule="atLeast"/>
        <w:jc w:val="both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 w:line="440" w:lineRule="exact"/>
        <w:ind w:firstLine="798" w:firstLineChars="300"/>
        <w:jc w:val="both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根据《中华人民共和国合同法》的有关规定以及其它相关法律法规的规定，在甲乙双方经友好协商，甲乙双方就</w:t>
      </w:r>
      <w:r>
        <w:rPr>
          <w:rFonts w:hint="eastAsia" w:ascii="宋体" w:hAnsi="宋体" w:cs="宋体"/>
          <w:spacing w:val="8"/>
          <w:sz w:val="25"/>
          <w:szCs w:val="25"/>
          <w:u w:val="single"/>
          <w:shd w:val="clear" w:color="auto" w:fill="FFFFFF"/>
        </w:rPr>
        <w:t>广西壮族自治区桂东人民医院委托检测</w:t>
      </w: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服务相关事宜达成如下协议。</w:t>
      </w:r>
    </w:p>
    <w:p>
      <w:pPr>
        <w:widowControl/>
        <w:spacing w:line="440" w:lineRule="exact"/>
        <w:ind w:firstLine="615" w:firstLineChars="245"/>
        <w:jc w:val="left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一、服务内容</w:t>
      </w:r>
    </w:p>
    <w:p>
      <w:pPr>
        <w:widowControl/>
        <w:spacing w:line="400" w:lineRule="exact"/>
        <w:ind w:firstLine="532" w:firstLineChars="200"/>
        <w:jc w:val="left"/>
        <w:rPr>
          <w:rFonts w:ascii="宋体" w:hAnsi="宋体" w:cs="宋体"/>
          <w:spacing w:val="8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（1）按照《医疗机构水污染物排放标准（GB 18466-2005）》标准及新型冠状病毒等有关污水排放要求、</w:t>
      </w:r>
      <w:r>
        <w:rPr>
          <w:rFonts w:hint="eastAsia" w:ascii="宋体" w:hAnsi="宋体" w:cs="宋体"/>
          <w:color w:val="000000" w:themeColor="text1"/>
          <w:spacing w:val="8"/>
          <w:sz w:val="25"/>
          <w:szCs w:val="25"/>
          <w:shd w:val="clear" w:color="auto" w:fill="FFFFFF"/>
        </w:rPr>
        <w:t>《固定污染源中颗粒物测定与气态污染物采样方法》(GB/T 16157-1996)《固定源废气监测技术规范》(HJ/T397-2007)《固定污染源烟气排放连续监测技术规范（试行）》(HJ/T75-2007)《大气污染物综合排放标准》、</w:t>
      </w: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实验室空气质量标准，对甲方现有企业提供环保第三方服务；（2）服务方式：从签订合同之日起，乙方按招标约定的频次对甲方进行第三方服务。</w:t>
      </w:r>
    </w:p>
    <w:tbl>
      <w:tblPr>
        <w:tblStyle w:val="6"/>
        <w:tblpPr w:leftFromText="180" w:rightFromText="180" w:vertAnchor="text" w:horzAnchor="page" w:tblpX="1541" w:tblpY="361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5"/>
        <w:gridCol w:w="526"/>
        <w:gridCol w:w="851"/>
        <w:gridCol w:w="850"/>
        <w:gridCol w:w="1134"/>
        <w:gridCol w:w="311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检测</w:t>
            </w:r>
            <w:r>
              <w:rPr>
                <w:rFonts w:hint="eastAsia"/>
                <w:color w:val="000000"/>
              </w:rPr>
              <w:t>要素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检测点位</w:t>
            </w:r>
          </w:p>
        </w:tc>
        <w:tc>
          <w:tcPr>
            <w:tcW w:w="52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点位数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检测天数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both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检测当天检测次数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both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每年检测次数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both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分析</w:t>
            </w:r>
            <w:r>
              <w:rPr>
                <w:rFonts w:hint="eastAsia"/>
                <w:color w:val="000000"/>
              </w:rPr>
              <w:t>项目</w:t>
            </w:r>
          </w:p>
        </w:tc>
        <w:tc>
          <w:tcPr>
            <w:tcW w:w="992" w:type="dxa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both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</w:trPr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废水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总废水排放口、预处理废水排放口</w:t>
            </w:r>
          </w:p>
        </w:tc>
        <w:tc>
          <w:tcPr>
            <w:tcW w:w="52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2个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3次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4次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both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粪大肠菌群、pH值、化学需氧量、五日生化需氧量、悬浮物、氨氮、动植物油、石油类、阴离子表面活性剂、色度、挥发酚、总氰化物、总汞、总镉、总铬、六价铬、总砷、总铅、总银、总α放射性、总β放射性、总余氯</w:t>
            </w:r>
          </w:p>
        </w:tc>
        <w:tc>
          <w:tcPr>
            <w:tcW w:w="992" w:type="dxa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both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无组织废气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污水处理站</w:t>
            </w:r>
          </w:p>
        </w:tc>
        <w:tc>
          <w:tcPr>
            <w:tcW w:w="52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1个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4次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4次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氨、硫化氢、臭气浓度、氯气、甲烷</w:t>
            </w:r>
          </w:p>
        </w:tc>
        <w:tc>
          <w:tcPr>
            <w:tcW w:w="992" w:type="dxa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有组织废气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病理科</w:t>
            </w:r>
          </w:p>
        </w:tc>
        <w:tc>
          <w:tcPr>
            <w:tcW w:w="52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6个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3次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1次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染色室、脱水包理间、切片室作二甲苯检测；取材室、脱水包理间、切片室作甲醛检测。两项都需做时间加权平均容许浓度和最高容许浓度检测。</w:t>
            </w:r>
          </w:p>
        </w:tc>
        <w:tc>
          <w:tcPr>
            <w:tcW w:w="992" w:type="dxa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z w:val="25"/>
                <w:szCs w:val="25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污泥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污泥存放间</w:t>
            </w:r>
          </w:p>
        </w:tc>
        <w:tc>
          <w:tcPr>
            <w:tcW w:w="52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1个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1次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1次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粪大肠菌群、肠道致病菌、肠道病毒、结核杆菌、蛔虫卵死亡率</w:t>
            </w:r>
          </w:p>
        </w:tc>
        <w:tc>
          <w:tcPr>
            <w:tcW w:w="992" w:type="dxa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25"/>
                <w:szCs w:val="25"/>
              </w:rPr>
              <w:t>废水</w:t>
            </w:r>
          </w:p>
        </w:tc>
        <w:tc>
          <w:tcPr>
            <w:tcW w:w="10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总废水排放口、预处理废水排放口</w:t>
            </w:r>
          </w:p>
        </w:tc>
        <w:tc>
          <w:tcPr>
            <w:tcW w:w="526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2个</w:t>
            </w:r>
          </w:p>
        </w:tc>
        <w:tc>
          <w:tcPr>
            <w:tcW w:w="851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1天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3次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center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每周1次，除去季度检测时间，共计48周</w:t>
            </w:r>
          </w:p>
        </w:tc>
        <w:tc>
          <w:tcPr>
            <w:tcW w:w="3119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both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  <w:r>
              <w:rPr>
                <w:rFonts w:hint="eastAsia" w:ascii="宋体" w:hAnsi="宋体" w:cs="宋体"/>
                <w:spacing w:val="8"/>
                <w:sz w:val="25"/>
                <w:szCs w:val="25"/>
                <w:shd w:val="clear" w:color="auto" w:fill="FFFFFF"/>
              </w:rPr>
              <w:t>化学需氧量、悬浮物</w:t>
            </w:r>
          </w:p>
        </w:tc>
        <w:tc>
          <w:tcPr>
            <w:tcW w:w="992" w:type="dxa"/>
          </w:tcPr>
          <w:p>
            <w:pPr>
              <w:pStyle w:val="4"/>
              <w:widowControl/>
              <w:spacing w:before="0" w:beforeAutospacing="0" w:after="0" w:afterAutospacing="0" w:line="300" w:lineRule="exact"/>
              <w:jc w:val="both"/>
              <w:rPr>
                <w:rFonts w:ascii="宋体" w:hAnsi="宋体" w:cs="宋体"/>
                <w:spacing w:val="8"/>
                <w:sz w:val="25"/>
                <w:szCs w:val="25"/>
                <w:shd w:val="clear" w:color="auto" w:fill="FFFFFF"/>
              </w:rPr>
            </w:pPr>
          </w:p>
        </w:tc>
      </w:tr>
    </w:tbl>
    <w:p>
      <w:pPr>
        <w:widowControl/>
        <w:spacing w:line="440" w:lineRule="exact"/>
        <w:ind w:firstLine="502" w:firstLineChars="200"/>
        <w:jc w:val="left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二、服务时限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u w:val="single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自合同签订之日起</w:t>
      </w:r>
      <w:r>
        <w:rPr>
          <w:rFonts w:hint="eastAsia" w:ascii="宋体" w:hAnsi="宋体" w:cs="宋体"/>
          <w:spacing w:val="8"/>
          <w:sz w:val="25"/>
          <w:szCs w:val="25"/>
          <w:u w:val="single"/>
          <w:shd w:val="clear" w:color="auto" w:fill="FFFFFF"/>
        </w:rPr>
        <w:t>至双方履行完毕合同内容为止。</w:t>
      </w:r>
    </w:p>
    <w:p>
      <w:pPr>
        <w:widowControl/>
        <w:spacing w:line="440" w:lineRule="exact"/>
        <w:ind w:firstLine="492" w:firstLineChars="196"/>
        <w:jc w:val="left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三、甲乙双方责任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1.甲方责任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（1）向乙方提供企业相关资料以及必要的工作便利。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（2）按合同约定向乙方支付费用。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2.乙方责任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（1）严格遵守国家规章制度和行业自律要求，认真履行保密义务，不得将甲方的数据、资料和其它商业秘密透露给第三方。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（2）制定严密的工作计划，成立专业的服务团队，确保环保第三方服务工作有效顺利实施。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（3）检测完成后</w:t>
      </w:r>
      <w:r>
        <w:rPr>
          <w:rFonts w:hint="eastAsia" w:ascii="宋体" w:hAnsi="宋体" w:cs="宋体"/>
          <w:spacing w:val="8"/>
          <w:sz w:val="25"/>
          <w:szCs w:val="25"/>
          <w:u w:val="single"/>
          <w:shd w:val="clear" w:color="auto" w:fill="FFFFFF"/>
        </w:rPr>
        <w:t>15</w:t>
      </w: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个工作日内提交甲方检测报告（一式两份）。</w:t>
      </w:r>
    </w:p>
    <w:p>
      <w:pPr>
        <w:widowControl/>
        <w:spacing w:line="440" w:lineRule="exact"/>
        <w:ind w:firstLine="492" w:firstLineChars="196"/>
        <w:jc w:val="left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四、服务费用及支付方式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1.服务费用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项目服务费用总额为人民币。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2.支付方式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一年内分季度支付，甲方在收到发票后15个工作日转帐给乙方。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如甲方延迟支付款项，应向乙方支付逾期款项金额的每日5‰的违约金。违约金最高不超过合同总金额的30%。如乙方不按时提交检测报告，应向甲方支付逾期款项金额的每日5‰的违约金。违约金最高不超过合同总金额的30%。</w:t>
      </w:r>
    </w:p>
    <w:p>
      <w:pPr>
        <w:widowControl/>
        <w:spacing w:line="440" w:lineRule="exact"/>
        <w:ind w:firstLine="492" w:firstLineChars="196"/>
        <w:jc w:val="left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五、违约责任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1.甲方违约责任</w:t>
      </w:r>
    </w:p>
    <w:p>
      <w:pPr>
        <w:widowControl/>
        <w:spacing w:line="440" w:lineRule="exact"/>
        <w:ind w:firstLine="399" w:firstLineChars="15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（1）未按合同约定提供相关资料和工作条件，导致乙方无法继续开展工作的，乙方有权解除合同，甲方已支付的费用不得追回，未支付的费用应当如数支付。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（2）未按合同约定支付费用的，应当如数支付费用，乙方有权暂停开展相关工作。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（3）因不可抗力导致合约无法持续，不属于甲方责任。</w:t>
      </w:r>
    </w:p>
    <w:p>
      <w:pPr>
        <w:widowControl/>
        <w:spacing w:line="440" w:lineRule="exact"/>
        <w:ind w:firstLine="665" w:firstLineChars="25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2.乙方违约责任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（1）未按合同约定开展环保第三方服务，甲方有权解除合同。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（2）因不可抗力导致工作无法正常开展，不属于乙方责任。</w:t>
      </w:r>
    </w:p>
    <w:p>
      <w:pPr>
        <w:widowControl/>
        <w:spacing w:line="440" w:lineRule="exact"/>
        <w:ind w:firstLine="492" w:firstLineChars="196"/>
        <w:jc w:val="left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六、争议解决办法</w:t>
      </w:r>
    </w:p>
    <w:p>
      <w:pPr>
        <w:spacing w:line="440" w:lineRule="exact"/>
        <w:ind w:firstLine="532" w:firstLineChars="200"/>
        <w:jc w:val="left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双方在合同履行过程中发生争议或纠纷，应当通过友好协商办法解决。协商不成的，可向项目当地人民法院提起诉讼。</w:t>
      </w:r>
    </w:p>
    <w:p>
      <w:pPr>
        <w:widowControl/>
        <w:spacing w:line="440" w:lineRule="exact"/>
        <w:ind w:firstLine="492" w:firstLineChars="196"/>
        <w:jc w:val="left"/>
        <w:rPr>
          <w:rFonts w:ascii="宋体" w:hAnsi="宋体" w:cs="宋体"/>
          <w:b/>
          <w:bCs/>
          <w:kern w:val="0"/>
          <w:sz w:val="25"/>
          <w:szCs w:val="25"/>
        </w:rPr>
      </w:pPr>
      <w:r>
        <w:rPr>
          <w:rFonts w:hint="eastAsia" w:ascii="宋体" w:hAnsi="宋体" w:cs="宋体"/>
          <w:b/>
          <w:bCs/>
          <w:kern w:val="0"/>
          <w:sz w:val="25"/>
          <w:szCs w:val="25"/>
        </w:rPr>
        <w:t>七、其它事项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1.本合同经双方签字、签章后生效，本合同履行完毕后自动终止。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2.本合同未尽事宜，双方经友好协商解决。</w:t>
      </w:r>
    </w:p>
    <w:p>
      <w:pPr>
        <w:widowControl/>
        <w:spacing w:line="440" w:lineRule="exact"/>
        <w:ind w:firstLine="532" w:firstLineChars="200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  <w:r>
        <w:rPr>
          <w:rFonts w:hint="eastAsia" w:ascii="宋体" w:hAnsi="宋体" w:cs="宋体"/>
          <w:spacing w:val="8"/>
          <w:sz w:val="25"/>
          <w:szCs w:val="25"/>
          <w:shd w:val="clear" w:color="auto" w:fill="FFFFFF"/>
        </w:rPr>
        <w:t>3.本合同一式伍份，甲方执叁份，乙方执贰份。</w:t>
      </w:r>
    </w:p>
    <w:p>
      <w:pPr>
        <w:widowControl/>
        <w:spacing w:line="440" w:lineRule="exact"/>
        <w:jc w:val="left"/>
        <w:rPr>
          <w:rFonts w:ascii="宋体" w:hAnsi="宋体" w:cs="宋体"/>
          <w:spacing w:val="8"/>
          <w:sz w:val="25"/>
          <w:szCs w:val="25"/>
          <w:shd w:val="clear" w:color="auto" w:fill="FFFFFF"/>
        </w:rPr>
      </w:pPr>
    </w:p>
    <w:tbl>
      <w:tblPr>
        <w:tblStyle w:val="5"/>
        <w:tblW w:w="10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5"/>
        <w:gridCol w:w="4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  <w:jc w:val="center"/>
        </w:trPr>
        <w:tc>
          <w:tcPr>
            <w:tcW w:w="563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  <w:r>
              <w:rPr>
                <w:szCs w:val="21"/>
              </w:rPr>
              <w:t xml:space="preserve">   方</w:t>
            </w:r>
          </w:p>
          <w:p>
            <w:pPr>
              <w:spacing w:line="360" w:lineRule="auto"/>
              <w:ind w:left="1470" w:hanging="1470" w:hangingChars="700"/>
              <w:rPr>
                <w:szCs w:val="21"/>
              </w:rPr>
            </w:pPr>
            <w:r>
              <w:rPr>
                <w:szCs w:val="21"/>
              </w:rPr>
              <w:t>单位名称(章)</w:t>
            </w:r>
            <w:r>
              <w:rPr>
                <w:rFonts w:hint="eastAsia"/>
                <w:szCs w:val="21"/>
              </w:rPr>
              <w:t>：广西壮族自治区桂东人民医院</w:t>
            </w:r>
          </w:p>
          <w:p>
            <w:pPr>
              <w:spacing w:line="360" w:lineRule="auto"/>
              <w:ind w:left="1050" w:hanging="1050" w:hangingChars="500"/>
              <w:rPr>
                <w:szCs w:val="21"/>
              </w:rPr>
            </w:pPr>
            <w:r>
              <w:rPr>
                <w:szCs w:val="21"/>
              </w:rPr>
              <w:t>单位地址</w:t>
            </w:r>
            <w:r>
              <w:rPr>
                <w:rFonts w:hint="eastAsia"/>
                <w:szCs w:val="21"/>
              </w:rPr>
              <w:t>：广西梧州市西江四路金鸡冲1号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法定代理人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经  办  </w:t>
            </w:r>
            <w:r>
              <w:rPr>
                <w:szCs w:val="21"/>
              </w:rPr>
              <w:t>人：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电    话</w:t>
            </w:r>
            <w:r>
              <w:rPr>
                <w:rFonts w:hint="eastAsia"/>
                <w:szCs w:val="21"/>
              </w:rPr>
              <w:t>：0774-2816723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传    真：0774-2023107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开户银行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账</w:t>
            </w:r>
            <w:r>
              <w:rPr>
                <w:szCs w:val="21"/>
              </w:rPr>
              <w:t xml:space="preserve">    号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税    号</w:t>
            </w:r>
            <w:r>
              <w:rPr>
                <w:rFonts w:hint="eastAsia"/>
                <w:szCs w:val="21"/>
              </w:rPr>
              <w:t>：450400499248063</w:t>
            </w:r>
          </w:p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4598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  <w:r>
              <w:rPr>
                <w:szCs w:val="21"/>
              </w:rPr>
              <w:t xml:space="preserve">   方</w:t>
            </w:r>
          </w:p>
          <w:p>
            <w:pPr>
              <w:spacing w:line="360" w:lineRule="auto"/>
              <w:ind w:left="1470" w:hanging="1470" w:hangingChars="700"/>
              <w:rPr>
                <w:sz w:val="24"/>
              </w:rPr>
            </w:pPr>
            <w:r>
              <w:rPr>
                <w:szCs w:val="21"/>
              </w:rPr>
              <w:t>单位名称(章)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ind w:left="1470" w:hanging="1470" w:hangingChars="700"/>
              <w:rPr>
                <w:szCs w:val="21"/>
              </w:rPr>
            </w:pPr>
            <w:r>
              <w:rPr>
                <w:szCs w:val="21"/>
              </w:rPr>
              <w:t>单位</w:t>
            </w:r>
            <w:r>
              <w:rPr>
                <w:rFonts w:hint="eastAsia"/>
                <w:szCs w:val="21"/>
              </w:rPr>
              <w:t>地址：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法定代理人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szCs w:val="21"/>
              </w:rPr>
              <w:t>委托代理人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电    话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传    真：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开户银行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账</w:t>
            </w:r>
            <w:r>
              <w:rPr>
                <w:szCs w:val="21"/>
              </w:rPr>
              <w:t xml:space="preserve">    号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税    号</w:t>
            </w:r>
            <w:r>
              <w:rPr>
                <w:rFonts w:hint="eastAsia"/>
                <w:szCs w:val="21"/>
              </w:rPr>
              <w:t>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16E2B81"/>
    <w:rsid w:val="0001276B"/>
    <w:rsid w:val="0003399C"/>
    <w:rsid w:val="0005427F"/>
    <w:rsid w:val="00096275"/>
    <w:rsid w:val="000C43A4"/>
    <w:rsid w:val="000F389D"/>
    <w:rsid w:val="001575B8"/>
    <w:rsid w:val="00176F53"/>
    <w:rsid w:val="0022765C"/>
    <w:rsid w:val="00297974"/>
    <w:rsid w:val="002A5B8A"/>
    <w:rsid w:val="002A77F0"/>
    <w:rsid w:val="002C3118"/>
    <w:rsid w:val="002C640A"/>
    <w:rsid w:val="00356D0C"/>
    <w:rsid w:val="00371DBE"/>
    <w:rsid w:val="003B70B4"/>
    <w:rsid w:val="003D4AA4"/>
    <w:rsid w:val="0047178C"/>
    <w:rsid w:val="004C7CCD"/>
    <w:rsid w:val="004D79FD"/>
    <w:rsid w:val="004E1649"/>
    <w:rsid w:val="005016BD"/>
    <w:rsid w:val="00581202"/>
    <w:rsid w:val="005D5A30"/>
    <w:rsid w:val="00622D05"/>
    <w:rsid w:val="006434BA"/>
    <w:rsid w:val="00727627"/>
    <w:rsid w:val="00782805"/>
    <w:rsid w:val="00790916"/>
    <w:rsid w:val="008473E4"/>
    <w:rsid w:val="00853CAB"/>
    <w:rsid w:val="008A1AA4"/>
    <w:rsid w:val="008C0AD8"/>
    <w:rsid w:val="009062D4"/>
    <w:rsid w:val="00A17C3F"/>
    <w:rsid w:val="00A5500E"/>
    <w:rsid w:val="00AC2C1C"/>
    <w:rsid w:val="00B101AF"/>
    <w:rsid w:val="00B126EC"/>
    <w:rsid w:val="00B500E4"/>
    <w:rsid w:val="00B530C9"/>
    <w:rsid w:val="00B82638"/>
    <w:rsid w:val="00B83070"/>
    <w:rsid w:val="00C37A9D"/>
    <w:rsid w:val="00D656B6"/>
    <w:rsid w:val="00D87802"/>
    <w:rsid w:val="00DF6C4E"/>
    <w:rsid w:val="00E10689"/>
    <w:rsid w:val="00E5273F"/>
    <w:rsid w:val="00E738F7"/>
    <w:rsid w:val="00EA0FCB"/>
    <w:rsid w:val="00F05933"/>
    <w:rsid w:val="00F1125E"/>
    <w:rsid w:val="00F53008"/>
    <w:rsid w:val="00F6670F"/>
    <w:rsid w:val="00F96144"/>
    <w:rsid w:val="00FE723C"/>
    <w:rsid w:val="016E2B81"/>
    <w:rsid w:val="02662FE7"/>
    <w:rsid w:val="03E95DA6"/>
    <w:rsid w:val="0BEA28CF"/>
    <w:rsid w:val="0E4042C9"/>
    <w:rsid w:val="0E72617C"/>
    <w:rsid w:val="0E7C2639"/>
    <w:rsid w:val="17CA3E6E"/>
    <w:rsid w:val="1CA74EDF"/>
    <w:rsid w:val="1DC741AA"/>
    <w:rsid w:val="1F1A55D6"/>
    <w:rsid w:val="219E54F1"/>
    <w:rsid w:val="25EF11E0"/>
    <w:rsid w:val="27EC2813"/>
    <w:rsid w:val="2CDF4D1D"/>
    <w:rsid w:val="406E1673"/>
    <w:rsid w:val="43A7351A"/>
    <w:rsid w:val="531F51FB"/>
    <w:rsid w:val="53433782"/>
    <w:rsid w:val="53A4234E"/>
    <w:rsid w:val="5BF16A8D"/>
    <w:rsid w:val="61BA0C28"/>
    <w:rsid w:val="6A822BCD"/>
    <w:rsid w:val="73F2418D"/>
    <w:rsid w:val="7757079B"/>
    <w:rsid w:val="7D666C9B"/>
    <w:rsid w:val="7D7170B7"/>
    <w:rsid w:val="7DA515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qFormat/>
    <w:uiPriority w:val="0"/>
    <w:rPr>
      <w:rFonts w:ascii="Calibri" w:hAnsi="Calibri" w:eastAsia="宋体" w:cs="Times New Roman"/>
      <w:b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1">
    <w:name w:val="p16"/>
    <w:basedOn w:val="1"/>
    <w:qFormat/>
    <w:uiPriority w:val="0"/>
    <w:pPr>
      <w:widowControl/>
      <w:spacing w:before="100" w:line="400" w:lineRule="atLeast"/>
    </w:pPr>
    <w:rPr>
      <w:kern w:val="0"/>
      <w:sz w:val="28"/>
      <w:szCs w:val="28"/>
    </w:rPr>
  </w:style>
  <w:style w:type="character" w:customStyle="1" w:styleId="12">
    <w:name w:val="页眉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686</Words>
  <Characters>3911</Characters>
  <Lines>32</Lines>
  <Paragraphs>9</Paragraphs>
  <TotalTime>18</TotalTime>
  <ScaleCrop>false</ScaleCrop>
  <LinksUpToDate>false</LinksUpToDate>
  <CharactersWithSpaces>4588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2019-09-26T01:34:00Z</dcterms:created>
  <dc:creator>Administrator</dc:creator>
  <cp:lastModifiedBy>Administrator</cp:lastModifiedBy>
  <dcterms:modified xsi:type="dcterms:W3CDTF">2021-05-02T06:46:31Z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EAE00A51F10C4716BB9CD763A7467856</vt:lpwstr>
  </property>
</Properties>
</file>