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widowControl/>
        <w:spacing w:line="360" w:lineRule="auto"/>
        <w:ind w:left="-708" w:leftChars="-338" w:hanging="2"/>
        <w:jc w:val="left"/>
        <w:rPr>
          <w:rFonts w:cs="宋体"/>
          <w:kern w:val="0"/>
        </w:rPr>
      </w:pPr>
      <w:r>
        <w:rPr>
          <w:rFonts w:hint="eastAsia" w:cs="宋体"/>
          <w:kern w:val="0"/>
        </w:rPr>
        <w:t>1、本一览表中如涉及有品牌型号、技术参数及其性能（配置），仅起参考作用，竞标人可选用其他品牌型号替代，但这些替代的品牌型号要实质上相当于或优于参考品牌型号及其技术参数性能（配置）要求，同时在投标文件中标明明细。</w:t>
      </w:r>
    </w:p>
    <w:p>
      <w:pPr>
        <w:pStyle w:val="2"/>
        <w:ind w:left="-708" w:leftChars="-338" w:hanging="2"/>
        <w:rPr>
          <w:color w:val="FF0000"/>
          <w:sz w:val="21"/>
          <w:szCs w:val="21"/>
        </w:rPr>
      </w:pPr>
      <w:r>
        <w:rPr>
          <w:rFonts w:hint="eastAsia"/>
          <w:color w:val="FF0000"/>
          <w:sz w:val="21"/>
          <w:szCs w:val="21"/>
        </w:rPr>
        <w:t>2、★ 部分为核心参数，不满足视为无效投标。</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color w:val="FF0000"/>
          <w:sz w:val="21"/>
          <w:szCs w:val="21"/>
        </w:rPr>
      </w:pPr>
      <w:r>
        <w:rPr>
          <w:rFonts w:hint="eastAsia" w:cs="宋体"/>
          <w:b/>
          <w:bCs/>
        </w:rPr>
        <w:t>（一）</w:t>
      </w:r>
      <w:commentRangeStart w:id="0"/>
      <w:r>
        <w:rPr>
          <w:rFonts w:hint="eastAsia" w:cs="宋体"/>
          <w:b/>
          <w:bCs/>
        </w:rPr>
        <w:t>采购清单</w:t>
      </w:r>
      <w:commentRangeEnd w:id="0"/>
      <w:r>
        <w:rPr>
          <w:rStyle w:val="11"/>
          <w:color w:val="auto"/>
          <w:kern w:val="2"/>
        </w:rPr>
        <w:commentReference w:id="0"/>
      </w:r>
      <w:r>
        <w:rPr>
          <w:b/>
          <w:bCs/>
        </w:rPr>
        <w:t> </w:t>
      </w:r>
    </w:p>
    <w:tbl>
      <w:tblPr>
        <w:tblStyle w:val="9"/>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846"/>
        <w:gridCol w:w="439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2840" w:type="dxa"/>
          </w:tcPr>
          <w:p>
            <w:pPr>
              <w:pStyle w:val="2"/>
              <w:jc w:val="both"/>
            </w:pPr>
            <w:r>
              <w:rPr>
                <w:rFonts w:hint="eastAsia"/>
              </w:rPr>
              <w:t>项目名称</w:t>
            </w:r>
          </w:p>
        </w:tc>
        <w:tc>
          <w:tcPr>
            <w:tcW w:w="846" w:type="dxa"/>
          </w:tcPr>
          <w:p>
            <w:pPr>
              <w:pStyle w:val="2"/>
              <w:jc w:val="both"/>
            </w:pPr>
            <w:r>
              <w:rPr>
                <w:rFonts w:hint="eastAsia"/>
              </w:rPr>
              <w:t>数量</w:t>
            </w:r>
          </w:p>
        </w:tc>
        <w:tc>
          <w:tcPr>
            <w:tcW w:w="4394" w:type="dxa"/>
          </w:tcPr>
          <w:p>
            <w:pPr>
              <w:pStyle w:val="2"/>
              <w:jc w:val="both"/>
            </w:pPr>
            <w:r>
              <w:rPr>
                <w:rFonts w:hint="eastAsia"/>
              </w:rPr>
              <w:t>产品用途与说明</w:t>
            </w:r>
          </w:p>
        </w:tc>
        <w:tc>
          <w:tcPr>
            <w:tcW w:w="1701" w:type="dxa"/>
          </w:tcPr>
          <w:p>
            <w:pPr>
              <w:pStyle w:val="2"/>
              <w:jc w:val="both"/>
            </w:pPr>
            <w:r>
              <w:rPr>
                <w:rFonts w:hint="eastAsia"/>
              </w:rPr>
              <w:t>实施地点</w:t>
            </w:r>
          </w:p>
        </w:tc>
      </w:tr>
      <w:sdt>
        <w:sdtPr>
          <w:alias w:val="根据实际情况填写"/>
          <w:tag w:val="根据实际情况填写"/>
          <w:id w:val="-1110810611"/>
          <w:placeholder>
            <w:docPart w:val="DefaultPlaceholder_-1854013440"/>
          </w:placeholder>
          <w15:color w:val="FF6600"/>
        </w:sdt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840" w:type="dxa"/>
              </w:tcPr>
              <w:p>
                <w:pPr>
                  <w:pStyle w:val="2"/>
                  <w:jc w:val="both"/>
                  <w:rPr>
                    <w:rFonts w:hint="eastAsia"/>
                  </w:rPr>
                </w:pPr>
                <w:r>
                  <w:rPr>
                    <w:rFonts w:hint="eastAsia"/>
                  </w:rPr>
                  <w:t>各式工作服</w:t>
                </w:r>
              </w:p>
              <w:p>
                <w:pPr>
                  <w:pStyle w:val="2"/>
                  <w:jc w:val="both"/>
                </w:pPr>
              </w:p>
            </w:tc>
            <w:tc>
              <w:tcPr>
                <w:tcW w:w="846" w:type="dxa"/>
              </w:tcPr>
              <w:p>
                <w:pPr>
                  <w:pStyle w:val="2"/>
                  <w:jc w:val="both"/>
                  <w:rPr>
                    <w:rFonts w:hint="eastAsia"/>
                  </w:rPr>
                </w:pPr>
                <w:r>
                  <w:rPr>
                    <w:rFonts w:hint="eastAsia"/>
                  </w:rPr>
                  <w:t>850件</w:t>
                </w:r>
              </w:p>
            </w:tc>
            <w:tc>
              <w:tcPr>
                <w:tcW w:w="4394" w:type="dxa"/>
              </w:tcPr>
              <w:p>
                <w:pPr>
                  <w:pStyle w:val="2"/>
                  <w:jc w:val="both"/>
                  <w:rPr>
                    <w:rFonts w:hint="eastAsia"/>
                  </w:rPr>
                </w:pPr>
                <w:r>
                  <w:rPr>
                    <w:rFonts w:hint="eastAsia"/>
                  </w:rPr>
                  <w:t>详见技术规格参数</w:t>
                </w:r>
              </w:p>
            </w:tc>
            <w:tc>
              <w:tcPr>
                <w:tcW w:w="1701" w:type="dxa"/>
              </w:tcPr>
              <w:p>
                <w:pPr>
                  <w:pStyle w:val="2"/>
                  <w:jc w:val="both"/>
                  <w:rPr>
                    <w:rFonts w:hint="eastAsia"/>
                  </w:rPr>
                </w:pPr>
                <w:r>
                  <w:rPr>
                    <w:rFonts w:hint="eastAsia"/>
                  </w:rPr>
                  <w:t>广西壮族自治区桂东人民医院</w:t>
                </w:r>
              </w:p>
              <w:p>
                <w:pPr>
                  <w:pStyle w:val="2"/>
                  <w:jc w:val="both"/>
                </w:pPr>
              </w:p>
            </w:tc>
          </w:tr>
        </w:sdtContent>
      </w:sdt>
    </w:tbl>
    <w:p>
      <w:pPr>
        <w:widowControl/>
        <w:numPr>
          <w:ilvl w:val="0"/>
          <w:numId w:val="1"/>
        </w:numPr>
        <w:spacing w:line="360" w:lineRule="auto"/>
        <w:ind w:left="-708" w:leftChars="-337"/>
        <w:jc w:val="left"/>
      </w:pPr>
      <w:r>
        <w:rPr>
          <w:rFonts w:hint="eastAsia" w:cs="宋体"/>
          <w:b/>
          <w:bCs/>
          <w:kern w:val="0"/>
          <w:sz w:val="24"/>
          <w:szCs w:val="24"/>
        </w:rPr>
        <w:t>技术规格参数</w:t>
      </w:r>
    </w:p>
    <w:sdt>
      <w:sdtPr>
        <w:rPr>
          <w:rFonts w:hint="eastAsia" w:ascii="Times New Roman" w:hAnsi="Times New Roman" w:eastAsia="宋体" w:cs="Times New Roman"/>
          <w:color w:val="000000"/>
          <w:kern w:val="0"/>
          <w:sz w:val="24"/>
          <w:szCs w:val="24"/>
          <w:lang w:val="en-US" w:eastAsia="zh-CN" w:bidi="ar-SA"/>
        </w:rPr>
        <w:id w:val="147471302"/>
        <w15:repeatingSection/>
      </w:sdtPr>
      <w:sdtEndPr>
        <w:rPr>
          <w:rFonts w:hint="eastAsia" w:ascii="Times New Roman" w:hAnsi="Times New Roman" w:eastAsia="宋体" w:cs="Times New Roman"/>
          <w:color w:val="000000"/>
          <w:kern w:val="0"/>
          <w:sz w:val="24"/>
          <w:szCs w:val="24"/>
          <w:lang w:val="en-US" w:eastAsia="zh-CN" w:bidi="ar-SA"/>
        </w:rPr>
      </w:sdtEndPr>
      <w:sdtContent>
        <w:sdt>
          <w:sdtPr>
            <w:rPr>
              <w:rFonts w:hint="eastAsia" w:ascii="Times New Roman" w:hAnsi="Times New Roman" w:eastAsia="宋体" w:cs="Times New Roman"/>
              <w:color w:val="000000"/>
              <w:kern w:val="0"/>
              <w:sz w:val="24"/>
              <w:szCs w:val="24"/>
              <w:lang w:val="en-US" w:eastAsia="zh-CN" w:bidi="ar-SA"/>
            </w:rPr>
            <w:id w:val="147471276"/>
            <w:placeholder>
              <w:docPart w:val="{2fe68bf9-e570-429b-a8b5-0a9aed96709c}"/>
            </w:placeholder>
            <w15:repeatingSectionItem/>
          </w:sdtPr>
          <w:sdtEndPr>
            <w:rPr>
              <w:rFonts w:hint="eastAsia" w:ascii="Times New Roman" w:hAnsi="Times New Roman" w:eastAsia="宋体" w:cs="Times New Roman"/>
              <w:color w:val="000000"/>
              <w:kern w:val="0"/>
              <w:sz w:val="24"/>
              <w:szCs w:val="24"/>
              <w:lang w:val="en-US" w:eastAsia="zh-CN" w:bidi="ar-SA"/>
            </w:rPr>
          </w:sdtEndPr>
          <w:sdtContent>
            <w:p>
              <w:pPr>
                <w:ind w:firstLine="480" w:firstLineChars="200"/>
                <w:rPr>
                  <w:color w:val="000000" w:themeColor="text1"/>
                  <w14:textFill>
                    <w14:solidFill>
                      <w14:schemeClr w14:val="tx1"/>
                    </w14:solidFill>
                  </w14:textFill>
                </w:rPr>
              </w:pPr>
            </w:p>
            <w:tbl>
              <w:tblPr>
                <w:tblStyle w:val="9"/>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1119"/>
                <w:gridCol w:w="1073"/>
                <w:gridCol w:w="2110"/>
                <w:gridCol w:w="840"/>
                <w:gridCol w:w="810"/>
                <w:gridCol w:w="123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7" w:type="dxa"/>
                    <w:tcBorders>
                      <w:top w:val="single" w:color="auto" w:sz="4" w:space="0"/>
                      <w:left w:val="single" w:color="auto" w:sz="4" w:space="0"/>
                      <w:bottom w:val="single" w:color="auto" w:sz="4" w:space="0"/>
                      <w:right w:val="single" w:color="auto" w:sz="4" w:space="0"/>
                    </w:tcBorders>
                    <w:vAlign w:val="center"/>
                  </w:tcPr>
                  <w:p>
                    <w:pPr>
                      <w:jc w:val="center"/>
                      <w:rPr>
                        <w:b/>
                        <w:color w:val="000000" w:themeColor="text1"/>
                        <w:sz w:val="21"/>
                        <w:szCs w:val="21"/>
                        <w14:textFill>
                          <w14:solidFill>
                            <w14:schemeClr w14:val="tx1"/>
                          </w14:solidFill>
                        </w14:textFill>
                      </w:rPr>
                    </w:pPr>
                    <w:r>
                      <w:rPr>
                        <w:rFonts w:hint="eastAsia"/>
                      </w:rPr>
                      <w:t>序号</w:t>
                    </w:r>
                  </w:p>
                </w:tc>
                <w:tc>
                  <w:tcPr>
                    <w:tcW w:w="1119" w:type="dxa"/>
                    <w:tcBorders>
                      <w:top w:val="single" w:color="auto" w:sz="4" w:space="0"/>
                      <w:left w:val="single" w:color="auto" w:sz="4" w:space="0"/>
                      <w:bottom w:val="single" w:color="auto" w:sz="4" w:space="0"/>
                      <w:right w:val="single" w:color="auto" w:sz="4" w:space="0"/>
                    </w:tcBorders>
                    <w:vAlign w:val="center"/>
                  </w:tcPr>
                  <w:p>
                    <w:pPr>
                      <w:jc w:val="center"/>
                      <w:rPr>
                        <w:b/>
                        <w:color w:val="000000" w:themeColor="text1"/>
                        <w:sz w:val="21"/>
                        <w:szCs w:val="21"/>
                        <w14:textFill>
                          <w14:solidFill>
                            <w14:schemeClr w14:val="tx1"/>
                          </w14:solidFill>
                        </w14:textFill>
                      </w:rPr>
                    </w:pPr>
                    <w:r>
                      <w:rPr>
                        <w:rFonts w:hint="eastAsia"/>
                      </w:rPr>
                      <w:t>货物名称</w:t>
                    </w: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b/>
                        <w:color w:val="000000" w:themeColor="text1"/>
                        <w:sz w:val="21"/>
                        <w:szCs w:val="21"/>
                        <w14:textFill>
                          <w14:solidFill>
                            <w14:schemeClr w14:val="tx1"/>
                          </w14:solidFill>
                        </w14:textFill>
                      </w:rPr>
                    </w:pPr>
                    <w:r>
                      <w:rPr>
                        <w:rFonts w:hint="eastAsia"/>
                      </w:rPr>
                      <w:t>规格</w:t>
                    </w:r>
                  </w:p>
                </w:tc>
                <w:tc>
                  <w:tcPr>
                    <w:tcW w:w="2110" w:type="dxa"/>
                    <w:tcBorders>
                      <w:top w:val="single" w:color="auto" w:sz="4" w:space="0"/>
                      <w:left w:val="single" w:color="auto" w:sz="4" w:space="0"/>
                      <w:bottom w:val="single" w:color="auto" w:sz="4" w:space="0"/>
                      <w:right w:val="single" w:color="auto" w:sz="4" w:space="0"/>
                    </w:tcBorders>
                    <w:vAlign w:val="center"/>
                  </w:tcPr>
                  <w:p>
                    <w:pPr>
                      <w:jc w:val="center"/>
                      <w:rPr>
                        <w:b/>
                        <w:color w:val="000000" w:themeColor="text1"/>
                        <w:sz w:val="21"/>
                        <w:szCs w:val="21"/>
                        <w14:textFill>
                          <w14:solidFill>
                            <w14:schemeClr w14:val="tx1"/>
                          </w14:solidFill>
                        </w14:textFill>
                      </w:rPr>
                    </w:pPr>
                    <w:r>
                      <w:rPr>
                        <w:rFonts w:hint="eastAsia"/>
                      </w:rPr>
                      <w:t>要求</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
                        <w:color w:val="000000" w:themeColor="text1"/>
                        <w:sz w:val="21"/>
                        <w:szCs w:val="21"/>
                        <w:lang w:eastAsia="zh-CN"/>
                        <w14:textFill>
                          <w14:solidFill>
                            <w14:schemeClr w14:val="tx1"/>
                          </w14:solidFill>
                        </w14:textFill>
                      </w:rPr>
                    </w:pPr>
                    <w:r>
                      <w:rPr>
                        <w:rFonts w:hint="eastAsia"/>
                      </w:rPr>
                      <w:t>上控价</w:t>
                    </w:r>
                  </w:p>
                  <w:p>
                    <w:pPr>
                      <w:jc w:val="center"/>
                      <w:rPr>
                        <w:b/>
                        <w:color w:val="000000" w:themeColor="text1"/>
                        <w:sz w:val="21"/>
                        <w:szCs w:val="21"/>
                        <w14:textFill>
                          <w14:solidFill>
                            <w14:schemeClr w14:val="tx1"/>
                          </w14:solidFill>
                        </w14:textFill>
                      </w:rPr>
                    </w:pPr>
                    <w:r>
                      <w:rPr>
                        <w:rFonts w:hint="eastAsia"/>
                      </w:rPr>
                      <w:t>（元/件）</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b/>
                        <w:color w:val="000000" w:themeColor="text1"/>
                        <w:sz w:val="21"/>
                        <w:szCs w:val="21"/>
                        <w14:textFill>
                          <w14:solidFill>
                            <w14:schemeClr w14:val="tx1"/>
                          </w14:solidFill>
                        </w14:textFill>
                      </w:rPr>
                    </w:pPr>
                    <w:r>
                      <w:rPr>
                        <w:rFonts w:hint="eastAsia"/>
                      </w:rPr>
                      <w:t>数量</w:t>
                    </w:r>
                  </w:p>
                  <w:p>
                    <w:pPr>
                      <w:jc w:val="center"/>
                      <w:rPr>
                        <w:rFonts w:hint="eastAsia"/>
                        <w:b/>
                        <w:color w:val="000000" w:themeColor="text1"/>
                        <w:sz w:val="21"/>
                        <w:szCs w:val="21"/>
                        <w14:textFill>
                          <w14:solidFill>
                            <w14:schemeClr w14:val="tx1"/>
                          </w14:solidFill>
                        </w14:textFill>
                      </w:rPr>
                    </w:pPr>
                    <w:r>
                      <w:rPr>
                        <w:rFonts w:hint="eastAsia"/>
                      </w:rPr>
                      <w:t>（件）</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
                        <w:color w:val="000000" w:themeColor="text1"/>
                        <w:sz w:val="21"/>
                        <w:szCs w:val="21"/>
                        <w:lang w:eastAsia="zh-CN"/>
                        <w14:textFill>
                          <w14:solidFill>
                            <w14:schemeClr w14:val="tx1"/>
                          </w14:solidFill>
                        </w14:textFill>
                      </w:rPr>
                    </w:pPr>
                    <w:r>
                      <w:rPr>
                        <w:rFonts w:hint="eastAsia"/>
                      </w:rPr>
                      <w:t>预算金额</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b/>
                        <w:color w:val="000000" w:themeColor="text1"/>
                        <w:sz w:val="21"/>
                        <w:szCs w:val="21"/>
                        <w14:textFill>
                          <w14:solidFill>
                            <w14:schemeClr w14:val="tx1"/>
                          </w14:solidFill>
                        </w14:textFill>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7" w:type="dxa"/>
                    <w:vMerge w:val="restart"/>
                    <w:tcBorders>
                      <w:top w:val="single" w:color="auto" w:sz="4" w:space="0"/>
                      <w:left w:val="single" w:color="auto" w:sz="4" w:space="0"/>
                      <w:right w:val="single" w:color="auto" w:sz="4" w:space="0"/>
                    </w:tcBorders>
                  </w:tcPr>
                  <w:p>
                    <w:pPr>
                      <w:rPr>
                        <w:rFonts w:hint="eastAsia"/>
                        <w:color w:val="000000" w:themeColor="text1"/>
                        <w:sz w:val="21"/>
                        <w:szCs w:val="21"/>
                        <w14:textFill>
                          <w14:solidFill>
                            <w14:schemeClr w14:val="tx1"/>
                          </w14:solidFill>
                        </w14:textFill>
                      </w:rPr>
                    </w:pPr>
                    <w:r>
                      <w:rPr>
                        <w:rFonts w:hint="eastAsia"/>
                      </w:rPr>
                      <w:t>1</w:t>
                    </w:r>
                  </w:p>
                  <w:p>
                    <w:pPr>
                      <w:rPr>
                        <w:color w:val="000000" w:themeColor="text1"/>
                        <w:sz w:val="21"/>
                        <w:szCs w:val="21"/>
                        <w14:textFill>
                          <w14:solidFill>
                            <w14:schemeClr w14:val="tx1"/>
                          </w14:solidFill>
                        </w14:textFill>
                      </w:rPr>
                    </w:pPr>
                  </w:p>
                </w:tc>
                <w:tc>
                  <w:tcPr>
                    <w:tcW w:w="1119" w:type="dxa"/>
                    <w:vMerge w:val="restart"/>
                    <w:tcBorders>
                      <w:top w:val="single" w:color="auto" w:sz="4" w:space="0"/>
                      <w:left w:val="single" w:color="auto" w:sz="4" w:space="0"/>
                      <w:right w:val="single" w:color="auto" w:sz="4" w:space="0"/>
                    </w:tcBorders>
                  </w:tcPr>
                  <w:p>
                    <w:pPr>
                      <w:rPr>
                        <w:rFonts w:hint="eastAsia" w:cs="Tahoma"/>
                        <w:color w:val="000000"/>
                        <w:sz w:val="21"/>
                        <w:szCs w:val="21"/>
                      </w:rPr>
                    </w:pPr>
                    <w:r>
                      <w:rPr>
                        <w:rFonts w:hint="eastAsia"/>
                      </w:rPr>
                      <w:t>长袖医生服</w:t>
                    </w:r>
                  </w:p>
                  <w:p>
                    <w:pPr>
                      <w:rPr>
                        <w:rFonts w:cs="Tahoma"/>
                        <w:color w:val="000000"/>
                        <w:sz w:val="21"/>
                        <w:szCs w:val="21"/>
                      </w:rPr>
                    </w:pPr>
                  </w:p>
                </w:tc>
                <w:tc>
                  <w:tcPr>
                    <w:tcW w:w="1073" w:type="dxa"/>
                    <w:tcBorders>
                      <w:top w:val="single" w:color="auto" w:sz="4" w:space="0"/>
                      <w:left w:val="single" w:color="auto" w:sz="4" w:space="0"/>
                      <w:bottom w:val="single" w:color="auto" w:sz="4" w:space="0"/>
                      <w:right w:val="single" w:color="auto" w:sz="4" w:space="0"/>
                    </w:tcBorders>
                  </w:tcPr>
                  <w:p>
                    <w:pPr>
                      <w:jc w:val="center"/>
                      <w:rPr>
                        <w:rFonts w:hint="eastAsia" w:eastAsia="宋体" w:cs="Tahoma"/>
                        <w:color w:val="000000"/>
                        <w:sz w:val="21"/>
                        <w:szCs w:val="21"/>
                        <w:lang w:val="en-US" w:eastAsia="zh-CN"/>
                      </w:rPr>
                    </w:pPr>
                    <w:r>
                      <w:rPr>
                        <w:rFonts w:hint="eastAsia"/>
                      </w:rPr>
                      <w:t>S码</w:t>
                    </w:r>
                  </w:p>
                </w:tc>
                <w:tc>
                  <w:tcPr>
                    <w:tcW w:w="2110" w:type="dxa"/>
                    <w:vMerge w:val="restart"/>
                    <w:tcBorders>
                      <w:top w:val="single" w:color="auto" w:sz="4" w:space="0"/>
                      <w:left w:val="single" w:color="auto" w:sz="4" w:space="0"/>
                      <w:right w:val="single" w:color="auto" w:sz="4" w:space="0"/>
                    </w:tcBorders>
                  </w:tcPr>
                  <w:p>
                    <w:pPr>
                      <w:spacing w:line="240" w:lineRule="exact"/>
                      <w:rPr>
                        <w:rFonts w:hint="eastAsia" w:cs="Tahoma"/>
                        <w:color w:val="000000"/>
                        <w:sz w:val="21"/>
                        <w:szCs w:val="21"/>
                      </w:rPr>
                    </w:pPr>
                    <w:r>
                      <w:rPr>
                        <w:rFonts w:hint="eastAsia"/>
                      </w:rPr>
                      <w:t>长袖，白色，长款，35%涤65%棉混纺，T/C45/2*21  138*71斜纹，面料不起球，不起毛，耐氯漂，衣服绣或印“广西桂东人民医院”院徽标志,松紧带袖口</w:t>
                    </w:r>
                  </w:p>
                  <w:p>
                    <w:pPr>
                      <w:rPr>
                        <w:sz w:val="21"/>
                        <w:szCs w:val="21"/>
                      </w:rPr>
                    </w:pPr>
                  </w:p>
                </w:tc>
                <w:tc>
                  <w:tcPr>
                    <w:tcW w:w="840" w:type="dxa"/>
                    <w:vMerge w:val="restart"/>
                    <w:tcBorders>
                      <w:top w:val="single" w:color="auto" w:sz="4" w:space="0"/>
                      <w:left w:val="single" w:color="auto" w:sz="4" w:space="0"/>
                      <w:right w:val="single" w:color="auto" w:sz="4" w:space="0"/>
                    </w:tcBorders>
                  </w:tcPr>
                  <w:p>
                    <w:pPr>
                      <w:rPr>
                        <w:rFonts w:hint="default" w:eastAsia="宋体"/>
                        <w:color w:val="000000" w:themeColor="text1"/>
                        <w:sz w:val="21"/>
                        <w:szCs w:val="21"/>
                        <w:lang w:val="en-US" w:eastAsia="zh-CN"/>
                        <w14:textFill>
                          <w14:solidFill>
                            <w14:schemeClr w14:val="tx1"/>
                          </w14:solidFill>
                        </w14:textFill>
                      </w:rPr>
                    </w:pPr>
                    <w:r>
                      <w:rPr>
                        <w:rFonts w:hint="eastAsia"/>
                      </w:rPr>
                      <w:t>51.4</w:t>
                    </w:r>
                  </w:p>
                </w:tc>
                <w:tc>
                  <w:tcPr>
                    <w:tcW w:w="810" w:type="dxa"/>
                    <w:tcBorders>
                      <w:top w:val="single" w:color="auto" w:sz="4" w:space="0"/>
                      <w:left w:val="single" w:color="auto" w:sz="4" w:space="0"/>
                      <w:bottom w:val="single" w:color="auto" w:sz="4" w:space="0"/>
                      <w:right w:val="single" w:color="auto" w:sz="4" w:space="0"/>
                    </w:tcBorders>
                  </w:tcPr>
                  <w:p>
                    <w:pPr>
                      <w:jc w:val="center"/>
                      <w:rPr>
                        <w:color w:val="000000" w:themeColor="text1"/>
                        <w:sz w:val="21"/>
                        <w:szCs w:val="21"/>
                        <w14:textFill>
                          <w14:solidFill>
                            <w14:schemeClr w14:val="tx1"/>
                          </w14:solidFill>
                        </w14:textFill>
                      </w:rPr>
                    </w:pPr>
                    <w:r>
                      <w:rPr>
                        <w:rFonts w:hint="eastAsia"/>
                      </w:rPr>
                      <w:t>100件</w:t>
                    </w:r>
                  </w:p>
                </w:tc>
                <w:tc>
                  <w:tcPr>
                    <w:tcW w:w="1230" w:type="dxa"/>
                    <w:vMerge w:val="restart"/>
                    <w:tcBorders>
                      <w:top w:val="single" w:color="auto" w:sz="4" w:space="0"/>
                      <w:left w:val="single" w:color="auto" w:sz="4" w:space="0"/>
                      <w:right w:val="single" w:color="auto" w:sz="4" w:space="0"/>
                    </w:tcBorders>
                    <w:vAlign w:val="center"/>
                  </w:tcPr>
                  <w:p>
                    <w:pPr>
                      <w:jc w:val="center"/>
                      <w:rPr>
                        <w:rFonts w:hint="default"/>
                        <w:color w:val="000000" w:themeColor="text1"/>
                        <w:sz w:val="21"/>
                        <w:szCs w:val="21"/>
                        <w:lang w:val="en-US" w:eastAsia="zh-CN"/>
                        <w14:textFill>
                          <w14:solidFill>
                            <w14:schemeClr w14:val="tx1"/>
                          </w14:solidFill>
                        </w14:textFill>
                      </w:rPr>
                    </w:pPr>
                    <w:r>
                      <w:rPr>
                        <w:rFonts w:hint="eastAsia"/>
                      </w:rPr>
                      <w:t>12850</w:t>
                    </w:r>
                  </w:p>
                </w:tc>
                <w:tc>
                  <w:tcPr>
                    <w:tcW w:w="1230" w:type="dxa"/>
                    <w:vMerge w:val="restart"/>
                    <w:tcBorders>
                      <w:top w:val="single" w:color="auto" w:sz="4" w:space="0"/>
                      <w:left w:val="single" w:color="auto" w:sz="4" w:space="0"/>
                      <w:bottom w:val="nil"/>
                      <w:right w:val="single" w:color="auto" w:sz="4" w:space="0"/>
                    </w:tcBorders>
                    <w:vAlign w:val="center"/>
                  </w:tcPr>
                  <w:p>
                    <w:pPr>
                      <w:rPr>
                        <w:color w:val="000000" w:themeColor="text1"/>
                        <w:sz w:val="21"/>
                        <w:szCs w:val="21"/>
                        <w14:textFill>
                          <w14:solidFill>
                            <w14:schemeClr w14:val="tx1"/>
                          </w14:solidFill>
                        </w14:textFill>
                      </w:rPr>
                    </w:pPr>
                    <w:r>
                      <w:rPr>
                        <w:rFonts w:hint="eastAsia"/>
                      </w:rPr>
                      <w:t>1.酸碱度</w:t>
                    </w:r>
                  </w:p>
                  <w:p>
                    <w:pPr>
                      <w:jc w:val="center"/>
                      <w:rPr>
                        <w:color w:val="000000" w:themeColor="text1"/>
                        <w:sz w:val="21"/>
                        <w:szCs w:val="21"/>
                        <w14:textFill>
                          <w14:solidFill>
                            <w14:schemeClr w14:val="tx1"/>
                          </w14:solidFill>
                        </w14:textFill>
                      </w:rPr>
                    </w:pPr>
                    <w:r>
                      <w:rPr>
                        <w:rFonts w:hint="eastAsia"/>
                      </w:rPr>
                      <w:t>（PH）4.5-7.5。</w:t>
                    </w:r>
                  </w:p>
                  <w:p>
                    <w:pPr>
                      <w:rPr>
                        <w:color w:val="000000" w:themeColor="text1"/>
                        <w:sz w:val="21"/>
                        <w:szCs w:val="21"/>
                        <w14:textFill>
                          <w14:solidFill>
                            <w14:schemeClr w14:val="tx1"/>
                          </w14:solidFill>
                        </w14:textFill>
                      </w:rPr>
                    </w:pPr>
                    <w:r>
                      <w:rPr>
                        <w:rFonts w:hint="eastAsia"/>
                      </w:rPr>
                      <w:t>2.色牢度3级以上。</w:t>
                    </w:r>
                  </w:p>
                  <w:p>
                    <w:pPr>
                      <w:rPr>
                        <w:color w:val="000000" w:themeColor="text1"/>
                        <w:sz w:val="21"/>
                        <w:szCs w:val="21"/>
                        <w14:textFill>
                          <w14:solidFill>
                            <w14:schemeClr w14:val="tx1"/>
                          </w14:solidFill>
                        </w14:textFill>
                      </w:rPr>
                    </w:pPr>
                    <w:r>
                      <w:rPr>
                        <w:rFonts w:hint="eastAsia"/>
                      </w:rPr>
                      <w:t>3.颜色要耐医院氯漂洗涤不掉色，不退色。</w:t>
                    </w:r>
                  </w:p>
                  <w:p>
                    <w:pPr>
                      <w:tabs>
                        <w:tab w:val="left" w:pos="720"/>
                      </w:tabs>
                      <w:autoSpaceDE w:val="0"/>
                      <w:autoSpaceDN w:val="0"/>
                      <w:adjustRightInd w:val="0"/>
                      <w:snapToGrid w:val="0"/>
                      <w:spacing w:line="380" w:lineRule="exact"/>
                      <w:textAlignment w:val="baseline"/>
                      <w:rPr>
                        <w:rFonts w:hint="eastAsia" w:eastAsiaTheme="minorEastAsia"/>
                        <w:color w:val="000000" w:themeColor="text1"/>
                        <w:sz w:val="21"/>
                        <w:szCs w:val="21"/>
                        <w:lang w:eastAsia="zh-CN"/>
                        <w14:textFill>
                          <w14:solidFill>
                            <w14:schemeClr w14:val="tx1"/>
                          </w14:solidFill>
                        </w14:textFill>
                      </w:rPr>
                    </w:pPr>
                    <w:r>
                      <w:rPr>
                        <w:rFonts w:hint="eastAsia"/>
                      </w:rPr>
                      <w:t>4.绣或印“广西桂东人民医院”、院徽轮廓字体清晰不掉色不糊涂、不脱线。颜色、大小要和样版一致（建议到现场看样版）。</w:t>
                    </w:r>
                  </w:p>
                  <w:p>
                    <w:pPr>
                      <w:tabs>
                        <w:tab w:val="left" w:pos="720"/>
                      </w:tabs>
                      <w:autoSpaceDE w:val="0"/>
                      <w:autoSpaceDN w:val="0"/>
                      <w:adjustRightInd w:val="0"/>
                      <w:snapToGrid w:val="0"/>
                      <w:spacing w:line="380" w:lineRule="exact"/>
                      <w:textAlignment w:val="baseline"/>
                      <w:rPr>
                        <w:color w:val="000000" w:themeColor="text1"/>
                        <w:sz w:val="21"/>
                        <w:szCs w:val="21"/>
                        <w14:textFill>
                          <w14:solidFill>
                            <w14:schemeClr w14:val="tx1"/>
                          </w14:solidFill>
                        </w14:textFill>
                      </w:rPr>
                    </w:pPr>
                    <w:r>
                      <w:rPr>
                        <w:rFonts w:hint="eastAsia"/>
                      </w:rPr>
                      <w:t>5.</w:t>
                    </w:r>
                    <w:r>
                      <w:t xml:space="preserve"> 要求新纱线，不能用再生纱线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7" w:type="dxa"/>
                    <w:vMerge w:val="continue"/>
                    <w:tcBorders>
                      <w:left w:val="single" w:color="auto" w:sz="4" w:space="0"/>
                      <w:bottom w:val="single" w:color="auto" w:sz="4" w:space="0"/>
                      <w:right w:val="single" w:color="auto" w:sz="4" w:space="0"/>
                    </w:tcBorders>
                  </w:tcPr>
                  <w:p>
                    <w:pPr>
                      <w:rPr>
                        <w:color w:val="000000" w:themeColor="text1"/>
                        <w:sz w:val="21"/>
                        <w:szCs w:val="21"/>
                        <w14:textFill>
                          <w14:solidFill>
                            <w14:schemeClr w14:val="tx1"/>
                          </w14:solidFill>
                        </w14:textFill>
                      </w:rPr>
                    </w:pPr>
                  </w:p>
                </w:tc>
                <w:tc>
                  <w:tcPr>
                    <w:tcW w:w="1119" w:type="dxa"/>
                    <w:vMerge w:val="continue"/>
                    <w:tcBorders>
                      <w:left w:val="single" w:color="auto" w:sz="4" w:space="0"/>
                      <w:bottom w:val="single" w:color="auto" w:sz="4" w:space="0"/>
                      <w:right w:val="single" w:color="auto" w:sz="4" w:space="0"/>
                    </w:tcBorders>
                  </w:tcPr>
                  <w:p>
                    <w:pPr>
                      <w:rPr>
                        <w:rFonts w:cs="Tahoma"/>
                        <w:color w:val="000000"/>
                        <w:sz w:val="21"/>
                        <w:szCs w:val="21"/>
                      </w:rPr>
                    </w:pPr>
                  </w:p>
                </w:tc>
                <w:tc>
                  <w:tcPr>
                    <w:tcW w:w="1073" w:type="dxa"/>
                    <w:tcBorders>
                      <w:top w:val="single" w:color="auto" w:sz="4" w:space="0"/>
                      <w:left w:val="single" w:color="auto" w:sz="4" w:space="0"/>
                      <w:bottom w:val="single" w:color="auto" w:sz="4" w:space="0"/>
                      <w:right w:val="single" w:color="auto" w:sz="4" w:space="0"/>
                    </w:tcBorders>
                  </w:tcPr>
                  <w:p>
                    <w:pPr>
                      <w:rPr>
                        <w:rFonts w:hint="eastAsia" w:eastAsia="宋体"/>
                        <w:color w:val="000000" w:themeColor="text1"/>
                        <w:sz w:val="21"/>
                        <w:szCs w:val="21"/>
                        <w:lang w:eastAsia="zh-CN"/>
                        <w14:textFill>
                          <w14:solidFill>
                            <w14:schemeClr w14:val="tx1"/>
                          </w14:solidFill>
                        </w14:textFill>
                      </w:rPr>
                    </w:pPr>
                    <w:r>
                      <w:rPr>
                        <w:rFonts w:hint="eastAsia"/>
                      </w:rPr>
                      <w:t>M码</w:t>
                    </w:r>
                  </w:p>
                </w:tc>
                <w:tc>
                  <w:tcPr>
                    <w:tcW w:w="2110" w:type="dxa"/>
                    <w:vMerge w:val="continue"/>
                    <w:tcBorders>
                      <w:left w:val="single" w:color="auto" w:sz="4" w:space="0"/>
                      <w:bottom w:val="single" w:color="auto" w:sz="4" w:space="0"/>
                      <w:right w:val="single" w:color="auto" w:sz="4" w:space="0"/>
                    </w:tcBorders>
                  </w:tcPr>
                  <w:p>
                    <w:pPr>
                      <w:rPr>
                        <w:sz w:val="21"/>
                        <w:szCs w:val="21"/>
                      </w:rPr>
                    </w:pPr>
                  </w:p>
                </w:tc>
                <w:tc>
                  <w:tcPr>
                    <w:tcW w:w="840" w:type="dxa"/>
                    <w:vMerge w:val="continue"/>
                    <w:tcBorders>
                      <w:left w:val="single" w:color="auto" w:sz="4" w:space="0"/>
                      <w:bottom w:val="single" w:color="auto" w:sz="4" w:space="0"/>
                      <w:right w:val="single" w:color="auto" w:sz="4" w:space="0"/>
                    </w:tcBorders>
                  </w:tcPr>
                  <w:p>
                    <w:pPr>
                      <w:rPr>
                        <w:color w:val="000000" w:themeColor="text1"/>
                        <w:sz w:val="21"/>
                        <w:szCs w:val="21"/>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tcPr>
                  <w:p>
                    <w:pPr>
                      <w:jc w:val="center"/>
                      <w:rPr>
                        <w:color w:val="000000" w:themeColor="text1"/>
                        <w:sz w:val="21"/>
                        <w:szCs w:val="21"/>
                        <w14:textFill>
                          <w14:solidFill>
                            <w14:schemeClr w14:val="tx1"/>
                          </w14:solidFill>
                        </w14:textFill>
                      </w:rPr>
                    </w:pPr>
                    <w:r>
                      <w:rPr>
                        <w:rFonts w:hint="eastAsia"/>
                      </w:rPr>
                      <w:t>150件</w:t>
                    </w:r>
                  </w:p>
                </w:tc>
                <w:tc>
                  <w:tcPr>
                    <w:tcW w:w="1230" w:type="dxa"/>
                    <w:vMerge w:val="continue"/>
                    <w:tcBorders>
                      <w:left w:val="single" w:color="auto" w:sz="4" w:space="0"/>
                      <w:bottom w:val="nil"/>
                      <w:right w:val="single" w:color="auto" w:sz="4" w:space="0"/>
                    </w:tcBorders>
                    <w:vAlign w:val="center"/>
                  </w:tcPr>
                  <w:p>
                    <w:pPr>
                      <w:jc w:val="center"/>
                      <w:rPr>
                        <w:rFonts w:hint="eastAsia"/>
                        <w:color w:val="000000" w:themeColor="text1"/>
                        <w:sz w:val="21"/>
                        <w:szCs w:val="21"/>
                        <w:lang w:val="en-US" w:eastAsia="zh-CN"/>
                        <w14:textFill>
                          <w14:solidFill>
                            <w14:schemeClr w14:val="tx1"/>
                          </w14:solidFill>
                        </w14:textFill>
                      </w:rPr>
                    </w:pPr>
                  </w:p>
                </w:tc>
                <w:tc>
                  <w:tcPr>
                    <w:tcW w:w="1230" w:type="dxa"/>
                    <w:vMerge w:val="continue"/>
                    <w:tcBorders>
                      <w:top w:val="single" w:color="auto" w:sz="4" w:space="0"/>
                      <w:left w:val="single" w:color="auto" w:sz="4" w:space="0"/>
                      <w:bottom w:val="nil"/>
                      <w:right w:val="single" w:color="auto" w:sz="4" w:space="0"/>
                    </w:tcBorders>
                    <w:vAlign w:val="center"/>
                  </w:tcPr>
                  <w:p>
                    <w:pP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67" w:type="dxa"/>
                    <w:vMerge w:val="restart"/>
                    <w:tcBorders>
                      <w:top w:val="single" w:color="auto" w:sz="4" w:space="0"/>
                      <w:left w:val="single" w:color="auto" w:sz="4" w:space="0"/>
                      <w:right w:val="single" w:color="auto" w:sz="4" w:space="0"/>
                    </w:tcBorders>
                  </w:tcPr>
                  <w:p>
                    <w:pPr>
                      <w:rPr>
                        <w:rFonts w:hint="eastAsia" w:eastAsia="宋体"/>
                        <w:color w:val="000000" w:themeColor="text1"/>
                        <w:sz w:val="21"/>
                        <w:szCs w:val="21"/>
                        <w:lang w:val="en-US" w:eastAsia="zh-CN"/>
                        <w14:textFill>
                          <w14:solidFill>
                            <w14:schemeClr w14:val="tx1"/>
                          </w14:solidFill>
                        </w14:textFill>
                      </w:rPr>
                    </w:pPr>
                    <w:r>
                      <w:rPr>
                        <w:rFonts w:hint="eastAsia"/>
                      </w:rPr>
                      <w:t>2</w:t>
                    </w:r>
                  </w:p>
                </w:tc>
                <w:tc>
                  <w:tcPr>
                    <w:tcW w:w="1119" w:type="dxa"/>
                    <w:vMerge w:val="restart"/>
                    <w:tcBorders>
                      <w:top w:val="single" w:color="auto" w:sz="4" w:space="0"/>
                      <w:left w:val="single" w:color="auto" w:sz="4" w:space="0"/>
                      <w:right w:val="single" w:color="auto" w:sz="4" w:space="0"/>
                    </w:tcBorders>
                  </w:tcPr>
                  <w:p>
                    <w:pPr>
                      <w:rPr>
                        <w:rFonts w:hint="eastAsia" w:cs="Tahoma"/>
                        <w:color w:val="000000"/>
                        <w:sz w:val="21"/>
                        <w:szCs w:val="21"/>
                      </w:rPr>
                    </w:pPr>
                    <w:r>
                      <w:rPr>
                        <w:rFonts w:hint="eastAsia"/>
                      </w:rPr>
                      <w:t>短袖医生服</w:t>
                    </w:r>
                  </w:p>
                  <w:p>
                    <w:pPr>
                      <w:jc w:val="center"/>
                      <w:rPr>
                        <w:rFonts w:cs="Tahoma"/>
                        <w:color w:val="000000"/>
                        <w:sz w:val="21"/>
                        <w:szCs w:val="21"/>
                      </w:rPr>
                    </w:pPr>
                  </w:p>
                </w:tc>
                <w:tc>
                  <w:tcPr>
                    <w:tcW w:w="1073" w:type="dxa"/>
                    <w:tcBorders>
                      <w:top w:val="single" w:color="auto" w:sz="4" w:space="0"/>
                      <w:left w:val="single" w:color="auto" w:sz="4" w:space="0"/>
                      <w:bottom w:val="single" w:color="auto" w:sz="4" w:space="0"/>
                      <w:right w:val="single" w:color="auto" w:sz="4" w:space="0"/>
                    </w:tcBorders>
                  </w:tcPr>
                  <w:p>
                    <w:pPr>
                      <w:rPr>
                        <w:color w:val="000000" w:themeColor="text1"/>
                        <w:sz w:val="21"/>
                        <w:szCs w:val="21"/>
                        <w14:textFill>
                          <w14:solidFill>
                            <w14:schemeClr w14:val="tx1"/>
                          </w14:solidFill>
                        </w14:textFill>
                      </w:rPr>
                    </w:pPr>
                    <w:r>
                      <w:rPr>
                        <w:rFonts w:hint="eastAsia"/>
                      </w:rPr>
                      <w:t>M码</w:t>
                    </w:r>
                  </w:p>
                </w:tc>
                <w:tc>
                  <w:tcPr>
                    <w:tcW w:w="2110" w:type="dxa"/>
                    <w:vMerge w:val="restart"/>
                    <w:tcBorders>
                      <w:top w:val="single" w:color="auto" w:sz="4" w:space="0"/>
                      <w:left w:val="single" w:color="auto" w:sz="4" w:space="0"/>
                      <w:right w:val="single" w:color="auto" w:sz="4" w:space="0"/>
                    </w:tcBorders>
                  </w:tcPr>
                  <w:p>
                    <w:pPr>
                      <w:spacing w:line="240" w:lineRule="exact"/>
                      <w:rPr>
                        <w:rFonts w:hint="eastAsia" w:cs="Tahoma"/>
                        <w:color w:val="000000" w:themeColor="text1"/>
                        <w:sz w:val="21"/>
                        <w:szCs w:val="21"/>
                        <w14:textFill>
                          <w14:solidFill>
                            <w14:schemeClr w14:val="tx1"/>
                          </w14:solidFill>
                        </w14:textFill>
                      </w:rPr>
                    </w:pPr>
                    <w:r>
                      <w:rPr>
                        <w:rFonts w:hint="eastAsia"/>
                      </w:rPr>
                      <w:t>短袖，白色，长款，35%涤65%棉混纺，T/C25*22.6  104*61平纹，面料不起球，不起毛，耐氯漂，衣服绣或印“广西桂东人民医院”院徽标志</w:t>
                    </w:r>
                  </w:p>
                  <w:p>
                    <w:pPr>
                      <w:rPr>
                        <w:color w:val="000000" w:themeColor="text1"/>
                        <w:sz w:val="21"/>
                        <w:szCs w:val="21"/>
                        <w14:textFill>
                          <w14:solidFill>
                            <w14:schemeClr w14:val="tx1"/>
                          </w14:solidFill>
                        </w14:textFill>
                      </w:rPr>
                    </w:pPr>
                  </w:p>
                </w:tc>
                <w:tc>
                  <w:tcPr>
                    <w:tcW w:w="840" w:type="dxa"/>
                    <w:vMerge w:val="restart"/>
                    <w:tcBorders>
                      <w:top w:val="single" w:color="auto" w:sz="4" w:space="0"/>
                      <w:left w:val="single" w:color="auto" w:sz="4" w:space="0"/>
                      <w:right w:val="single" w:color="auto" w:sz="4" w:space="0"/>
                    </w:tcBorders>
                  </w:tcPr>
                  <w:p>
                    <w:pPr>
                      <w:rPr>
                        <w:rFonts w:hint="default" w:eastAsia="宋体"/>
                        <w:color w:val="000000" w:themeColor="text1"/>
                        <w:sz w:val="21"/>
                        <w:szCs w:val="21"/>
                        <w:lang w:val="en-US" w:eastAsia="zh-CN"/>
                        <w14:textFill>
                          <w14:solidFill>
                            <w14:schemeClr w14:val="tx1"/>
                          </w14:solidFill>
                        </w14:textFill>
                      </w:rPr>
                    </w:pPr>
                    <w:r>
                      <w:rPr>
                        <w:rFonts w:hint="eastAsia"/>
                      </w:rPr>
                      <w:t>46.4</w:t>
                    </w:r>
                  </w:p>
                </w:tc>
                <w:tc>
                  <w:tcPr>
                    <w:tcW w:w="810" w:type="dxa"/>
                    <w:tcBorders>
                      <w:top w:val="single" w:color="auto" w:sz="4" w:space="0"/>
                      <w:left w:val="single" w:color="auto" w:sz="4" w:space="0"/>
                      <w:bottom w:val="single" w:color="auto" w:sz="4" w:space="0"/>
                      <w:right w:val="single" w:color="auto" w:sz="4" w:space="0"/>
                    </w:tcBorders>
                  </w:tcPr>
                  <w:p>
                    <w:pPr>
                      <w:jc w:val="center"/>
                      <w:rPr>
                        <w:color w:val="000000" w:themeColor="text1"/>
                        <w:sz w:val="21"/>
                        <w:szCs w:val="21"/>
                        <w14:textFill>
                          <w14:solidFill>
                            <w14:schemeClr w14:val="tx1"/>
                          </w14:solidFill>
                        </w14:textFill>
                      </w:rPr>
                    </w:pPr>
                    <w:r>
                      <w:rPr>
                        <w:rFonts w:hint="eastAsia"/>
                      </w:rPr>
                      <w:t>100件</w:t>
                    </w:r>
                  </w:p>
                </w:tc>
                <w:tc>
                  <w:tcPr>
                    <w:tcW w:w="1230" w:type="dxa"/>
                    <w:vMerge w:val="restart"/>
                    <w:tcBorders>
                      <w:top w:val="single" w:color="auto" w:sz="4" w:space="0"/>
                      <w:left w:val="single" w:color="auto" w:sz="4" w:space="0"/>
                      <w:right w:val="single" w:color="auto" w:sz="4" w:space="0"/>
                    </w:tcBorders>
                    <w:vAlign w:val="center"/>
                  </w:tcPr>
                  <w:p>
                    <w:pPr>
                      <w:jc w:val="center"/>
                      <w:rPr>
                        <w:rFonts w:hint="default" w:eastAsia="宋体"/>
                        <w:color w:val="000000" w:themeColor="text1"/>
                        <w:sz w:val="21"/>
                        <w:szCs w:val="21"/>
                        <w:lang w:val="en-US" w:eastAsia="zh-CN"/>
                        <w14:textFill>
                          <w14:solidFill>
                            <w14:schemeClr w14:val="tx1"/>
                          </w14:solidFill>
                        </w14:textFill>
                      </w:rPr>
                    </w:pPr>
                    <w:r>
                      <w:rPr>
                        <w:rFonts w:hint="eastAsia"/>
                      </w:rPr>
                      <w:t>9280</w:t>
                    </w:r>
                  </w:p>
                </w:tc>
                <w:tc>
                  <w:tcPr>
                    <w:tcW w:w="1230" w:type="dxa"/>
                    <w:vMerge w:val="continue"/>
                    <w:tcBorders>
                      <w:top w:val="single" w:color="auto" w:sz="4" w:space="0"/>
                      <w:left w:val="single" w:color="auto" w:sz="4" w:space="0"/>
                      <w:bottom w:val="nil"/>
                      <w:right w:val="single" w:color="auto" w:sz="4" w:space="0"/>
                    </w:tcBorders>
                    <w:vAlign w:val="center"/>
                  </w:tcPr>
                  <w:p>
                    <w:pP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467" w:type="dxa"/>
                    <w:vMerge w:val="continue"/>
                    <w:tcBorders>
                      <w:left w:val="single" w:color="auto" w:sz="4" w:space="0"/>
                      <w:right w:val="single" w:color="auto" w:sz="4" w:space="0"/>
                    </w:tcBorders>
                  </w:tcPr>
                  <w:p>
                    <w:pPr>
                      <w:rPr>
                        <w:color w:val="000000" w:themeColor="text1"/>
                        <w:sz w:val="21"/>
                        <w:szCs w:val="21"/>
                        <w14:textFill>
                          <w14:solidFill>
                            <w14:schemeClr w14:val="tx1"/>
                          </w14:solidFill>
                        </w14:textFill>
                      </w:rPr>
                    </w:pPr>
                  </w:p>
                </w:tc>
                <w:tc>
                  <w:tcPr>
                    <w:tcW w:w="1119" w:type="dxa"/>
                    <w:vMerge w:val="continue"/>
                    <w:tcBorders>
                      <w:left w:val="single" w:color="auto" w:sz="4" w:space="0"/>
                      <w:right w:val="single" w:color="auto" w:sz="4" w:space="0"/>
                    </w:tcBorders>
                  </w:tcPr>
                  <w:p>
                    <w:pPr>
                      <w:rPr>
                        <w:rFonts w:cs="Tahoma"/>
                        <w:color w:val="000000"/>
                        <w:sz w:val="21"/>
                        <w:szCs w:val="21"/>
                      </w:rPr>
                    </w:pPr>
                  </w:p>
                </w:tc>
                <w:tc>
                  <w:tcPr>
                    <w:tcW w:w="1073" w:type="dxa"/>
                    <w:tcBorders>
                      <w:top w:val="single" w:color="auto" w:sz="4" w:space="0"/>
                      <w:left w:val="single" w:color="auto" w:sz="4" w:space="0"/>
                      <w:bottom w:val="single" w:color="auto" w:sz="4" w:space="0"/>
                      <w:right w:val="single" w:color="auto" w:sz="4" w:space="0"/>
                    </w:tcBorders>
                  </w:tcPr>
                  <w:p>
                    <w:pPr>
                      <w:rPr>
                        <w:rFonts w:hint="default" w:eastAsia="宋体"/>
                        <w:color w:val="000000" w:themeColor="text1"/>
                        <w:sz w:val="21"/>
                        <w:szCs w:val="21"/>
                        <w:lang w:val="en-US" w:eastAsia="zh-CN"/>
                        <w14:textFill>
                          <w14:solidFill>
                            <w14:schemeClr w14:val="tx1"/>
                          </w14:solidFill>
                        </w14:textFill>
                      </w:rPr>
                    </w:pPr>
                    <w:r>
                      <w:rPr>
                        <w:rFonts w:hint="eastAsia"/>
                      </w:rPr>
                      <w:t>XL码</w:t>
                    </w:r>
                  </w:p>
                </w:tc>
                <w:tc>
                  <w:tcPr>
                    <w:tcW w:w="2110" w:type="dxa"/>
                    <w:vMerge w:val="continue"/>
                    <w:tcBorders>
                      <w:left w:val="single" w:color="auto" w:sz="4" w:space="0"/>
                      <w:right w:val="single" w:color="auto" w:sz="4" w:space="0"/>
                    </w:tcBorders>
                  </w:tcPr>
                  <w:p>
                    <w:pPr>
                      <w:rPr>
                        <w:color w:val="000000" w:themeColor="text1"/>
                        <w:sz w:val="21"/>
                        <w:szCs w:val="21"/>
                        <w14:textFill>
                          <w14:solidFill>
                            <w14:schemeClr w14:val="tx1"/>
                          </w14:solidFill>
                        </w14:textFill>
                      </w:rPr>
                    </w:pPr>
                  </w:p>
                </w:tc>
                <w:tc>
                  <w:tcPr>
                    <w:tcW w:w="840" w:type="dxa"/>
                    <w:vMerge w:val="continue"/>
                    <w:tcBorders>
                      <w:left w:val="single" w:color="auto" w:sz="4" w:space="0"/>
                      <w:right w:val="single" w:color="auto" w:sz="4" w:space="0"/>
                    </w:tcBorders>
                  </w:tcPr>
                  <w:p>
                    <w:pPr>
                      <w:rPr>
                        <w:color w:val="000000" w:themeColor="text1"/>
                        <w:sz w:val="21"/>
                        <w:szCs w:val="21"/>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tcPr>
                  <w:p>
                    <w:pPr>
                      <w:jc w:val="center"/>
                      <w:rPr>
                        <w:color w:val="000000" w:themeColor="text1"/>
                        <w:sz w:val="21"/>
                        <w:szCs w:val="21"/>
                        <w14:textFill>
                          <w14:solidFill>
                            <w14:schemeClr w14:val="tx1"/>
                          </w14:solidFill>
                        </w14:textFill>
                      </w:rPr>
                    </w:pPr>
                    <w:r>
                      <w:rPr>
                        <w:rFonts w:hint="eastAsia"/>
                      </w:rPr>
                      <w:t>50件</w:t>
                    </w:r>
                  </w:p>
                </w:tc>
                <w:tc>
                  <w:tcPr>
                    <w:tcW w:w="1230" w:type="dxa"/>
                    <w:vMerge w:val="continue"/>
                    <w:tcBorders>
                      <w:left w:val="single" w:color="auto" w:sz="4" w:space="0"/>
                      <w:right w:val="single" w:color="auto" w:sz="4" w:space="0"/>
                    </w:tcBorders>
                    <w:vAlign w:val="center"/>
                  </w:tcPr>
                  <w:p>
                    <w:pPr>
                      <w:jc w:val="center"/>
                      <w:rPr>
                        <w:rFonts w:hint="eastAsia"/>
                        <w:color w:val="000000" w:themeColor="text1"/>
                        <w:sz w:val="21"/>
                        <w:szCs w:val="21"/>
                        <w:lang w:val="en-US" w:eastAsia="zh-CN"/>
                        <w14:textFill>
                          <w14:solidFill>
                            <w14:schemeClr w14:val="tx1"/>
                          </w14:solidFill>
                        </w14:textFill>
                      </w:rPr>
                    </w:pPr>
                  </w:p>
                </w:tc>
                <w:tc>
                  <w:tcPr>
                    <w:tcW w:w="1230" w:type="dxa"/>
                    <w:vMerge w:val="continue"/>
                    <w:tcBorders>
                      <w:top w:val="single" w:color="auto" w:sz="4" w:space="0"/>
                      <w:left w:val="single" w:color="auto" w:sz="4" w:space="0"/>
                      <w:bottom w:val="nil"/>
                      <w:right w:val="single" w:color="auto" w:sz="4" w:space="0"/>
                    </w:tcBorders>
                    <w:vAlign w:val="center"/>
                  </w:tcPr>
                  <w:p>
                    <w:pP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67" w:type="dxa"/>
                    <w:vMerge w:val="continue"/>
                    <w:tcBorders>
                      <w:left w:val="single" w:color="auto" w:sz="4" w:space="0"/>
                      <w:bottom w:val="single" w:color="auto" w:sz="4" w:space="0"/>
                      <w:right w:val="single" w:color="auto" w:sz="4" w:space="0"/>
                    </w:tcBorders>
                  </w:tcPr>
                  <w:p>
                    <w:pPr>
                      <w:rPr>
                        <w:color w:val="000000" w:themeColor="text1"/>
                        <w:sz w:val="21"/>
                        <w:szCs w:val="21"/>
                        <w14:textFill>
                          <w14:solidFill>
                            <w14:schemeClr w14:val="tx1"/>
                          </w14:solidFill>
                        </w14:textFill>
                      </w:rPr>
                    </w:pPr>
                  </w:p>
                </w:tc>
                <w:tc>
                  <w:tcPr>
                    <w:tcW w:w="1119" w:type="dxa"/>
                    <w:vMerge w:val="continue"/>
                    <w:tcBorders>
                      <w:left w:val="single" w:color="auto" w:sz="4" w:space="0"/>
                      <w:right w:val="single" w:color="auto" w:sz="4" w:space="0"/>
                    </w:tcBorders>
                  </w:tcPr>
                  <w:p>
                    <w:pPr>
                      <w:rPr>
                        <w:rFonts w:cs="Tahoma"/>
                        <w:color w:val="000000"/>
                        <w:sz w:val="21"/>
                        <w:szCs w:val="21"/>
                      </w:rPr>
                    </w:pPr>
                  </w:p>
                </w:tc>
                <w:tc>
                  <w:tcPr>
                    <w:tcW w:w="1073" w:type="dxa"/>
                    <w:tcBorders>
                      <w:top w:val="single" w:color="auto" w:sz="4" w:space="0"/>
                      <w:left w:val="single" w:color="auto" w:sz="4" w:space="0"/>
                      <w:bottom w:val="single" w:color="auto" w:sz="4" w:space="0"/>
                      <w:right w:val="single" w:color="auto" w:sz="4" w:space="0"/>
                    </w:tcBorders>
                  </w:tcPr>
                  <w:p>
                    <w:pPr>
                      <w:rPr>
                        <w:rFonts w:hint="eastAsia" w:eastAsia="宋体"/>
                        <w:color w:val="000000" w:themeColor="text1"/>
                        <w:sz w:val="21"/>
                        <w:szCs w:val="21"/>
                        <w:lang w:eastAsia="zh-CN"/>
                        <w14:textFill>
                          <w14:solidFill>
                            <w14:schemeClr w14:val="tx1"/>
                          </w14:solidFill>
                        </w14:textFill>
                      </w:rPr>
                    </w:pPr>
                    <w:r>
                      <w:rPr>
                        <w:rFonts w:hint="eastAsia"/>
                      </w:rPr>
                      <w:t>XXL码</w:t>
                    </w:r>
                  </w:p>
                </w:tc>
                <w:tc>
                  <w:tcPr>
                    <w:tcW w:w="2110" w:type="dxa"/>
                    <w:vMerge w:val="continue"/>
                    <w:tcBorders>
                      <w:left w:val="single" w:color="auto" w:sz="4" w:space="0"/>
                      <w:bottom w:val="single" w:color="auto" w:sz="4" w:space="0"/>
                      <w:right w:val="single" w:color="auto" w:sz="4" w:space="0"/>
                    </w:tcBorders>
                  </w:tcPr>
                  <w:p>
                    <w:pPr>
                      <w:rPr>
                        <w:color w:val="000000" w:themeColor="text1"/>
                        <w:sz w:val="21"/>
                        <w:szCs w:val="21"/>
                        <w14:textFill>
                          <w14:solidFill>
                            <w14:schemeClr w14:val="tx1"/>
                          </w14:solidFill>
                        </w14:textFill>
                      </w:rPr>
                    </w:pPr>
                  </w:p>
                </w:tc>
                <w:tc>
                  <w:tcPr>
                    <w:tcW w:w="840" w:type="dxa"/>
                    <w:vMerge w:val="continue"/>
                    <w:tcBorders>
                      <w:left w:val="single" w:color="auto" w:sz="4" w:space="0"/>
                      <w:bottom w:val="single" w:color="auto" w:sz="4" w:space="0"/>
                      <w:right w:val="single" w:color="auto" w:sz="4" w:space="0"/>
                    </w:tcBorders>
                  </w:tcPr>
                  <w:p>
                    <w:pPr>
                      <w:rPr>
                        <w:color w:val="000000" w:themeColor="text1"/>
                        <w:sz w:val="21"/>
                        <w:szCs w:val="21"/>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tcPr>
                  <w:p>
                    <w:pPr>
                      <w:jc w:val="center"/>
                      <w:rPr>
                        <w:color w:val="000000" w:themeColor="text1"/>
                        <w:sz w:val="21"/>
                        <w:szCs w:val="21"/>
                        <w14:textFill>
                          <w14:solidFill>
                            <w14:schemeClr w14:val="tx1"/>
                          </w14:solidFill>
                        </w14:textFill>
                      </w:rPr>
                    </w:pPr>
                    <w:r>
                      <w:rPr>
                        <w:rFonts w:hint="eastAsia"/>
                      </w:rPr>
                      <w:t>50件</w:t>
                    </w:r>
                  </w:p>
                </w:tc>
                <w:tc>
                  <w:tcPr>
                    <w:tcW w:w="1230" w:type="dxa"/>
                    <w:vMerge w:val="continue"/>
                    <w:tcBorders>
                      <w:left w:val="single" w:color="auto" w:sz="4" w:space="0"/>
                      <w:bottom w:val="nil"/>
                      <w:right w:val="single" w:color="auto" w:sz="4" w:space="0"/>
                    </w:tcBorders>
                    <w:vAlign w:val="center"/>
                  </w:tcPr>
                  <w:p>
                    <w:pPr>
                      <w:jc w:val="center"/>
                      <w:rPr>
                        <w:rFonts w:hint="eastAsia"/>
                        <w:color w:val="000000" w:themeColor="text1"/>
                        <w:sz w:val="21"/>
                        <w:szCs w:val="21"/>
                        <w:lang w:val="en-US" w:eastAsia="zh-CN"/>
                        <w14:textFill>
                          <w14:solidFill>
                            <w14:schemeClr w14:val="tx1"/>
                          </w14:solidFill>
                        </w14:textFill>
                      </w:rPr>
                    </w:pPr>
                  </w:p>
                </w:tc>
                <w:tc>
                  <w:tcPr>
                    <w:tcW w:w="1230" w:type="dxa"/>
                    <w:vMerge w:val="continue"/>
                    <w:tcBorders>
                      <w:top w:val="single" w:color="auto" w:sz="4" w:space="0"/>
                      <w:left w:val="single" w:color="auto" w:sz="4" w:space="0"/>
                      <w:bottom w:val="nil"/>
                      <w:right w:val="single" w:color="auto" w:sz="4" w:space="0"/>
                    </w:tcBorders>
                    <w:vAlign w:val="center"/>
                  </w:tcPr>
                  <w:p>
                    <w:pP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467" w:type="dxa"/>
                    <w:vMerge w:val="restart"/>
                    <w:tcBorders>
                      <w:top w:val="single" w:color="auto" w:sz="4" w:space="0"/>
                      <w:left w:val="single" w:color="auto" w:sz="4" w:space="0"/>
                      <w:right w:val="single" w:color="auto" w:sz="4" w:space="0"/>
                    </w:tcBorders>
                  </w:tcPr>
                  <w:p>
                    <w:pPr>
                      <w:rPr>
                        <w:rFonts w:hint="eastAsia" w:eastAsia="宋体"/>
                        <w:color w:val="000000" w:themeColor="text1"/>
                        <w:sz w:val="21"/>
                        <w:szCs w:val="21"/>
                        <w:lang w:eastAsia="zh-CN"/>
                        <w14:textFill>
                          <w14:solidFill>
                            <w14:schemeClr w14:val="tx1"/>
                          </w14:solidFill>
                        </w14:textFill>
                      </w:rPr>
                    </w:pPr>
                    <w:r>
                      <w:rPr>
                        <w:rFonts w:hint="eastAsia"/>
                      </w:rPr>
                      <w:t>3</w:t>
                    </w:r>
                  </w:p>
                </w:tc>
                <w:tc>
                  <w:tcPr>
                    <w:tcW w:w="1119" w:type="dxa"/>
                    <w:vMerge w:val="restart"/>
                    <w:tcBorders>
                      <w:left w:val="single" w:color="auto" w:sz="4" w:space="0"/>
                      <w:right w:val="single" w:color="auto" w:sz="4" w:space="0"/>
                    </w:tcBorders>
                  </w:tcPr>
                  <w:p>
                    <w:pPr>
                      <w:rPr>
                        <w:rFonts w:hint="eastAsia" w:eastAsia="宋体" w:cs="Tahoma"/>
                        <w:color w:val="000000"/>
                        <w:sz w:val="21"/>
                        <w:szCs w:val="21"/>
                        <w:lang w:eastAsia="zh-CN"/>
                      </w:rPr>
                    </w:pPr>
                    <w:r>
                      <w:rPr>
                        <w:rFonts w:hint="eastAsia"/>
                      </w:rPr>
                      <w:t>长袖护士服</w:t>
                    </w:r>
                  </w:p>
                </w:tc>
                <w:tc>
                  <w:tcPr>
                    <w:tcW w:w="1073" w:type="dxa"/>
                    <w:tcBorders>
                      <w:top w:val="single" w:color="auto" w:sz="4" w:space="0"/>
                      <w:left w:val="single" w:color="auto" w:sz="4" w:space="0"/>
                      <w:bottom w:val="single" w:color="auto" w:sz="4" w:space="0"/>
                      <w:right w:val="single" w:color="auto" w:sz="4" w:space="0"/>
                    </w:tcBorders>
                  </w:tcPr>
                  <w:p>
                    <w:pPr>
                      <w:rPr>
                        <w:rFonts w:hint="eastAsia" w:eastAsia="宋体"/>
                        <w:color w:val="000000" w:themeColor="text1"/>
                        <w:sz w:val="21"/>
                        <w:szCs w:val="21"/>
                        <w:lang w:eastAsia="zh-CN"/>
                        <w14:textFill>
                          <w14:solidFill>
                            <w14:schemeClr w14:val="tx1"/>
                          </w14:solidFill>
                        </w14:textFill>
                      </w:rPr>
                    </w:pPr>
                    <w:r>
                      <w:rPr>
                        <w:rFonts w:hint="eastAsia"/>
                      </w:rPr>
                      <w:t>S码</w:t>
                    </w:r>
                  </w:p>
                </w:tc>
                <w:tc>
                  <w:tcPr>
                    <w:tcW w:w="2110" w:type="dxa"/>
                    <w:vMerge w:val="restart"/>
                    <w:tcBorders>
                      <w:top w:val="single" w:color="auto" w:sz="4" w:space="0"/>
                      <w:left w:val="single" w:color="auto" w:sz="4" w:space="0"/>
                      <w:right w:val="single" w:color="auto" w:sz="4" w:space="0"/>
                    </w:tcBorders>
                  </w:tcPr>
                  <w:p>
                    <w:pPr>
                      <w:spacing w:line="240" w:lineRule="exact"/>
                      <w:rPr>
                        <w:rFonts w:hint="eastAsia" w:cs="Tahoma"/>
                        <w:color w:val="000000"/>
                        <w:sz w:val="21"/>
                        <w:szCs w:val="21"/>
                      </w:rPr>
                    </w:pPr>
                    <w:r>
                      <w:rPr>
                        <w:rFonts w:hint="eastAsia"/>
                      </w:rPr>
                      <w:t>长袖，白色，长款，35%涤65%棉混纺，T/C45/2*21  138*71斜纹，面料不起球，不起毛，耐氯漂，衣服绣或印“广西桂东人民医院”院徽标志,松紧带袖口</w:t>
                    </w:r>
                  </w:p>
                  <w:p>
                    <w:pPr>
                      <w:rPr>
                        <w:sz w:val="21"/>
                        <w:szCs w:val="21"/>
                      </w:rPr>
                    </w:pPr>
                  </w:p>
                </w:tc>
                <w:tc>
                  <w:tcPr>
                    <w:tcW w:w="840" w:type="dxa"/>
                    <w:vMerge w:val="restart"/>
                    <w:tcBorders>
                      <w:top w:val="single" w:color="auto" w:sz="4" w:space="0"/>
                      <w:left w:val="single" w:color="auto" w:sz="4" w:space="0"/>
                      <w:right w:val="single" w:color="auto" w:sz="4" w:space="0"/>
                    </w:tcBorders>
                  </w:tcPr>
                  <w:p>
                    <w:pPr>
                      <w:rPr>
                        <w:rFonts w:hint="default" w:eastAsia="宋体"/>
                        <w:color w:val="000000" w:themeColor="text1"/>
                        <w:sz w:val="21"/>
                        <w:szCs w:val="21"/>
                        <w:lang w:val="en-US" w:eastAsia="zh-CN"/>
                        <w14:textFill>
                          <w14:solidFill>
                            <w14:schemeClr w14:val="tx1"/>
                          </w14:solidFill>
                        </w14:textFill>
                      </w:rPr>
                    </w:pPr>
                    <w:r>
                      <w:rPr>
                        <w:rFonts w:hint="eastAsia"/>
                      </w:rPr>
                      <w:t>54.4</w:t>
                    </w:r>
                  </w:p>
                </w:tc>
                <w:tc>
                  <w:tcPr>
                    <w:tcW w:w="810" w:type="dxa"/>
                    <w:tcBorders>
                      <w:top w:val="single" w:color="auto" w:sz="4" w:space="0"/>
                      <w:left w:val="single" w:color="auto" w:sz="4" w:space="0"/>
                      <w:bottom w:val="single" w:color="auto" w:sz="4" w:space="0"/>
                      <w:right w:val="single" w:color="auto" w:sz="4" w:space="0"/>
                    </w:tcBorders>
                  </w:tcPr>
                  <w:p>
                    <w:pPr>
                      <w:jc w:val="center"/>
                      <w:rPr>
                        <w:color w:val="000000" w:themeColor="text1"/>
                        <w:sz w:val="21"/>
                        <w:szCs w:val="21"/>
                        <w14:textFill>
                          <w14:solidFill>
                            <w14:schemeClr w14:val="tx1"/>
                          </w14:solidFill>
                        </w14:textFill>
                      </w:rPr>
                    </w:pPr>
                    <w:r>
                      <w:rPr>
                        <w:rFonts w:hint="eastAsia"/>
                      </w:rPr>
                      <w:t>150件</w:t>
                    </w:r>
                  </w:p>
                </w:tc>
                <w:tc>
                  <w:tcPr>
                    <w:tcW w:w="1230" w:type="dxa"/>
                    <w:vMerge w:val="restart"/>
                    <w:tcBorders>
                      <w:top w:val="single" w:color="auto" w:sz="4" w:space="0"/>
                      <w:left w:val="single" w:color="auto" w:sz="4" w:space="0"/>
                      <w:right w:val="single" w:color="auto" w:sz="4" w:space="0"/>
                    </w:tcBorders>
                    <w:vAlign w:val="center"/>
                  </w:tcPr>
                  <w:p>
                    <w:pPr>
                      <w:jc w:val="center"/>
                      <w:rPr>
                        <w:rFonts w:hint="default" w:eastAsia="宋体"/>
                        <w:color w:val="000000" w:themeColor="text1"/>
                        <w:sz w:val="21"/>
                        <w:szCs w:val="21"/>
                        <w:lang w:val="en-US" w:eastAsia="zh-CN"/>
                        <w14:textFill>
                          <w14:solidFill>
                            <w14:schemeClr w14:val="tx1"/>
                          </w14:solidFill>
                        </w14:textFill>
                      </w:rPr>
                    </w:pPr>
                    <w:r>
                      <w:rPr>
                        <w:rFonts w:hint="eastAsia"/>
                      </w:rPr>
                      <w:t>16320</w:t>
                    </w:r>
                  </w:p>
                </w:tc>
                <w:tc>
                  <w:tcPr>
                    <w:tcW w:w="1230" w:type="dxa"/>
                    <w:vMerge w:val="continue"/>
                    <w:tcBorders>
                      <w:top w:val="single" w:color="auto" w:sz="4" w:space="0"/>
                      <w:left w:val="single" w:color="auto" w:sz="4" w:space="0"/>
                      <w:bottom w:val="nil"/>
                      <w:right w:val="single" w:color="auto" w:sz="4" w:space="0"/>
                    </w:tcBorders>
                    <w:vAlign w:val="center"/>
                  </w:tcPr>
                  <w:p>
                    <w:pP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467" w:type="dxa"/>
                    <w:vMerge w:val="continue"/>
                    <w:tcBorders>
                      <w:left w:val="single" w:color="auto" w:sz="4" w:space="0"/>
                      <w:right w:val="single" w:color="auto" w:sz="4" w:space="0"/>
                    </w:tcBorders>
                  </w:tcPr>
                  <w:p>
                    <w:pPr>
                      <w:rPr>
                        <w:color w:val="000000" w:themeColor="text1"/>
                        <w:sz w:val="21"/>
                        <w:szCs w:val="21"/>
                        <w14:textFill>
                          <w14:solidFill>
                            <w14:schemeClr w14:val="tx1"/>
                          </w14:solidFill>
                        </w14:textFill>
                      </w:rPr>
                    </w:pPr>
                  </w:p>
                </w:tc>
                <w:tc>
                  <w:tcPr>
                    <w:tcW w:w="1119" w:type="dxa"/>
                    <w:vMerge w:val="continue"/>
                    <w:tcBorders>
                      <w:left w:val="single" w:color="auto" w:sz="4" w:space="0"/>
                      <w:right w:val="single" w:color="auto" w:sz="4" w:space="0"/>
                    </w:tcBorders>
                  </w:tcPr>
                  <w:p>
                    <w:pPr>
                      <w:rPr>
                        <w:rFonts w:cs="Tahoma"/>
                        <w:color w:val="000000"/>
                        <w:sz w:val="21"/>
                        <w:szCs w:val="21"/>
                      </w:rPr>
                    </w:pPr>
                  </w:p>
                </w:tc>
                <w:tc>
                  <w:tcPr>
                    <w:tcW w:w="1073" w:type="dxa"/>
                    <w:tcBorders>
                      <w:top w:val="single" w:color="auto" w:sz="4" w:space="0"/>
                      <w:left w:val="single" w:color="auto" w:sz="4" w:space="0"/>
                      <w:bottom w:val="single" w:color="auto" w:sz="4" w:space="0"/>
                      <w:right w:val="single" w:color="auto" w:sz="4" w:space="0"/>
                    </w:tcBorders>
                  </w:tcPr>
                  <w:p>
                    <w:pPr>
                      <w:rPr>
                        <w:rFonts w:hint="eastAsia" w:eastAsia="宋体"/>
                        <w:color w:val="000000" w:themeColor="text1"/>
                        <w:sz w:val="21"/>
                        <w:szCs w:val="21"/>
                        <w:lang w:eastAsia="zh-CN"/>
                        <w14:textFill>
                          <w14:solidFill>
                            <w14:schemeClr w14:val="tx1"/>
                          </w14:solidFill>
                        </w14:textFill>
                      </w:rPr>
                    </w:pPr>
                    <w:r>
                      <w:rPr>
                        <w:rFonts w:hint="eastAsia"/>
                      </w:rPr>
                      <w:t>M码</w:t>
                    </w:r>
                  </w:p>
                </w:tc>
                <w:tc>
                  <w:tcPr>
                    <w:tcW w:w="2110" w:type="dxa"/>
                    <w:vMerge w:val="continue"/>
                    <w:tcBorders>
                      <w:left w:val="single" w:color="auto" w:sz="4" w:space="0"/>
                      <w:right w:val="single" w:color="auto" w:sz="4" w:space="0"/>
                    </w:tcBorders>
                  </w:tcPr>
                  <w:p>
                    <w:pPr>
                      <w:rPr>
                        <w:sz w:val="21"/>
                        <w:szCs w:val="21"/>
                      </w:rPr>
                    </w:pPr>
                  </w:p>
                </w:tc>
                <w:tc>
                  <w:tcPr>
                    <w:tcW w:w="840" w:type="dxa"/>
                    <w:vMerge w:val="continue"/>
                    <w:tcBorders>
                      <w:left w:val="single" w:color="auto" w:sz="4" w:space="0"/>
                      <w:right w:val="single" w:color="auto" w:sz="4" w:space="0"/>
                    </w:tcBorders>
                  </w:tcPr>
                  <w:p>
                    <w:pPr>
                      <w:rPr>
                        <w:color w:val="000000" w:themeColor="text1"/>
                        <w:sz w:val="21"/>
                        <w:szCs w:val="21"/>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tcPr>
                  <w:p>
                    <w:pPr>
                      <w:jc w:val="center"/>
                      <w:rPr>
                        <w:color w:val="000000" w:themeColor="text1"/>
                        <w:sz w:val="21"/>
                        <w:szCs w:val="21"/>
                        <w14:textFill>
                          <w14:solidFill>
                            <w14:schemeClr w14:val="tx1"/>
                          </w14:solidFill>
                        </w14:textFill>
                      </w:rPr>
                    </w:pPr>
                    <w:r>
                      <w:rPr>
                        <w:rFonts w:hint="eastAsia"/>
                      </w:rPr>
                      <w:t>150件</w:t>
                    </w:r>
                  </w:p>
                </w:tc>
                <w:tc>
                  <w:tcPr>
                    <w:tcW w:w="1230" w:type="dxa"/>
                    <w:vMerge w:val="continue"/>
                    <w:tcBorders>
                      <w:left w:val="single" w:color="auto" w:sz="4" w:space="0"/>
                      <w:bottom w:val="nil"/>
                      <w:right w:val="single" w:color="auto" w:sz="4" w:space="0"/>
                    </w:tcBorders>
                    <w:vAlign w:val="center"/>
                  </w:tcPr>
                  <w:p>
                    <w:pPr>
                      <w:jc w:val="center"/>
                      <w:rPr>
                        <w:rFonts w:hint="eastAsia"/>
                        <w:color w:val="000000" w:themeColor="text1"/>
                        <w:sz w:val="21"/>
                        <w:szCs w:val="21"/>
                        <w:lang w:val="en-US" w:eastAsia="zh-CN"/>
                        <w14:textFill>
                          <w14:solidFill>
                            <w14:schemeClr w14:val="tx1"/>
                          </w14:solidFill>
                        </w14:textFill>
                      </w:rPr>
                    </w:pPr>
                  </w:p>
                </w:tc>
                <w:tc>
                  <w:tcPr>
                    <w:tcW w:w="1230" w:type="dxa"/>
                    <w:vMerge w:val="continue"/>
                    <w:tcBorders>
                      <w:top w:val="single" w:color="auto" w:sz="4" w:space="0"/>
                      <w:left w:val="single" w:color="auto" w:sz="4" w:space="0"/>
                      <w:bottom w:val="nil"/>
                      <w:right w:val="single" w:color="auto" w:sz="4" w:space="0"/>
                    </w:tcBorders>
                    <w:vAlign w:val="center"/>
                  </w:tcPr>
                  <w:p>
                    <w:pP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7" w:type="dxa"/>
                    <w:vMerge w:val="restart"/>
                    <w:tcBorders>
                      <w:top w:val="single" w:color="auto" w:sz="4" w:space="0"/>
                      <w:left w:val="single" w:color="auto" w:sz="4" w:space="0"/>
                      <w:right w:val="single" w:color="auto" w:sz="4" w:space="0"/>
                    </w:tcBorders>
                  </w:tcPr>
                  <w:p>
                    <w:pPr>
                      <w:rPr>
                        <w:rFonts w:hint="eastAsia" w:eastAsia="宋体"/>
                        <w:color w:val="000000" w:themeColor="text1"/>
                        <w:sz w:val="21"/>
                        <w:szCs w:val="21"/>
                        <w:lang w:eastAsia="zh-CN"/>
                        <w14:textFill>
                          <w14:solidFill>
                            <w14:schemeClr w14:val="tx1"/>
                          </w14:solidFill>
                        </w14:textFill>
                      </w:rPr>
                    </w:pPr>
                    <w:r>
                      <w:rPr>
                        <w:rFonts w:hint="eastAsia"/>
                      </w:rPr>
                      <w:t>4</w:t>
                    </w:r>
                  </w:p>
                </w:tc>
                <w:tc>
                  <w:tcPr>
                    <w:tcW w:w="1119" w:type="dxa"/>
                    <w:vMerge w:val="restart"/>
                    <w:tcBorders>
                      <w:top w:val="single" w:color="auto" w:sz="4" w:space="0"/>
                      <w:left w:val="single" w:color="auto" w:sz="4" w:space="0"/>
                      <w:right w:val="single" w:color="auto" w:sz="4" w:space="0"/>
                    </w:tcBorders>
                  </w:tcPr>
                  <w:p>
                    <w:pPr>
                      <w:rPr>
                        <w:rFonts w:hint="eastAsia"/>
                        <w:color w:val="000000" w:themeColor="text1"/>
                        <w:sz w:val="21"/>
                        <w:szCs w:val="21"/>
                        <w14:textFill>
                          <w14:solidFill>
                            <w14:schemeClr w14:val="tx1"/>
                          </w14:solidFill>
                        </w14:textFill>
                      </w:rPr>
                    </w:pPr>
                    <w:r>
                      <w:rPr>
                        <w:rFonts w:hint="eastAsia"/>
                      </w:rPr>
                      <w:t>短袖护士服</w:t>
                    </w:r>
                  </w:p>
                  <w:p>
                    <w:pPr>
                      <w:rPr>
                        <w:color w:val="000000" w:themeColor="text1"/>
                        <w:sz w:val="21"/>
                        <w:szCs w:val="21"/>
                        <w14:textFill>
                          <w14:solidFill>
                            <w14:schemeClr w14:val="tx1"/>
                          </w14:solidFill>
                        </w14:textFill>
                      </w:rPr>
                    </w:pPr>
                  </w:p>
                </w:tc>
                <w:tc>
                  <w:tcPr>
                    <w:tcW w:w="1073" w:type="dxa"/>
                    <w:tcBorders>
                      <w:top w:val="single" w:color="auto" w:sz="4" w:space="0"/>
                      <w:left w:val="single" w:color="auto" w:sz="4" w:space="0"/>
                      <w:bottom w:val="single" w:color="auto" w:sz="4" w:space="0"/>
                      <w:right w:val="single" w:color="auto" w:sz="4" w:space="0"/>
                    </w:tcBorders>
                  </w:tcPr>
                  <w:p>
                    <w:pPr>
                      <w:rPr>
                        <w:rFonts w:hint="default" w:eastAsia="宋体"/>
                        <w:color w:val="000000" w:themeColor="text1"/>
                        <w:sz w:val="21"/>
                        <w:szCs w:val="21"/>
                        <w:lang w:val="en-US" w:eastAsia="zh-CN"/>
                        <w14:textFill>
                          <w14:solidFill>
                            <w14:schemeClr w14:val="tx1"/>
                          </w14:solidFill>
                        </w14:textFill>
                      </w:rPr>
                    </w:pPr>
                    <w:r>
                      <w:rPr>
                        <w:rFonts w:hint="eastAsia"/>
                      </w:rPr>
                      <w:t>XL码</w:t>
                    </w:r>
                  </w:p>
                </w:tc>
                <w:tc>
                  <w:tcPr>
                    <w:tcW w:w="2110" w:type="dxa"/>
                    <w:vMerge w:val="restart"/>
                    <w:tcBorders>
                      <w:top w:val="single" w:color="auto" w:sz="4" w:space="0"/>
                      <w:left w:val="single" w:color="auto" w:sz="4" w:space="0"/>
                      <w:right w:val="single" w:color="auto" w:sz="4" w:space="0"/>
                    </w:tcBorders>
                  </w:tcPr>
                  <w:p>
                    <w:pPr>
                      <w:rPr>
                        <w:rFonts w:hint="eastAsia" w:cs="Tahoma"/>
                        <w:color w:val="000000" w:themeColor="text1"/>
                        <w:sz w:val="21"/>
                        <w:szCs w:val="21"/>
                        <w14:textFill>
                          <w14:solidFill>
                            <w14:schemeClr w14:val="tx1"/>
                          </w14:solidFill>
                        </w14:textFill>
                      </w:rPr>
                    </w:pPr>
                    <w:r>
                      <w:rPr>
                        <w:rFonts w:hint="eastAsia"/>
                      </w:rPr>
                      <w:t>短袖，白色，长款，35%涤65%棉混纺，T/C25*22.6  104*61平纹，面料不起球，不起毛，耐氯漂，衣服绣或印“广西桂东人民医院”院徽标志</w:t>
                    </w:r>
                  </w:p>
                  <w:p>
                    <w:pPr>
                      <w:rPr>
                        <w:color w:val="000000" w:themeColor="text1"/>
                        <w:sz w:val="21"/>
                        <w:szCs w:val="21"/>
                        <w14:textFill>
                          <w14:solidFill>
                            <w14:schemeClr w14:val="tx1"/>
                          </w14:solidFill>
                        </w14:textFill>
                      </w:rPr>
                    </w:pPr>
                  </w:p>
                </w:tc>
                <w:tc>
                  <w:tcPr>
                    <w:tcW w:w="840" w:type="dxa"/>
                    <w:vMerge w:val="restart"/>
                    <w:tcBorders>
                      <w:top w:val="single" w:color="auto" w:sz="4" w:space="0"/>
                      <w:left w:val="single" w:color="auto" w:sz="4" w:space="0"/>
                      <w:right w:val="single" w:color="auto" w:sz="4" w:space="0"/>
                    </w:tcBorders>
                  </w:tcPr>
                  <w:p>
                    <w:pPr>
                      <w:rPr>
                        <w:rFonts w:hint="default" w:eastAsia="宋体"/>
                        <w:color w:val="000000" w:themeColor="text1"/>
                        <w:sz w:val="21"/>
                        <w:szCs w:val="21"/>
                        <w:lang w:val="en-US" w:eastAsia="zh-CN"/>
                        <w14:textFill>
                          <w14:solidFill>
                            <w14:schemeClr w14:val="tx1"/>
                          </w14:solidFill>
                        </w14:textFill>
                      </w:rPr>
                    </w:pPr>
                    <w:r>
                      <w:rPr>
                        <w:rFonts w:hint="eastAsia"/>
                      </w:rPr>
                      <w:t>49.4</w:t>
                    </w:r>
                  </w:p>
                </w:tc>
                <w:tc>
                  <w:tcPr>
                    <w:tcW w:w="810" w:type="dxa"/>
                    <w:tcBorders>
                      <w:top w:val="single" w:color="auto" w:sz="4" w:space="0"/>
                      <w:left w:val="single" w:color="auto" w:sz="4" w:space="0"/>
                      <w:bottom w:val="single" w:color="auto" w:sz="4" w:space="0"/>
                      <w:right w:val="single" w:color="auto" w:sz="4" w:space="0"/>
                    </w:tcBorders>
                  </w:tcPr>
                  <w:p>
                    <w:pPr>
                      <w:jc w:val="center"/>
                      <w:rPr>
                        <w:color w:val="000000" w:themeColor="text1"/>
                        <w:sz w:val="21"/>
                        <w:szCs w:val="21"/>
                        <w14:textFill>
                          <w14:solidFill>
                            <w14:schemeClr w14:val="tx1"/>
                          </w14:solidFill>
                        </w14:textFill>
                      </w:rPr>
                    </w:pPr>
                    <w:r>
                      <w:rPr>
                        <w:rFonts w:hint="eastAsia"/>
                      </w:rPr>
                      <w:t>50件</w:t>
                    </w:r>
                  </w:p>
                </w:tc>
                <w:tc>
                  <w:tcPr>
                    <w:tcW w:w="1230" w:type="dxa"/>
                    <w:vMerge w:val="restart"/>
                    <w:tcBorders>
                      <w:top w:val="single" w:color="auto" w:sz="4" w:space="0"/>
                      <w:left w:val="single" w:color="auto" w:sz="4" w:space="0"/>
                      <w:right w:val="single" w:color="auto" w:sz="4" w:space="0"/>
                    </w:tcBorders>
                    <w:vAlign w:val="center"/>
                  </w:tcPr>
                  <w:p>
                    <w:pPr>
                      <w:jc w:val="center"/>
                      <w:rPr>
                        <w:rFonts w:hint="default"/>
                        <w:color w:val="000000" w:themeColor="text1"/>
                        <w:sz w:val="21"/>
                        <w:szCs w:val="21"/>
                        <w:lang w:val="en-US" w:eastAsia="zh-CN"/>
                        <w14:textFill>
                          <w14:solidFill>
                            <w14:schemeClr w14:val="tx1"/>
                          </w14:solidFill>
                        </w14:textFill>
                      </w:rPr>
                    </w:pPr>
                    <w:r>
                      <w:rPr>
                        <w:rFonts w:hint="eastAsia"/>
                      </w:rPr>
                      <w:t>4940</w:t>
                    </w:r>
                  </w:p>
                </w:tc>
                <w:tc>
                  <w:tcPr>
                    <w:tcW w:w="1230" w:type="dxa"/>
                    <w:vMerge w:val="continue"/>
                    <w:tcBorders>
                      <w:top w:val="single" w:color="auto" w:sz="4" w:space="0"/>
                      <w:left w:val="single" w:color="auto" w:sz="4" w:space="0"/>
                      <w:bottom w:val="nil"/>
                      <w:right w:val="single" w:color="auto" w:sz="4" w:space="0"/>
                    </w:tcBorders>
                    <w:vAlign w:val="center"/>
                  </w:tcPr>
                  <w:p>
                    <w:pP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7" w:type="dxa"/>
                    <w:vMerge w:val="continue"/>
                    <w:tcBorders>
                      <w:left w:val="single" w:color="auto" w:sz="4" w:space="0"/>
                      <w:right w:val="single" w:color="auto" w:sz="4" w:space="0"/>
                    </w:tcBorders>
                  </w:tcPr>
                  <w:p>
                    <w:pPr>
                      <w:rPr>
                        <w:color w:val="000000" w:themeColor="text1"/>
                        <w:sz w:val="21"/>
                        <w:szCs w:val="21"/>
                        <w14:textFill>
                          <w14:solidFill>
                            <w14:schemeClr w14:val="tx1"/>
                          </w14:solidFill>
                        </w14:textFill>
                      </w:rPr>
                    </w:pPr>
                  </w:p>
                </w:tc>
                <w:tc>
                  <w:tcPr>
                    <w:tcW w:w="1119" w:type="dxa"/>
                    <w:vMerge w:val="continue"/>
                    <w:tcBorders>
                      <w:left w:val="single" w:color="auto" w:sz="4" w:space="0"/>
                      <w:right w:val="single" w:color="auto" w:sz="4" w:space="0"/>
                    </w:tcBorders>
                  </w:tcPr>
                  <w:p>
                    <w:pPr>
                      <w:rPr>
                        <w:color w:val="000000" w:themeColor="text1"/>
                        <w:sz w:val="21"/>
                        <w:szCs w:val="21"/>
                        <w14:textFill>
                          <w14:solidFill>
                            <w14:schemeClr w14:val="tx1"/>
                          </w14:solidFill>
                        </w14:textFill>
                      </w:rPr>
                    </w:pPr>
                  </w:p>
                </w:tc>
                <w:tc>
                  <w:tcPr>
                    <w:tcW w:w="1073" w:type="dxa"/>
                    <w:tcBorders>
                      <w:top w:val="single" w:color="auto" w:sz="4" w:space="0"/>
                      <w:left w:val="single" w:color="auto" w:sz="4" w:space="0"/>
                      <w:bottom w:val="single" w:color="auto" w:sz="4" w:space="0"/>
                      <w:right w:val="single" w:color="auto" w:sz="4" w:space="0"/>
                    </w:tcBorders>
                  </w:tcPr>
                  <w:p>
                    <w:pPr>
                      <w:rPr>
                        <w:rFonts w:hint="default" w:eastAsia="宋体"/>
                        <w:color w:val="000000" w:themeColor="text1"/>
                        <w:sz w:val="21"/>
                        <w:szCs w:val="21"/>
                        <w:lang w:val="en-US" w:eastAsia="zh-CN"/>
                        <w14:textFill>
                          <w14:solidFill>
                            <w14:schemeClr w14:val="tx1"/>
                          </w14:solidFill>
                        </w14:textFill>
                      </w:rPr>
                    </w:pPr>
                    <w:r>
                      <w:rPr>
                        <w:rFonts w:hint="eastAsia"/>
                      </w:rPr>
                      <w:t>XXL码</w:t>
                    </w:r>
                  </w:p>
                </w:tc>
                <w:tc>
                  <w:tcPr>
                    <w:tcW w:w="2110" w:type="dxa"/>
                    <w:vMerge w:val="continue"/>
                    <w:tcBorders>
                      <w:left w:val="single" w:color="auto" w:sz="4" w:space="0"/>
                      <w:right w:val="single" w:color="auto" w:sz="4" w:space="0"/>
                    </w:tcBorders>
                  </w:tcPr>
                  <w:p>
                    <w:pPr>
                      <w:rPr>
                        <w:color w:val="000000" w:themeColor="text1"/>
                        <w:sz w:val="21"/>
                        <w:szCs w:val="21"/>
                        <w14:textFill>
                          <w14:solidFill>
                            <w14:schemeClr w14:val="tx1"/>
                          </w14:solidFill>
                        </w14:textFill>
                      </w:rPr>
                    </w:pPr>
                  </w:p>
                </w:tc>
                <w:tc>
                  <w:tcPr>
                    <w:tcW w:w="840" w:type="dxa"/>
                    <w:vMerge w:val="continue"/>
                    <w:tcBorders>
                      <w:left w:val="single" w:color="auto" w:sz="4" w:space="0"/>
                      <w:right w:val="single" w:color="auto" w:sz="4" w:space="0"/>
                    </w:tcBorders>
                  </w:tcPr>
                  <w:p>
                    <w:pPr>
                      <w:rPr>
                        <w:color w:val="000000" w:themeColor="text1"/>
                        <w:sz w:val="21"/>
                        <w:szCs w:val="21"/>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tcPr>
                  <w:p>
                    <w:pPr>
                      <w:jc w:val="center"/>
                      <w:rPr>
                        <w:color w:val="000000" w:themeColor="text1"/>
                        <w:sz w:val="21"/>
                        <w:szCs w:val="21"/>
                        <w14:textFill>
                          <w14:solidFill>
                            <w14:schemeClr w14:val="tx1"/>
                          </w14:solidFill>
                        </w14:textFill>
                      </w:rPr>
                    </w:pPr>
                    <w:r>
                      <w:rPr>
                        <w:rFonts w:hint="eastAsia"/>
                      </w:rPr>
                      <w:t>50件</w:t>
                    </w:r>
                  </w:p>
                </w:tc>
                <w:tc>
                  <w:tcPr>
                    <w:tcW w:w="1230" w:type="dxa"/>
                    <w:vMerge w:val="continue"/>
                    <w:tcBorders>
                      <w:left w:val="single" w:color="auto" w:sz="4" w:space="0"/>
                      <w:bottom w:val="single" w:color="auto" w:sz="4" w:space="0"/>
                      <w:right w:val="single" w:color="auto" w:sz="4" w:space="0"/>
                    </w:tcBorders>
                    <w:vAlign w:val="center"/>
                  </w:tcPr>
                  <w:p>
                    <w:pPr>
                      <w:jc w:val="center"/>
                      <w:rPr>
                        <w:rFonts w:hint="eastAsia"/>
                        <w:color w:val="000000" w:themeColor="text1"/>
                        <w:sz w:val="21"/>
                        <w:szCs w:val="21"/>
                        <w:lang w:val="en-US" w:eastAsia="zh-CN"/>
                        <w14:textFill>
                          <w14:solidFill>
                            <w14:schemeClr w14:val="tx1"/>
                          </w14:solidFill>
                        </w14:textFill>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21"/>
                        <w:szCs w:val="21"/>
                        <w14:textFill>
                          <w14:solidFill>
                            <w14:schemeClr w14:val="tx1"/>
                          </w14:solidFill>
                        </w14:textFill>
                      </w:rPr>
                    </w:pPr>
                  </w:p>
                </w:tc>
              </w:tr>
            </w:tbl>
            <w:p>
              <w:pPr>
                <w:tabs>
                  <w:tab w:val="left" w:pos="720"/>
                </w:tabs>
                <w:autoSpaceDE w:val="0"/>
                <w:autoSpaceDN w:val="0"/>
                <w:adjustRightInd w:val="0"/>
                <w:snapToGrid w:val="0"/>
                <w:ind w:firstLine="210" w:firstLineChars="100"/>
                <w:textAlignment w:val="baseline"/>
                <w:rPr>
                  <w:rFonts w:hint="eastAsia" w:cs="Tahoma"/>
                  <w:color w:val="000000" w:themeColor="text1"/>
                  <w14:textFill>
                    <w14:solidFill>
                      <w14:schemeClr w14:val="tx1"/>
                    </w14:solidFill>
                  </w14:textFill>
                </w:rPr>
              </w:pPr>
              <w:r>
                <w:rPr>
                  <w:rFonts w:hint="eastAsia"/>
                </w:rPr>
                <w:t>（样图另附）</w:t>
              </w:r>
            </w:p>
            <w:p>
              <w:pPr>
                <w:pStyle w:val="2"/>
                <w:rPr>
                  <w:rFonts w:hint="eastAsia" w:eastAsia="宋体"/>
                  <w:lang w:eastAsia="zh-CN"/>
                </w:rPr>
              </w:pPr>
            </w:p>
          </w:sdtContent>
        </w:sdt>
      </w:sdtContent>
    </w:sdt>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rPr>
        <w:t>基本要求</w:t>
      </w:r>
    </w:p>
    <w:p>
      <w:pPr>
        <w:pStyle w:val="2"/>
        <w:ind w:left="-708" w:leftChars="-337"/>
        <w:rPr>
          <w:color w:val="auto"/>
        </w:rPr>
      </w:pPr>
      <w:r>
        <w:rPr>
          <w:rFonts w:hint="eastAsia"/>
          <w:color w:val="auto"/>
        </w:rPr>
        <w:t>1、以上产品必须是具备合法资质的制造商生产的全新正品，并完全满足招标采购文件的要求，若产品在运输或安装过程中损坏或擦伤须无偿调换相同产品。</w:t>
      </w:r>
    </w:p>
    <w:p>
      <w:pPr>
        <w:pStyle w:val="2"/>
        <w:ind w:left="-708" w:leftChars="-337"/>
        <w:rPr>
          <w:color w:val="auto"/>
        </w:rPr>
      </w:pPr>
      <w:r>
        <w:rPr>
          <w:rFonts w:hint="eastAsia"/>
          <w:color w:val="auto"/>
        </w:rPr>
        <w:t>2、投标人所投产品参数应同等或优于以上各项参数要求，产品、辅材及生产工艺符合国家相关规范。</w:t>
      </w:r>
    </w:p>
    <w:p>
      <w:pPr>
        <w:pStyle w:val="2"/>
        <w:ind w:left="-708" w:leftChars="-33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rPr>
          <w:color w:val="auto"/>
        </w:rPr>
      </w:pPr>
      <w:r>
        <w:rPr>
          <w:rFonts w:hint="eastAsia"/>
          <w:color w:val="auto"/>
        </w:rPr>
        <w:t>5、投标产品如包括必备的易损易耗备品备件和专用工具，竞标人应提供完整清单。</w:t>
      </w:r>
    </w:p>
    <w:p>
      <w:pPr>
        <w:pStyle w:val="2"/>
        <w:ind w:left="-708" w:leftChars="-337"/>
        <w:rPr>
          <w:rFonts w:cs="宋体"/>
          <w:b/>
          <w:bCs/>
        </w:rPr>
      </w:pPr>
      <w:r>
        <w:rPr>
          <w:rFonts w:hint="eastAsia" w:cs="宋体"/>
          <w:b/>
          <w:bCs/>
        </w:rPr>
        <w:t>（四）商务要求</w:t>
      </w:r>
    </w:p>
    <w:p>
      <w:pPr>
        <w:pStyle w:val="2"/>
        <w:ind w:left="-708" w:leftChars="-337"/>
        <w:rPr>
          <w:rFonts w:cs="宋体"/>
        </w:rPr>
      </w:pPr>
      <w:r>
        <w:rPr>
          <w:rFonts w:hint="eastAsia" w:cs="宋体"/>
        </w:rPr>
        <w:t>1.投标人为独立法人，并具备统一社会信用代码。</w:t>
      </w:r>
    </w:p>
    <w:p>
      <w:pPr>
        <w:pStyle w:val="2"/>
        <w:ind w:left="-708" w:leftChars="-33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cs="宋体"/>
        </w:rPr>
      </w:pPr>
      <w:r>
        <w:rPr>
          <w:rFonts w:hint="eastAsia" w:cs="宋体"/>
        </w:rPr>
        <w:t>3、被列入我院投标人黑名单（在我院招投标活动中存在2次违规行为）未满3年的投标人将被拒绝其参与本次招投标活动。</w:t>
      </w:r>
    </w:p>
    <w:sdt>
      <w:sdtPr>
        <w:rPr>
          <w:rFonts w:hint="eastAsia" w:cs="宋体"/>
        </w:rPr>
        <w:alias w:val="根据实际情况填写，这里为设备和维保模板"/>
        <w:tag w:val="根据实际情况填写，这里为设备和维保模板"/>
        <w:id w:val="545178371"/>
        <w:placeholder>
          <w:docPart w:val="DefaultPlaceholder_-1854013440"/>
        </w:placeholder>
        <w15:color w:val="FF0000"/>
      </w:sdtPr>
      <w:sdtEndPr>
        <w:rPr>
          <w:rFonts w:hint="eastAsia" w:cs="Times New Roman"/>
        </w:rPr>
      </w:sdtEndPr>
      <w:sdtContent>
        <w:p>
          <w:pPr>
            <w:pStyle w:val="2"/>
            <w:ind w:left="-708" w:leftChars="-337"/>
            <w:rPr>
              <w:rFonts w:hint="eastAsia"/>
            </w:rPr>
          </w:pPr>
          <w:r>
            <w:rPr>
              <w:rFonts w:hint="eastAsia" w:cs="宋体"/>
            </w:rPr>
            <w:t>4</w:t>
          </w:r>
          <w:r>
            <w:rPr>
              <w:rFonts w:hint="eastAsia"/>
            </w:rPr>
            <w:t>.招标文件和服装样品分开包装（服装样品要求医生服夏装小码、中码各2件；护士服冬装中码、大码各2件用于对比试验合计8件，开标前需由第三方进行3次洗涤试验后，洗涤结果报招标小组），样品注明投标单位。</w:t>
          </w:r>
        </w:p>
        <w:p>
          <w:pPr>
            <w:pStyle w:val="2"/>
            <w:ind w:left="-708" w:leftChars="-337"/>
            <w:rPr>
              <w:rFonts w:cs="宋体"/>
            </w:rPr>
          </w:pPr>
          <w:r>
            <w:rPr>
              <w:rFonts w:hint="eastAsia"/>
            </w:rPr>
            <w:t>5.</w:t>
          </w:r>
          <w:r>
            <w:rPr>
              <w:rFonts w:hint="eastAsia" w:cs="宋体"/>
              <w:color w:val="FF0000"/>
            </w:rPr>
            <w:t>本项目不接收联合体投标</w:t>
          </w:r>
          <w:r>
            <w:rPr>
              <w:rFonts w:hint="eastAsia" w:cs="宋体"/>
              <w:color w:val="auto"/>
            </w:rPr>
            <w:t>。</w:t>
          </w:r>
        </w:p>
        <w:p>
          <w:pPr>
            <w:pStyle w:val="2"/>
            <w:ind w:left="-708" w:leftChars="-337"/>
          </w:pPr>
        </w:p>
      </w:sdtContent>
    </w:sdt>
    <w:p>
      <w:pPr>
        <w:widowControl/>
        <w:spacing w:line="360" w:lineRule="auto"/>
        <w:ind w:left="-708" w:leftChars="-338" w:hanging="2"/>
        <w:jc w:val="left"/>
        <w:rPr>
          <w:rFonts w:cs="宋体"/>
          <w:b/>
          <w:bCs/>
          <w:color w:val="000000"/>
          <w:kern w:val="0"/>
          <w:sz w:val="24"/>
          <w:szCs w:val="24"/>
        </w:rPr>
      </w:pPr>
      <w:r>
        <w:rPr>
          <w:rFonts w:hint="eastAsia" w:cs="宋体"/>
          <w:b/>
          <w:bCs/>
          <w:color w:val="000000"/>
          <w:kern w:val="0"/>
          <w:sz w:val="24"/>
          <w:szCs w:val="24"/>
        </w:rPr>
        <w:t>（五）售后服务和服务承诺</w:t>
      </w:r>
    </w:p>
    <w:sdt>
      <w:sdtPr>
        <w:rPr>
          <w:rFonts w:hint="eastAsia"/>
          <w:color w:val="000000"/>
          <w:kern w:val="0"/>
          <w:sz w:val="24"/>
          <w:szCs w:val="24"/>
        </w:rPr>
        <w:alias w:val="根据实际情况修改"/>
        <w:tag w:val="根据实际情况修改"/>
        <w:id w:val="1526364755"/>
        <w:placeholder>
          <w:docPart w:val="DefaultPlaceholder_-1854013440"/>
        </w:placeholder>
        <w15:color w:val="FF0000"/>
      </w:sdtPr>
      <w:sdtEndPr>
        <w:rPr>
          <w:rFonts w:hint="eastAsia"/>
          <w:color w:val="000000"/>
          <w:kern w:val="0"/>
          <w:sz w:val="24"/>
          <w:szCs w:val="24"/>
        </w:rPr>
      </w:sdtEndPr>
      <w:sdtContent>
        <w:p>
          <w:pPr>
            <w:tabs>
              <w:tab w:val="left" w:pos="720"/>
            </w:tabs>
            <w:autoSpaceDE w:val="0"/>
            <w:autoSpaceDN w:val="0"/>
            <w:adjustRightInd w:val="0"/>
            <w:snapToGrid w:val="0"/>
            <w:spacing w:line="380" w:lineRule="exact"/>
            <w:ind w:firstLine="480" w:firstLineChars="200"/>
            <w:textAlignment w:val="baseline"/>
            <w:rPr>
              <w:b/>
              <w:color w:val="000000" w:themeColor="text1"/>
              <w:spacing w:val="20"/>
              <w:szCs w:val="21"/>
              <w14:textFill>
                <w14:solidFill>
                  <w14:schemeClr w14:val="tx1"/>
                </w14:solidFill>
              </w14:textFill>
            </w:rPr>
          </w:pPr>
          <w:r>
            <w:rPr>
              <w:rFonts w:hint="eastAsia"/>
            </w:rPr>
            <w:t>1.如发现工作服质量问题，供应商在接到我院采购员通知10天内负责调换全新的工作服；</w:t>
          </w:r>
        </w:p>
        <w:p>
          <w:pPr>
            <w:tabs>
              <w:tab w:val="left" w:pos="720"/>
            </w:tabs>
            <w:autoSpaceDE w:val="0"/>
            <w:autoSpaceDN w:val="0"/>
            <w:adjustRightInd w:val="0"/>
            <w:snapToGrid w:val="0"/>
            <w:spacing w:line="380" w:lineRule="exact"/>
            <w:ind w:firstLine="420" w:firstLineChars="200"/>
            <w:textAlignment w:val="baseline"/>
            <w:rPr>
              <w:snapToGrid w:val="0"/>
              <w:color w:val="000000" w:themeColor="text1"/>
              <w:szCs w:val="21"/>
              <w14:textFill>
                <w14:solidFill>
                  <w14:schemeClr w14:val="tx1"/>
                </w14:solidFill>
              </w14:textFill>
            </w:rPr>
          </w:pPr>
          <w:r>
            <w:rPr>
              <w:rFonts w:hint="eastAsia"/>
            </w:rPr>
            <w:t xml:space="preserve">2.工作服必须符合国家规定的质量要求。否则院方有权退货，同此引发的费用及其他经济损失全部由供应商承担。 </w:t>
          </w:r>
        </w:p>
        <w:p>
          <w:pPr>
            <w:tabs>
              <w:tab w:val="left" w:pos="720"/>
            </w:tabs>
            <w:autoSpaceDE w:val="0"/>
            <w:autoSpaceDN w:val="0"/>
            <w:adjustRightInd w:val="0"/>
            <w:snapToGrid w:val="0"/>
            <w:spacing w:line="380" w:lineRule="exact"/>
            <w:ind w:firstLine="420" w:firstLineChars="200"/>
            <w:textAlignment w:val="baseline"/>
            <w:rPr>
              <w:snapToGrid w:val="0"/>
              <w:color w:val="000000" w:themeColor="text1"/>
              <w:szCs w:val="21"/>
              <w14:textFill>
                <w14:solidFill>
                  <w14:schemeClr w14:val="tx1"/>
                </w14:solidFill>
              </w14:textFill>
            </w:rPr>
          </w:pPr>
          <w:r>
            <w:rPr>
              <w:rFonts w:hint="eastAsia"/>
            </w:rPr>
            <w:t>3.工作服送到院方后，必须完好无损，否则视为不合格，不予以签收，由此产生的费用由供应商承担。</w:t>
          </w:r>
        </w:p>
        <w:p>
          <w:pPr>
            <w:spacing w:line="380" w:lineRule="exact"/>
            <w:ind w:firstLine="420" w:firstLineChars="200"/>
            <w:rPr>
              <w:snapToGrid w:val="0"/>
              <w:color w:val="000000" w:themeColor="text1"/>
              <w:szCs w:val="21"/>
              <w14:textFill>
                <w14:solidFill>
                  <w14:schemeClr w14:val="tx1"/>
                </w14:solidFill>
              </w14:textFill>
            </w:rPr>
          </w:pPr>
          <w:r>
            <w:rPr>
              <w:rFonts w:hint="eastAsia"/>
            </w:rPr>
            <w:t>4.供应商提供的工作服不符合招标文件的，院方有权拒收</w:t>
          </w:r>
        </w:p>
        <w:p>
          <w:pPr>
            <w:spacing w:line="380" w:lineRule="exact"/>
            <w:ind w:firstLine="420" w:firstLineChars="200"/>
            <w:rPr>
              <w:rFonts w:cs="Tahoma"/>
              <w:color w:val="000000"/>
            </w:rPr>
          </w:pPr>
          <w:r>
            <w:rPr>
              <w:rFonts w:hint="eastAsia"/>
            </w:rPr>
            <w:t>5.供应商提供工作服的装箱清单要交给院方，如有缺失应及时补齐。</w:t>
          </w:r>
        </w:p>
        <w:p>
          <w:pPr>
            <w:spacing w:line="380" w:lineRule="exact"/>
            <w:ind w:firstLine="420" w:firstLineChars="200"/>
            <w:rPr>
              <w:rFonts w:cs="Tahoma"/>
              <w:color w:val="000000"/>
            </w:rPr>
          </w:pPr>
          <w:r>
            <w:rPr>
              <w:rFonts w:hint="eastAsia"/>
            </w:rPr>
            <w:t>6.在随机抽样洗涤检测中，如发现不耐氯漂，起毛球，起棉絮，粘毛的情况，院方有权拒绝签收。如提供的工作服数达2次并且都不能通过验收的，视为不合格产品，取消供应商中标资格。造成的费用和其他一切损失，由供应商自行承担。</w:t>
          </w:r>
        </w:p>
        <w:p>
          <w:pPr>
            <w:spacing w:line="380" w:lineRule="exact"/>
            <w:ind w:firstLine="420" w:firstLineChars="200"/>
            <w:rPr>
              <w:rFonts w:cs="Tahoma"/>
              <w:color w:val="000000"/>
            </w:rPr>
          </w:pPr>
          <w:r>
            <w:rPr>
              <w:rFonts w:hint="eastAsia"/>
            </w:rPr>
            <w:t>7.院方对验收有异议，在验收后30个工作日以书面形式向供应商提出，供应商应自收到院方书面异议后10天内及时解决。</w:t>
          </w:r>
        </w:p>
        <w:p>
          <w:pPr>
            <w:spacing w:line="380" w:lineRule="exact"/>
            <w:ind w:firstLine="420" w:firstLineChars="200"/>
            <w:rPr>
              <w:rFonts w:hint="eastAsia" w:asciiTheme="minorEastAsia" w:hAnsiTheme="minorEastAsia" w:eastAsiaTheme="minorEastAsia" w:cstheme="minorEastAsia"/>
              <w:color w:val="000000"/>
              <w:sz w:val="24"/>
              <w:szCs w:val="24"/>
            </w:rPr>
          </w:pPr>
          <w:r>
            <w:rPr>
              <w:rFonts w:hint="eastAsia"/>
            </w:rPr>
            <w:t>8.衣服绣或印“广西桂东人民医院”、院徽轮廓字体清晰不掉色不糊涂、不脱线,尺寸、颜色如医院提供的样版。</w:t>
          </w:r>
        </w:p>
        <w:p>
          <w:pPr>
            <w:spacing w:line="380" w:lineRule="exact"/>
            <w:ind w:firstLine="420" w:firstLineChars="200"/>
            <w:rPr>
              <w:szCs w:val="21"/>
            </w:rPr>
          </w:pPr>
          <w:r>
            <w:rPr>
              <w:rFonts w:hint="eastAsia"/>
            </w:rPr>
            <w:t>9.配送承诺：由供应商负责办理运输手续，把货发到我院指定地点（送货上门，上楼），外包装须标明货物的名称、规格、数量。运费由供应商承担。</w:t>
          </w:r>
        </w:p>
        <w:p>
          <w:pPr>
            <w:pStyle w:val="2"/>
            <w:ind w:left="-708" w:leftChars="-337"/>
          </w:pP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二、交货期要求</w:t>
      </w:r>
    </w:p>
    <w:p>
      <w:pPr>
        <w:widowControl/>
        <w:spacing w:line="360" w:lineRule="auto"/>
        <w:ind w:left="-710" w:leftChars="-338" w:firstLine="480" w:firstLineChars="200"/>
        <w:jc w:val="left"/>
        <w:rPr>
          <w:rFonts w:cs="宋体"/>
          <w:kern w:val="0"/>
          <w:sz w:val="24"/>
          <w:szCs w:val="24"/>
        </w:rPr>
      </w:pPr>
      <w:r>
        <w:rPr>
          <w:rFonts w:hint="eastAsia" w:cs="宋体"/>
          <w:kern w:val="0"/>
          <w:sz w:val="24"/>
          <w:szCs w:val="24"/>
        </w:rPr>
        <w:t>签订合同后，</w:t>
      </w:r>
      <w:r>
        <w:rPr>
          <w:color w:val="FF0000"/>
          <w:kern w:val="0"/>
          <w:sz w:val="24"/>
          <w:szCs w:val="24"/>
          <w:u w:val="single"/>
        </w:rPr>
        <w:t xml:space="preserve">  </w:t>
      </w:r>
      <w:sdt>
        <w:sdtPr>
          <w:rPr>
            <w:color w:val="FF0000"/>
            <w:kern w:val="0"/>
            <w:sz w:val="24"/>
            <w:szCs w:val="24"/>
            <w:u w:val="single"/>
          </w:rPr>
          <w:alias w:val="根据实际情况填写"/>
          <w:tag w:val="根据实际情况填写"/>
          <w:id w:val="445283709"/>
          <w:placeholder>
            <w:docPart w:val="DefaultPlaceholder_-1854013440"/>
          </w:placeholder>
          <w15:color w:val="FF0000"/>
        </w:sdtPr>
        <w:sdtEndPr>
          <w:rPr>
            <w:color w:val="FF0000"/>
            <w:kern w:val="0"/>
            <w:sz w:val="24"/>
            <w:szCs w:val="24"/>
            <w:u w:val="single"/>
          </w:rPr>
        </w:sdtEndPr>
        <w:sdtContent>
          <w:r>
            <w:rPr>
              <w:rFonts w:hint="eastAsia"/>
            </w:rPr>
            <w:t>30</w:t>
          </w:r>
        </w:sdtContent>
      </w:sdt>
      <w:r>
        <w:rPr>
          <w:color w:val="FF0000"/>
          <w:kern w:val="0"/>
          <w:sz w:val="24"/>
          <w:szCs w:val="24"/>
          <w:u w:val="single"/>
        </w:rPr>
        <w:t xml:space="preserve">    </w:t>
      </w:r>
      <w:r>
        <w:rPr>
          <w:rFonts w:hint="eastAsia" w:cs="宋体"/>
          <w:kern w:val="0"/>
          <w:sz w:val="24"/>
          <w:szCs w:val="24"/>
        </w:rPr>
        <w:t>天内</w:t>
      </w:r>
      <w:r>
        <w:rPr>
          <w:rFonts w:hint="eastAsia" w:cs="宋体"/>
          <w:kern w:val="0"/>
          <w:sz w:val="24"/>
          <w:szCs w:val="24"/>
          <w:lang w:eastAsia="zh-CN"/>
        </w:rPr>
        <w:t>根据医院采购需求送货</w:t>
      </w:r>
      <w:r>
        <w:rPr>
          <w:rFonts w:hint="eastAsia" w:cs="宋体"/>
          <w:kern w:val="0"/>
          <w:sz w:val="24"/>
          <w:szCs w:val="24"/>
        </w:rPr>
        <w:t>。投标人予以特别注意：如出现未能到期供货的情况，采购人有权单方终止合同的执行，所有的经济损失由逾期供货商单方承担。</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三、交货地点</w:t>
      </w:r>
    </w:p>
    <w:p>
      <w:pPr>
        <w:widowControl/>
        <w:spacing w:line="360" w:lineRule="auto"/>
        <w:ind w:left="-708" w:leftChars="-338" w:hanging="2"/>
        <w:jc w:val="left"/>
        <w:rPr>
          <w:rFonts w:cs="宋体"/>
          <w:kern w:val="0"/>
          <w:sz w:val="24"/>
          <w:szCs w:val="24"/>
        </w:rPr>
      </w:pPr>
      <w:r>
        <w:rPr>
          <w:rFonts w:hint="eastAsia" w:cs="宋体"/>
          <w:kern w:val="0"/>
          <w:sz w:val="24"/>
          <w:szCs w:val="24"/>
        </w:rPr>
        <w:t>交货地点为：广西壮族自治区桂东人民医院</w:t>
      </w:r>
      <w:r>
        <w:rPr>
          <w:kern w:val="0"/>
          <w:sz w:val="24"/>
          <w:szCs w:val="24"/>
        </w:rPr>
        <w:t xml:space="preserve"> </w:t>
      </w:r>
      <w:r>
        <w:rPr>
          <w:kern w:val="0"/>
          <w:sz w:val="24"/>
          <w:szCs w:val="24"/>
          <w:u w:val="single"/>
        </w:rPr>
        <w:t xml:space="preserve"> </w:t>
      </w:r>
      <w:sdt>
        <w:sdtPr>
          <w:rPr>
            <w:kern w:val="0"/>
            <w:sz w:val="24"/>
            <w:szCs w:val="24"/>
            <w:u w:val="single"/>
          </w:rPr>
          <w:alias w:val="根据实际情况填写"/>
          <w:tag w:val="根据实际情况填写"/>
          <w:id w:val="1589662405"/>
          <w:placeholder>
            <w:docPart w:val="DefaultPlaceholder_-1854013440"/>
          </w:placeholder>
          <w15:color w:val="FF0000"/>
        </w:sdtPr>
        <w:sdtEndPr>
          <w:rPr>
            <w:kern w:val="0"/>
            <w:sz w:val="24"/>
            <w:szCs w:val="24"/>
            <w:u w:val="single"/>
          </w:rPr>
        </w:sdtEndPr>
        <w:sdtContent>
          <w:r>
            <w:rPr>
              <w:rFonts w:hint="eastAsia"/>
            </w:rPr>
            <w:t>总务科仓库</w:t>
          </w:r>
        </w:sdtContent>
      </w:sdt>
      <w:r>
        <w:rPr>
          <w:kern w:val="0"/>
          <w:sz w:val="24"/>
          <w:szCs w:val="24"/>
          <w:u w:val="single"/>
        </w:rPr>
        <w:t xml:space="preserve">     </w:t>
      </w:r>
      <w:r>
        <w:rPr>
          <w:kern w:val="0"/>
          <w:sz w:val="24"/>
          <w:szCs w:val="24"/>
        </w:rPr>
        <w:t xml:space="preserve">         </w:t>
      </w:r>
      <w:r>
        <w:rPr>
          <w:rFonts w:hint="eastAsia" w:cs="宋体"/>
          <w:kern w:val="0"/>
          <w:sz w:val="24"/>
          <w:szCs w:val="24"/>
        </w:rPr>
        <w:t>。</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四、付款方式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lang w:eastAsia="zh-CN"/>
        </w:rPr>
        <w:t>货物</w:t>
      </w:r>
      <w:r>
        <w:rPr>
          <w:rFonts w:hint="eastAsia" w:cs="宋体"/>
          <w:kern w:val="0"/>
          <w:sz w:val="24"/>
          <w:szCs w:val="24"/>
        </w:rPr>
        <w:t>验收合格后，付合同款的</w:t>
      </w:r>
      <w:sdt>
        <w:sdtPr>
          <w:rPr>
            <w:rFonts w:hint="eastAsia" w:cs="宋体"/>
            <w:kern w:val="0"/>
            <w:sz w:val="24"/>
            <w:szCs w:val="24"/>
          </w:rPr>
          <w:alias w:val="根据实际情况修改"/>
          <w:tag w:val="根据实际情况修改"/>
          <w:id w:val="1199816932"/>
          <w:placeholder>
            <w:docPart w:val="DefaultPlaceholder_-1854013440"/>
          </w:placeholder>
          <w15:color w:val="FF0000"/>
        </w:sdtPr>
        <w:sdtEndPr>
          <w:rPr>
            <w:rFonts w:hint="eastAsia" w:cs="宋体"/>
            <w:color w:val="FF0000"/>
            <w:kern w:val="0"/>
            <w:sz w:val="24"/>
            <w:szCs w:val="24"/>
            <w:u w:val="single"/>
          </w:rPr>
        </w:sdtEndPr>
        <w:sdtContent>
          <w:r>
            <w:rPr>
              <w:rFonts w:cs="宋体"/>
              <w:color w:val="FF0000"/>
              <w:kern w:val="0"/>
              <w:sz w:val="24"/>
              <w:szCs w:val="24"/>
              <w:u w:val="single"/>
            </w:rPr>
            <w:t> </w:t>
          </w:r>
          <w:r>
            <w:rPr>
              <w:rFonts w:hint="eastAsia" w:cs="宋体"/>
              <w:color w:val="FF0000"/>
              <w:kern w:val="0"/>
              <w:sz w:val="24"/>
              <w:szCs w:val="24"/>
              <w:u w:val="single"/>
            </w:rPr>
            <w:t>9</w:t>
          </w:r>
          <w:r>
            <w:rPr>
              <w:rFonts w:hint="eastAsia"/>
            </w:rPr>
            <w:t>5</w:t>
          </w:r>
        </w:sdtContent>
      </w:sdt>
      <w:r>
        <w:rPr>
          <w:rFonts w:hint="eastAsia" w:cs="宋体"/>
          <w:color w:val="FF0000"/>
          <w:kern w:val="0"/>
          <w:sz w:val="24"/>
          <w:szCs w:val="24"/>
          <w:u w:val="single"/>
        </w:rPr>
        <w:t>%</w:t>
      </w:r>
      <w:r>
        <w:rPr>
          <w:rFonts w:cs="宋体"/>
          <w:color w:val="FF0000"/>
          <w:kern w:val="0"/>
          <w:sz w:val="24"/>
          <w:szCs w:val="24"/>
          <w:u w:val="single"/>
        </w:rPr>
        <w:t xml:space="preserve"> </w:t>
      </w:r>
      <w:r>
        <w:rPr>
          <w:rFonts w:hint="eastAsia" w:cs="宋体"/>
          <w:kern w:val="0"/>
          <w:sz w:val="24"/>
          <w:szCs w:val="24"/>
        </w:rPr>
        <w:t>，其余</w:t>
      </w:r>
      <w:r>
        <w:rPr>
          <w:rFonts w:cs="宋体"/>
          <w:color w:val="FF0000"/>
          <w:kern w:val="0"/>
          <w:sz w:val="24"/>
          <w:szCs w:val="24"/>
        </w:rPr>
        <w:t> </w:t>
      </w:r>
      <w:r>
        <w:rPr>
          <w:rFonts w:cs="宋体"/>
          <w:color w:val="FF0000"/>
          <w:kern w:val="0"/>
          <w:sz w:val="24"/>
          <w:szCs w:val="24"/>
          <w:u w:val="single"/>
        </w:rPr>
        <w:t xml:space="preserve"> </w:t>
      </w:r>
      <w:sdt>
        <w:sdtPr>
          <w:rPr>
            <w:rFonts w:cs="宋体"/>
            <w:color w:val="FF0000"/>
            <w:kern w:val="0"/>
            <w:sz w:val="24"/>
            <w:szCs w:val="24"/>
            <w:u w:val="single"/>
          </w:rPr>
          <w:alias w:val="根据实际情况修改"/>
          <w:tag w:val="根据实际情况修改"/>
          <w:id w:val="1525755077"/>
          <w:placeholder>
            <w:docPart w:val="DefaultPlaceholder_-1854013440"/>
          </w:placeholder>
          <w15:color w:val="FF0000"/>
        </w:sdtPr>
        <w:sdtEndPr>
          <w:rPr>
            <w:rFonts w:hint="eastAsia" w:cs="宋体"/>
            <w:color w:val="FF0000"/>
            <w:kern w:val="0"/>
            <w:sz w:val="24"/>
            <w:szCs w:val="24"/>
            <w:u w:val="single"/>
          </w:rPr>
        </w:sdtEndPr>
        <w:sdtContent>
          <w:r>
            <w:rPr>
              <w:rFonts w:hint="eastAsia"/>
            </w:rPr>
            <w:t>5</w:t>
          </w:r>
        </w:sdtContent>
      </w:sdt>
      <w:r>
        <w:rPr>
          <w:rFonts w:hint="eastAsia" w:cs="宋体"/>
          <w:color w:val="FF0000"/>
          <w:kern w:val="0"/>
          <w:sz w:val="24"/>
          <w:szCs w:val="24"/>
          <w:u w:val="single"/>
        </w:rPr>
        <w:t>%</w:t>
      </w:r>
      <w:r>
        <w:rPr>
          <w:rFonts w:cs="宋体"/>
          <w:color w:val="FF0000"/>
          <w:kern w:val="0"/>
          <w:sz w:val="24"/>
          <w:szCs w:val="24"/>
          <w:u w:val="single"/>
        </w:rPr>
        <w:t xml:space="preserve"> </w:t>
      </w:r>
      <w:r>
        <w:rPr>
          <w:rFonts w:cs="宋体"/>
          <w:kern w:val="0"/>
          <w:sz w:val="24"/>
          <w:szCs w:val="24"/>
        </w:rPr>
        <w:t> </w:t>
      </w:r>
      <w:r>
        <w:rPr>
          <w:rFonts w:hint="eastAsia" w:cs="宋体"/>
          <w:kern w:val="0"/>
          <w:sz w:val="24"/>
          <w:szCs w:val="24"/>
        </w:rPr>
        <w:t>作为质保金，</w:t>
      </w:r>
      <w:r>
        <w:rPr>
          <w:rFonts w:cs="宋体"/>
          <w:color w:val="FF0000"/>
          <w:kern w:val="0"/>
          <w:sz w:val="24"/>
          <w:szCs w:val="24"/>
          <w:u w:val="single"/>
        </w:rPr>
        <w:t xml:space="preserve"> </w:t>
      </w:r>
      <w:sdt>
        <w:sdtPr>
          <w:rPr>
            <w:rFonts w:cs="宋体"/>
            <w:color w:val="FF0000"/>
            <w:kern w:val="0"/>
            <w:sz w:val="24"/>
            <w:szCs w:val="24"/>
            <w:u w:val="single"/>
          </w:rPr>
          <w:alias w:val="根据实际情况修改"/>
          <w:tag w:val="根据实际情况修改"/>
          <w:id w:val="1762253292"/>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1</w:t>
          </w:r>
        </w:sdtContent>
      </w:sdt>
      <w:r>
        <w:rPr>
          <w:rFonts w:cs="宋体"/>
          <w:color w:val="FF0000"/>
          <w:kern w:val="0"/>
          <w:sz w:val="24"/>
          <w:szCs w:val="24"/>
          <w:u w:val="single"/>
        </w:rPr>
        <w:t xml:space="preserve"> </w:t>
      </w:r>
      <w:r>
        <w:rPr>
          <w:rFonts w:hint="eastAsia" w:cs="宋体"/>
          <w:kern w:val="0"/>
          <w:sz w:val="24"/>
          <w:szCs w:val="24"/>
        </w:rPr>
        <w:t>年（根据项目特点定）内无质量问题后付清（无息）。</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五、合同签订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5</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六、其他</w:t>
      </w:r>
    </w:p>
    <w:sdt>
      <w:sdtPr>
        <w:alias w:val="可添加特殊要求事项"/>
        <w:tag w:val="可添加特殊要求事项"/>
        <w:id w:val="455912131"/>
        <w:placeholder>
          <w:docPart w:val="DefaultPlaceholder_-1854013440"/>
        </w:placeholder>
        <w:showingPlcHdr/>
        <w15:color w:val="FF0000"/>
      </w:sdtPr>
      <w:sdtContent>
        <w:p>
          <w:pPr>
            <w:pStyle w:val="2"/>
          </w:pPr>
          <w:r>
            <w:rPr>
              <w:rStyle w:val="20"/>
            </w:rPr>
            <w:t>单击或点击此处输入文字。</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七、特别说明</w:t>
      </w:r>
    </w:p>
    <w:sdt>
      <w:sdtPr>
        <w:rPr>
          <w:rFonts w:cs="宋体"/>
          <w:kern w:val="0"/>
          <w:sz w:val="24"/>
          <w:szCs w:val="24"/>
        </w:rPr>
        <w:alias w:val="选填"/>
        <w:tag w:val="选填"/>
        <w:id w:val="50653589"/>
        <w:placeholder>
          <w:docPart w:val="DefaultPlaceholder_-1854013440"/>
        </w:placeholder>
        <w15:color w:val="FF0000"/>
      </w:sdtPr>
      <w:sdtEndPr>
        <w:rPr>
          <w:rFonts w:hint="eastAsia" w:cs="宋体"/>
          <w:kern w:val="0"/>
          <w:sz w:val="24"/>
          <w:szCs w:val="24"/>
        </w:rPr>
      </w:sdtEndPr>
      <w:sdtContent>
        <w:p>
          <w:pPr>
            <w:widowControl/>
            <w:spacing w:line="400" w:lineRule="exact"/>
            <w:ind w:left="-708" w:leftChars="-338" w:hanging="2"/>
            <w:jc w:val="left"/>
            <w:rPr>
              <w:rFonts w:cs="宋体"/>
              <w:kern w:val="0"/>
              <w:sz w:val="24"/>
              <w:szCs w:val="24"/>
            </w:rPr>
          </w:pPr>
          <w:r>
            <w:rPr>
              <w:rFonts w:cs="宋体"/>
              <w:kern w:val="0"/>
              <w:sz w:val="24"/>
              <w:szCs w:val="24"/>
            </w:rPr>
            <w:t>.1</w:t>
          </w: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sdtContent>
    </w:sdt>
    <w:p>
      <w:pPr>
        <w:widowControl/>
        <w:spacing w:line="400" w:lineRule="exact"/>
        <w:ind w:left="-708" w:leftChars="-338" w:hanging="2"/>
        <w:jc w:val="left"/>
        <w:rPr>
          <w:rFonts w:cs="宋体"/>
          <w:kern w:val="0"/>
          <w:sz w:val="24"/>
          <w:szCs w:val="24"/>
        </w:rPr>
      </w:pPr>
      <w:r>
        <w:rPr>
          <w:rFonts w:hint="eastAsia" w:cs="宋体"/>
          <w:kern w:val="0"/>
          <w:sz w:val="24"/>
          <w:szCs w:val="24"/>
        </w:rPr>
        <w:t>2</w:t>
      </w:r>
      <w:r>
        <w:rPr>
          <w:rFonts w:cs="宋体"/>
          <w:kern w:val="0"/>
          <w:sz w:val="24"/>
          <w:szCs w:val="24"/>
        </w:rPr>
        <w:t>…….</w:t>
      </w:r>
      <w:r>
        <w:rPr>
          <w:rFonts w:cs="宋体"/>
          <w:kern w:val="0"/>
          <w:sz w:val="24"/>
          <w:szCs w:val="24"/>
        </w:rPr>
        <w:br w:type="textWrapping" w:clear="all"/>
      </w: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15:color w:val="FF0000"/>
        </w:sdtPr>
        <w:sdtEndPr>
          <w:rPr>
            <w:rFonts w:hint="eastAsia" w:cs="宋体"/>
            <w:kern w:val="0"/>
            <w:sz w:val="24"/>
            <w:szCs w:val="24"/>
            <w:u w:val="single"/>
          </w:rPr>
        </w:sdtEndPr>
        <w:sdtContent>
          <w:r>
            <w:rPr>
              <w:rFonts w:hint="eastAsia"/>
            </w:rPr>
            <w:t>综合评分法</w:t>
          </w:r>
        </w:sdtContent>
      </w:sdt>
      <w:r>
        <w:rPr>
          <w:rFonts w:cs="宋体"/>
          <w:kern w:val="0"/>
          <w:sz w:val="24"/>
          <w:szCs w:val="24"/>
          <w:u w:val="single"/>
        </w:rPr>
        <w:t xml:space="preserve">  </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rPr>
          <w:kern w:val="0"/>
          <w:sz w:val="24"/>
          <w:szCs w:val="24"/>
        </w:rPr>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p>
    <w:sdt>
      <w:sdtPr>
        <w:rPr>
          <w:rFonts w:hint="eastAsia" w:ascii="宋体" w:hAnsi="宋体" w:cs="宋体"/>
          <w:color w:val="000000"/>
          <w:kern w:val="0"/>
          <w:sz w:val="24"/>
          <w:szCs w:val="24"/>
        </w:rPr>
        <w:id w:val="2068989185"/>
        <w:placeholder>
          <w:docPart w:val="DefaultPlaceholder_-1854013440"/>
        </w:placeholder>
      </w:sdtPr>
      <w:sdtEndPr>
        <w:rPr>
          <w:rFonts w:hint="default" w:ascii="Times New Roman" w:hAnsi="Times New Roman" w:cs="Times New Roman"/>
          <w:color w:val="000000"/>
          <w:kern w:val="0"/>
          <w:sz w:val="24"/>
          <w:szCs w:val="24"/>
        </w:rPr>
      </w:sdtEndPr>
      <w:sdtContent>
        <w:tbl>
          <w:tblPr>
            <w:tblStyle w:val="8"/>
            <w:tblW w:w="962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409"/>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9" w:type="dxa"/>
                <w:vAlign w:val="center"/>
              </w:tcPr>
              <w:p>
                <w:pPr>
                  <w:spacing w:line="280" w:lineRule="exact"/>
                  <w:rPr>
                    <w:rFonts w:ascii="宋体" w:hAnsi="宋体" w:cs="宋体"/>
                  </w:rPr>
                </w:pPr>
                <w:bookmarkStart w:id="4" w:name="_GoBack"/>
                <w:bookmarkEnd w:id="4"/>
                <w:r>
                  <w:rPr>
                    <w:rFonts w:hint="eastAsia" w:ascii="宋体" w:hAnsi="宋体" w:cs="宋体"/>
                  </w:rPr>
                  <w:t>序号</w:t>
                </w:r>
              </w:p>
            </w:tc>
            <w:tc>
              <w:tcPr>
                <w:tcW w:w="1418" w:type="dxa"/>
                <w:vAlign w:val="center"/>
              </w:tcPr>
              <w:p>
                <w:pPr>
                  <w:spacing w:line="280" w:lineRule="exact"/>
                  <w:rPr>
                    <w:rFonts w:ascii="宋体" w:hAnsi="宋体" w:cs="宋体"/>
                  </w:rPr>
                </w:pPr>
                <w:r>
                  <w:rPr>
                    <w:rFonts w:hint="eastAsia" w:ascii="宋体" w:hAnsi="宋体" w:cs="宋体"/>
                  </w:rPr>
                  <w:t>评分内容</w:t>
                </w:r>
              </w:p>
            </w:tc>
            <w:tc>
              <w:tcPr>
                <w:tcW w:w="6409" w:type="dxa"/>
                <w:vAlign w:val="center"/>
              </w:tcPr>
              <w:p>
                <w:pPr>
                  <w:spacing w:line="280" w:lineRule="exact"/>
                  <w:rPr>
                    <w:rFonts w:ascii="宋体" w:hAnsi="宋体" w:cs="宋体"/>
                  </w:rPr>
                </w:pPr>
                <w:r>
                  <w:rPr>
                    <w:rFonts w:hint="eastAsia" w:ascii="宋体" w:hAnsi="宋体" w:cs="宋体"/>
                  </w:rPr>
                  <w:t>评分标准</w:t>
                </w:r>
              </w:p>
            </w:tc>
            <w:tc>
              <w:tcPr>
                <w:tcW w:w="1088" w:type="dxa"/>
                <w:vAlign w:val="center"/>
              </w:tcPr>
              <w:p>
                <w:pPr>
                  <w:spacing w:line="280" w:lineRule="exact"/>
                  <w:rPr>
                    <w:rFonts w:ascii="宋体" w:hAnsi="宋体" w:cs="宋体"/>
                  </w:rPr>
                </w:pPr>
                <w:r>
                  <w:rPr>
                    <w:rFonts w:hint="eastAsia" w:ascii="宋体" w:hAnsi="宋体" w:cs="宋体"/>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709" w:type="dxa"/>
                <w:vAlign w:val="center"/>
              </w:tcPr>
              <w:p>
                <w:pPr>
                  <w:spacing w:line="280" w:lineRule="exact"/>
                  <w:rPr>
                    <w:rFonts w:ascii="宋体" w:hAnsi="宋体" w:cs="宋体"/>
                  </w:rPr>
                </w:pPr>
                <w:r>
                  <w:rPr>
                    <w:rFonts w:hint="eastAsia" w:ascii="宋体" w:hAnsi="宋体" w:cs="宋体"/>
                  </w:rPr>
                  <w:t>一</w:t>
                </w:r>
              </w:p>
            </w:tc>
            <w:tc>
              <w:tcPr>
                <w:tcW w:w="1418" w:type="dxa"/>
                <w:vAlign w:val="center"/>
              </w:tcPr>
              <w:p>
                <w:pPr>
                  <w:spacing w:line="280" w:lineRule="exact"/>
                  <w:rPr>
                    <w:rFonts w:ascii="宋体" w:hAnsi="宋体" w:cs="宋体"/>
                  </w:rPr>
                </w:pPr>
                <w:r>
                  <w:rPr>
                    <w:rFonts w:hint="eastAsia" w:ascii="宋体" w:hAnsi="宋体" w:cs="宋体"/>
                  </w:rPr>
                  <w:t>投标报价分</w:t>
                </w:r>
              </w:p>
              <w:p>
                <w:pPr>
                  <w:pStyle w:val="2"/>
                </w:pPr>
                <w:r>
                  <w:rPr>
                    <w:rFonts w:hint="eastAsia"/>
                  </w:rPr>
                  <w:t>（</w:t>
                </w:r>
                <w:r>
                  <w:rPr>
                    <w:color w:val="FF0000"/>
                    <w:u w:val="single"/>
                  </w:rPr>
                  <w:t xml:space="preserve"> </w:t>
                </w:r>
                <w:r>
                  <w:rPr>
                    <w:rFonts w:hint="eastAsia"/>
                  </w:rPr>
                  <w:t>30</w:t>
                </w:r>
                <w:r>
                  <w:rPr>
                    <w:color w:val="FF0000"/>
                    <w:u w:val="single"/>
                  </w:rPr>
                  <w:t xml:space="preserve">   </w:t>
                </w:r>
                <w:r>
                  <w:rPr>
                    <w:rFonts w:hint="eastAsia"/>
                  </w:rPr>
                  <w:t>分）</w:t>
                </w:r>
              </w:p>
            </w:tc>
            <w:tc>
              <w:tcPr>
                <w:tcW w:w="6409" w:type="dxa"/>
                <w:vAlign w:val="center"/>
              </w:tcPr>
              <w:p>
                <w:pPr>
                  <w:snapToGrid w:val="0"/>
                  <w:spacing w:line="240" w:lineRule="atLeast"/>
                  <w:rPr>
                    <w:rFonts w:hAnsi="宋体"/>
                    <w:bCs/>
                  </w:rPr>
                </w:pPr>
                <w:r>
                  <w:rPr>
                    <w:rFonts w:hint="eastAsia" w:hAnsi="宋体"/>
                    <w:bCs/>
                  </w:rPr>
                  <w:t>（</w:t>
                </w:r>
                <w:r>
                  <w:rPr>
                    <w:rFonts w:hAnsi="宋体"/>
                    <w:bCs/>
                  </w:rPr>
                  <w:t>1</w:t>
                </w:r>
                <w:r>
                  <w:rPr>
                    <w:rFonts w:hint="eastAsia" w:hAnsi="宋体"/>
                    <w:bCs/>
                  </w:rPr>
                  <w:t>）评标价为投标人的投标报价进行政策性扣除后的价格，评标价只是作为评标时使用。最终中标人的中标金额＝投标报价。</w:t>
                </w:r>
              </w:p>
              <w:p>
                <w:pPr>
                  <w:pStyle w:val="4"/>
                  <w:spacing w:line="400" w:lineRule="exact"/>
                  <w:outlineLvl w:val="0"/>
                  <w:rPr>
                    <w:rFonts w:ascii="新宋体" w:hAnsi="新宋体" w:eastAsia="新宋体" w:cs="新宋体"/>
                    <w:color w:val="000000"/>
                  </w:rPr>
                </w:pPr>
                <w:r>
                  <w:rPr>
                    <w:rFonts w:hint="eastAsia" w:hAnsi="宋体"/>
                    <w:bCs/>
                  </w:rPr>
                  <w:t>（2）</w:t>
                </w:r>
                <w:r>
                  <w:rPr>
                    <w:rStyle w:val="17"/>
                    <w:rFonts w:hint="default" w:ascii="新宋体" w:hAnsi="新宋体" w:eastAsia="新宋体" w:cs="新宋体"/>
                  </w:rPr>
                  <w:t>价格分应当采用低价优先法计算，即满足磋商</w:t>
                </w:r>
                <w:bookmarkStart w:id="0" w:name="_Toc24090"/>
                <w:bookmarkStart w:id="1" w:name="_Toc3729"/>
                <w:r>
                  <w:rPr>
                    <w:rStyle w:val="17"/>
                    <w:rFonts w:hint="default" w:ascii="新宋体" w:hAnsi="新宋体" w:eastAsia="新宋体" w:cs="新宋体"/>
                  </w:rPr>
                  <w:t>文件要求且磋商价格最低的磋商报价为评标基价，其价格分为满分。其他投标人的价格分统一按照下列公示计算：</w:t>
                </w:r>
                <w:bookmarkEnd w:id="0"/>
                <w:bookmarkEnd w:id="1"/>
              </w:p>
              <w:p>
                <w:pPr>
                  <w:pStyle w:val="4"/>
                  <w:spacing w:line="400" w:lineRule="exact"/>
                  <w:ind w:left="241" w:hanging="241" w:hangingChars="100"/>
                  <w:outlineLvl w:val="0"/>
                  <w:rPr>
                    <w:rFonts w:hint="eastAsia" w:hAnsi="宋体" w:cs="宋体"/>
                  </w:rPr>
                </w:pPr>
                <w:bookmarkStart w:id="2" w:name="_Toc19127"/>
                <w:bookmarkStart w:id="3" w:name="_Toc18720"/>
                <w:r>
                  <w:rPr>
                    <w:rStyle w:val="17"/>
                    <w:rFonts w:hint="default" w:ascii="新宋体" w:hAnsi="新宋体" w:eastAsia="新宋体" w:cs="新宋体"/>
                    <w:b/>
                  </w:rPr>
                  <w:t>磋商报价得分=（评标基准价/磋商报价）×</w:t>
                </w:r>
                <w:bookmarkEnd w:id="2"/>
                <w:bookmarkEnd w:id="3"/>
                <w:r>
                  <w:rPr>
                    <w:rStyle w:val="17"/>
                    <w:rFonts w:hint="eastAsia"/>
                  </w:rPr>
                  <w:t>30</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709" w:type="dxa"/>
                <w:vAlign w:val="center"/>
              </w:tcPr>
              <w:p>
                <w:pPr>
                  <w:spacing w:line="280" w:lineRule="exact"/>
                  <w:rPr>
                    <w:rFonts w:ascii="宋体" w:hAnsi="宋体" w:cs="宋体"/>
                  </w:rPr>
                </w:pPr>
                <w:r>
                  <w:rPr>
                    <w:rFonts w:hint="eastAsia" w:ascii="宋体" w:hAnsi="宋体" w:cs="宋体"/>
                  </w:rPr>
                  <w:t>二</w:t>
                </w:r>
              </w:p>
            </w:tc>
            <w:tc>
              <w:tcPr>
                <w:tcW w:w="1418" w:type="dxa"/>
                <w:vAlign w:val="center"/>
              </w:tcPr>
              <w:p>
                <w:pPr>
                  <w:spacing w:line="280" w:lineRule="exact"/>
                  <w:rPr>
                    <w:rFonts w:ascii="宋体" w:hAnsi="宋体" w:cs="宋体"/>
                  </w:rPr>
                </w:pPr>
                <w:r>
                  <w:rPr>
                    <w:rFonts w:hint="eastAsia" w:ascii="宋体" w:hAnsi="宋体" w:cs="宋体"/>
                  </w:rPr>
                  <w:t>技术质量分（</w:t>
                </w:r>
                <w:r>
                  <w:rPr>
                    <w:rFonts w:hint="eastAsia"/>
                  </w:rPr>
                  <w:t>40</w:t>
                </w:r>
                <w:r>
                  <w:rPr>
                    <w:rFonts w:ascii="宋体" w:hAnsi="宋体" w:cs="宋体"/>
                    <w:color w:val="FF0000"/>
                    <w:u w:val="single"/>
                  </w:rPr>
                  <w:t xml:space="preserve">   </w:t>
                </w:r>
                <w:r>
                  <w:rPr>
                    <w:rFonts w:hint="eastAsia" w:ascii="宋体" w:hAnsi="宋体" w:cs="宋体"/>
                  </w:rPr>
                  <w:t>分）</w:t>
                </w:r>
              </w:p>
            </w:tc>
            <w:tc>
              <w:tcPr>
                <w:tcW w:w="6409" w:type="dxa"/>
                <w:vAlign w:val="center"/>
              </w:tcPr>
              <w:p>
                <w:pPr>
                  <w:spacing w:line="300" w:lineRule="exact"/>
                  <w:ind w:firstLine="420" w:firstLineChars="200"/>
                  <w:outlineLvl w:val="0"/>
                  <w:rPr>
                    <w:rFonts w:asciiTheme="majorEastAsia" w:hAnsiTheme="majorEastAsia" w:eastAsiaTheme="majorEastAsia"/>
                    <w:color w:val="000000" w:themeColor="text1"/>
                    <w:szCs w:val="21"/>
                    <w14:textFill>
                      <w14:solidFill>
                        <w14:schemeClr w14:val="tx1"/>
                      </w14:solidFill>
                    </w14:textFill>
                  </w:rPr>
                </w:pPr>
                <w:r>
                  <w:t>根据</w:t>
                </w:r>
                <w:r>
                  <w:rPr>
                    <w:rFonts w:hint="eastAsia"/>
                  </w:rPr>
                  <w:t>投标</w:t>
                </w:r>
                <w:r>
                  <w:t>人</w:t>
                </w:r>
                <w:r>
                  <w:rPr>
                    <w:rFonts w:hint="eastAsia"/>
                  </w:rPr>
                  <w:t>技术</w:t>
                </w:r>
                <w:r>
                  <w:t>参数方面对所有</w:t>
                </w:r>
                <w:r>
                  <w:rPr>
                    <w:rFonts w:hint="eastAsia"/>
                  </w:rPr>
                  <w:t>投标</w:t>
                </w:r>
                <w:r>
                  <w:t>人横向比较综合评分：</w:t>
                </w:r>
                <w:r>
                  <w:rPr>
                    <w:rFonts w:hint="eastAsia" w:asciiTheme="majorEastAsia" w:hAnsiTheme="majorEastAsia" w:eastAsiaTheme="majorEastAsia"/>
                    <w:color w:val="000000" w:themeColor="text1"/>
                    <w:szCs w:val="21"/>
                    <w14:textFill>
                      <w14:solidFill>
                        <w14:schemeClr w14:val="tx1"/>
                      </w14:solidFill>
                    </w14:textFill>
                  </w:rPr>
                  <w:br w:type="textWrapping"/>
                </w:r>
                <w:r>
                  <w:t>1</w:t>
                </w:r>
                <w:r>
                  <w:rPr>
                    <w:rFonts w:hint="eastAsia"/>
                  </w:rPr>
                  <w:t>.优秀</w:t>
                </w:r>
                <w:r>
                  <w:t>（</w:t>
                </w:r>
                <w:r>
                  <w:rPr>
                    <w:rFonts w:hint="eastAsia"/>
                  </w:rPr>
                  <w:t>31～40</w:t>
                </w:r>
                <w:r>
                  <w:t xml:space="preserve"> 分）</w:t>
                </w:r>
                <w:r>
                  <w:rPr>
                    <w:rFonts w:hint="eastAsia"/>
                  </w:rPr>
                  <w:t>：符合技术规格参数，材质好</w:t>
                </w:r>
                <w:r>
                  <w:t>；</w:t>
                </w:r>
                <w:r>
                  <w:rPr>
                    <w:rFonts w:hint="eastAsia" w:asciiTheme="majorEastAsia" w:hAnsiTheme="majorEastAsia" w:eastAsiaTheme="majorEastAsia"/>
                    <w:color w:val="000000" w:themeColor="text1"/>
                    <w:szCs w:val="21"/>
                    <w14:textFill>
                      <w14:solidFill>
                        <w14:schemeClr w14:val="tx1"/>
                      </w14:solidFill>
                    </w14:textFill>
                  </w:rPr>
                  <w:br w:type="textWrapping"/>
                </w:r>
                <w:r>
                  <w:t>2</w:t>
                </w:r>
                <w:r>
                  <w:rPr>
                    <w:rFonts w:hint="eastAsia"/>
                  </w:rPr>
                  <w:t>.</w:t>
                </w:r>
                <w:r>
                  <w:t>良好（</w:t>
                </w:r>
                <w:r>
                  <w:rPr>
                    <w:rFonts w:hint="eastAsia"/>
                  </w:rPr>
                  <w:t>21～30</w:t>
                </w:r>
                <w:r>
                  <w:t>分）</w:t>
                </w:r>
                <w:r>
                  <w:rPr>
                    <w:rFonts w:hint="eastAsia"/>
                  </w:rPr>
                  <w:t>：符合技术规格参数，材质较好；</w:t>
                </w:r>
                <w:r>
                  <w:rPr>
                    <w:rFonts w:hint="eastAsia" w:asciiTheme="majorEastAsia" w:hAnsiTheme="majorEastAsia" w:eastAsiaTheme="majorEastAsia"/>
                    <w:color w:val="000000" w:themeColor="text1"/>
                    <w:szCs w:val="21"/>
                    <w14:textFill>
                      <w14:solidFill>
                        <w14:schemeClr w14:val="tx1"/>
                      </w14:solidFill>
                    </w14:textFill>
                  </w:rPr>
                  <w:br w:type="textWrapping"/>
                </w:r>
                <w:r>
                  <w:t>3</w:t>
                </w:r>
                <w:r>
                  <w:rPr>
                    <w:rFonts w:hint="eastAsia"/>
                  </w:rPr>
                  <w:t>.</w:t>
                </w:r>
                <w:r>
                  <w:t xml:space="preserve">一般（ </w:t>
                </w:r>
                <w:r>
                  <w:rPr>
                    <w:rFonts w:hint="eastAsia"/>
                  </w:rPr>
                  <w:t>11～20</w:t>
                </w:r>
                <w:r>
                  <w:t>分）</w:t>
                </w:r>
                <w:r>
                  <w:rPr>
                    <w:rFonts w:hint="eastAsia"/>
                  </w:rPr>
                  <w:t>：符合技术规格参数，材</w:t>
                </w:r>
                <w:r>
                  <w:t>质一般。</w:t>
                </w:r>
              </w:p>
              <w:p>
                <w:pPr>
                  <w:spacing w:line="280" w:lineRule="exact"/>
                </w:pPr>
                <w:r>
                  <w:rPr>
                    <w:rFonts w:hint="eastAsia"/>
                  </w:rPr>
                  <w:t>4.差</w:t>
                </w:r>
                <w:r>
                  <w:t xml:space="preserve">（ </w:t>
                </w:r>
                <w:r>
                  <w:rPr>
                    <w:rFonts w:hint="eastAsia"/>
                  </w:rPr>
                  <w:t>0～10</w:t>
                </w:r>
                <w:r>
                  <w:t>分）</w:t>
                </w:r>
                <w:r>
                  <w:rPr>
                    <w:rFonts w:hint="eastAsia"/>
                  </w:rPr>
                  <w:t>：技术规格参数差距较大，材</w:t>
                </w:r>
                <w:r>
                  <w:t>质</w:t>
                </w:r>
                <w:r>
                  <w:rPr>
                    <w:rFonts w:hint="eastAsia"/>
                  </w:rPr>
                  <w:t>差</w:t>
                </w:r>
                <w:r>
                  <w:t>。</w:t>
                </w:r>
              </w:p>
              <w:p>
                <w:pPr>
                  <w:spacing w:line="280" w:lineRule="exact"/>
                  <w:rPr>
                    <w:rFonts w:hint="eastAsia"/>
                  </w:rPr>
                </w:pPr>
              </w:p>
              <w:p>
                <w:pPr>
                  <w:spacing w:line="280" w:lineRule="exact"/>
                  <w:rPr>
                    <w:rFonts w:ascii="宋体" w:hAnsi="宋体" w:cs="宋体"/>
                  </w:rPr>
                </w:pPr>
                <w:r>
                  <w:rPr>
                    <w:rFonts w:hint="eastAsia"/>
                  </w:rPr>
                  <w:t>一般参数有负偏离，一项扣  10   分，扣完为止。</w:t>
                </w:r>
              </w:p>
            </w:tc>
            <w:tc>
              <w:tcPr>
                <w:tcW w:w="1088" w:type="dxa"/>
                <w:vAlign w:val="center"/>
              </w:tcPr>
              <w:p>
                <w:pPr>
                  <w:tabs>
                    <w:tab w:val="left" w:pos="624"/>
                    <w:tab w:val="left" w:pos="1361"/>
                    <w:tab w:val="left" w:pos="2041"/>
                  </w:tabs>
                  <w:spacing w:after="120"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709" w:type="dxa"/>
                <w:vAlign w:val="center"/>
              </w:tcPr>
              <w:p>
                <w:pPr>
                  <w:spacing w:line="280" w:lineRule="exact"/>
                  <w:rPr>
                    <w:rFonts w:ascii="宋体" w:hAnsi="宋体" w:cs="宋体"/>
                  </w:rPr>
                </w:pPr>
                <w:r>
                  <w:rPr>
                    <w:rFonts w:hint="eastAsia" w:ascii="宋体" w:hAnsi="宋体" w:cs="宋体"/>
                  </w:rPr>
                  <w:t>三</w:t>
                </w:r>
              </w:p>
            </w:tc>
            <w:tc>
              <w:tcPr>
                <w:tcW w:w="1418" w:type="dxa"/>
                <w:vAlign w:val="center"/>
              </w:tcPr>
              <w:p>
                <w:pPr>
                  <w:jc w:val="left"/>
                  <w:rPr>
                    <w:rFonts w:ascii="宋体" w:hAnsi="宋体" w:cs="宋体"/>
                    <w:bCs/>
                    <w:color w:val="000000"/>
                    <w:spacing w:val="10"/>
                    <w:kern w:val="0"/>
                  </w:rPr>
                </w:pPr>
                <w:r>
                  <w:rPr>
                    <w:rFonts w:hint="eastAsia"/>
                    <w:bCs/>
                    <w:color w:val="000000"/>
                  </w:rPr>
                  <w:t>售后服务分（</w:t>
                </w:r>
                <w:r>
                  <w:rPr>
                    <w:rFonts w:hAnsi="宋体"/>
                    <w:color w:val="FF0000"/>
                    <w:u w:val="single"/>
                  </w:rPr>
                  <w:t xml:space="preserve">  </w:t>
                </w:r>
                <w:r>
                  <w:rPr>
                    <w:rFonts w:hint="eastAsia"/>
                  </w:rPr>
                  <w:t>10</w:t>
                </w:r>
                <w:r>
                  <w:rPr>
                    <w:rFonts w:hAnsi="宋体"/>
                    <w:color w:val="FF0000"/>
                    <w:u w:val="single"/>
                  </w:rPr>
                  <w:t xml:space="preserve">  </w:t>
                </w:r>
                <w:r>
                  <w:rPr>
                    <w:rFonts w:hint="eastAsia" w:hAnsi="宋体"/>
                    <w:color w:val="000000"/>
                  </w:rPr>
                  <w:t>分</w:t>
                </w:r>
                <w:r>
                  <w:rPr>
                    <w:rFonts w:hint="eastAsia"/>
                    <w:bCs/>
                    <w:color w:val="000000"/>
                  </w:rPr>
                  <w:t>）</w:t>
                </w:r>
              </w:p>
            </w:tc>
            <w:tc>
              <w:tcPr>
                <w:tcW w:w="6409" w:type="dxa"/>
                <w:vAlign w:val="center"/>
              </w:tcPr>
              <w:p>
                <w:pPr>
                  <w:adjustRightInd w:val="0"/>
                  <w:spacing w:line="360" w:lineRule="exact"/>
                  <w:textAlignment w:val="baseline"/>
                  <w:rPr>
                    <w:rFonts w:ascii="宋体" w:hAnsi="宋体" w:cs="宋体"/>
                  </w:rPr>
                </w:pPr>
                <w:r>
                  <w:rPr>
                    <w:rFonts w:hint="eastAsia" w:ascii="宋体" w:hAnsi="宋体" w:cs="宋体"/>
                  </w:rPr>
                  <w:t>1.售后服务方案分。（满分</w:t>
                </w:r>
                <w:r>
                  <w:rPr>
                    <w:rFonts w:hint="eastAsia" w:ascii="宋体" w:hAnsi="宋体" w:cs="宋体"/>
                    <w:color w:val="FF0000"/>
                    <w:u w:val="single"/>
                  </w:rPr>
                  <w:t xml:space="preserve"> </w:t>
                </w:r>
                <w:r>
                  <w:rPr>
                    <w:rFonts w:hint="eastAsia"/>
                  </w:rPr>
                  <w:t>10</w:t>
                </w:r>
                <w:r>
                  <w:rPr>
                    <w:rFonts w:hint="eastAsia" w:ascii="宋体" w:hAnsi="宋体" w:cs="宋体"/>
                    <w:color w:val="FF0000"/>
                    <w:u w:val="single"/>
                  </w:rPr>
                  <w:t xml:space="preserve">   </w:t>
                </w:r>
                <w:r>
                  <w:rPr>
                    <w:rFonts w:hint="eastAsia" w:ascii="宋体" w:hAnsi="宋体" w:cs="宋体"/>
                  </w:rPr>
                  <w:t>分）</w:t>
                </w:r>
              </w:p>
              <w:p>
                <w:pPr>
                  <w:adjustRightInd w:val="0"/>
                  <w:spacing w:line="360" w:lineRule="exact"/>
                  <w:textAlignment w:val="baseline"/>
                  <w:rPr>
                    <w:rFonts w:ascii="宋体" w:hAnsi="宋体" w:cs="宋体"/>
                  </w:rPr>
                </w:pPr>
                <w:r>
                  <w:rPr>
                    <w:rFonts w:hint="eastAsia" w:ascii="宋体" w:hAnsi="宋体" w:cs="宋体"/>
                  </w:rPr>
                  <w:t>一档（</w:t>
                </w:r>
                <w:r>
                  <w:rPr>
                    <w:rFonts w:hint="eastAsia" w:ascii="宋体" w:hAnsi="宋体" w:cs="宋体"/>
                    <w:color w:val="FF0000"/>
                    <w:u w:val="single"/>
                  </w:rPr>
                  <w:t xml:space="preserve">  </w:t>
                </w:r>
                <w:r>
                  <w:rPr>
                    <w:rFonts w:hint="eastAsia"/>
                  </w:rPr>
                  <w:t>0</w:t>
                </w:r>
                <w:r>
                  <w:rPr>
                    <w:rFonts w:hint="eastAsia" w:ascii="宋体" w:hAnsi="宋体" w:cs="宋体"/>
                    <w:color w:val="FF0000"/>
                    <w:u w:val="single"/>
                  </w:rPr>
                  <w:t xml:space="preserve">  </w:t>
                </w:r>
                <w:r>
                  <w:rPr>
                    <w:rFonts w:hint="eastAsia" w:ascii="宋体" w:hAnsi="宋体" w:cs="宋体"/>
                  </w:rPr>
                  <w:t>分）：不提供售后服务方案的。</w:t>
                </w:r>
              </w:p>
              <w:p>
                <w:pPr>
                  <w:adjustRightInd w:val="0"/>
                  <w:spacing w:line="360" w:lineRule="exact"/>
                  <w:textAlignment w:val="baseline"/>
                  <w:rPr>
                    <w:rFonts w:ascii="宋体" w:hAnsi="宋体" w:cs="宋体"/>
                  </w:rPr>
                </w:pPr>
                <w:r>
                  <w:rPr>
                    <w:rFonts w:hint="eastAsia" w:ascii="宋体" w:hAnsi="宋体" w:cs="宋体"/>
                  </w:rPr>
                  <w:t>二档（</w:t>
                </w:r>
                <w:r>
                  <w:rPr>
                    <w:rFonts w:hint="eastAsia" w:ascii="宋体" w:hAnsi="宋体" w:cs="宋体"/>
                    <w:color w:val="FF0000"/>
                    <w:u w:val="single"/>
                  </w:rPr>
                  <w:t xml:space="preserve">  </w:t>
                </w:r>
                <w:r>
                  <w:rPr>
                    <w:rFonts w:hint="eastAsia"/>
                  </w:rPr>
                  <w:t>1～2</w:t>
                </w:r>
                <w:r>
                  <w:rPr>
                    <w:rFonts w:hint="eastAsia" w:ascii="宋体" w:hAnsi="宋体" w:cs="宋体"/>
                    <w:color w:val="FF0000"/>
                    <w:u w:val="single"/>
                  </w:rPr>
                  <w:t xml:space="preserve">  </w:t>
                </w:r>
                <w:r>
                  <w:rPr>
                    <w:rFonts w:hint="eastAsia" w:ascii="宋体" w:hAnsi="宋体" w:cs="宋体"/>
                  </w:rPr>
                  <w:t>分）：能基本满足招标文件要求，未提出详细的售后服务承诺。</w:t>
                </w:r>
              </w:p>
              <w:p>
                <w:pPr>
                  <w:adjustRightInd w:val="0"/>
                  <w:spacing w:line="360" w:lineRule="exact"/>
                  <w:textAlignment w:val="baseline"/>
                  <w:rPr>
                    <w:rFonts w:ascii="宋体" w:hAnsi="宋体" w:cs="宋体"/>
                  </w:rPr>
                </w:pPr>
                <w:r>
                  <w:rPr>
                    <w:rFonts w:hint="eastAsia" w:ascii="宋体" w:hAnsi="宋体" w:cs="宋体"/>
                  </w:rPr>
                  <w:t>三档（</w:t>
                </w:r>
                <w:r>
                  <w:rPr>
                    <w:rFonts w:hint="eastAsia" w:ascii="宋体" w:hAnsi="宋体" w:cs="宋体"/>
                    <w:color w:val="FF0000"/>
                    <w:u w:val="single"/>
                  </w:rPr>
                  <w:t xml:space="preserve">  </w:t>
                </w:r>
                <w:r>
                  <w:rPr>
                    <w:rFonts w:hint="eastAsia"/>
                  </w:rPr>
                  <w:t xml:space="preserve"> 3～6</w:t>
                </w:r>
                <w:r>
                  <w:rPr>
                    <w:rFonts w:hint="eastAsia" w:ascii="宋体" w:hAnsi="宋体" w:cs="宋体"/>
                    <w:color w:val="FF0000"/>
                    <w:u w:val="single"/>
                  </w:rPr>
                  <w:t xml:space="preserve">  </w:t>
                </w:r>
                <w:r>
                  <w:rPr>
                    <w:rFonts w:hint="eastAsia" w:ascii="宋体" w:hAnsi="宋体" w:cs="宋体"/>
                  </w:rPr>
                  <w:t>分）：能基本满足招标文件要求，有提出详细的售后服务承诺。</w:t>
                </w:r>
              </w:p>
              <w:p>
                <w:pPr>
                  <w:adjustRightInd w:val="0"/>
                  <w:spacing w:line="360" w:lineRule="exact"/>
                  <w:textAlignment w:val="baseline"/>
                  <w:rPr>
                    <w:rFonts w:ascii="宋体" w:hAnsi="宋体" w:cs="宋体"/>
                  </w:rPr>
                </w:pPr>
                <w:r>
                  <w:rPr>
                    <w:rFonts w:hint="eastAsia" w:ascii="宋体" w:hAnsi="宋体" w:cs="宋体"/>
                  </w:rPr>
                  <w:t>四档（</w:t>
                </w:r>
                <w:r>
                  <w:rPr>
                    <w:rFonts w:hint="eastAsia" w:ascii="宋体" w:hAnsi="宋体" w:cs="宋体"/>
                    <w:color w:val="FF0000"/>
                    <w:u w:val="single"/>
                  </w:rPr>
                  <w:t xml:space="preserve">  </w:t>
                </w:r>
                <w:r>
                  <w:rPr>
                    <w:rFonts w:hint="eastAsia"/>
                  </w:rPr>
                  <w:t>7～10</w:t>
                </w:r>
                <w:r>
                  <w:rPr>
                    <w:rFonts w:hint="eastAsia" w:ascii="宋体" w:hAnsi="宋体" w:cs="宋体"/>
                    <w:color w:val="FF0000"/>
                    <w:u w:val="single"/>
                  </w:rPr>
                  <w:t xml:space="preserve">  </w:t>
                </w:r>
                <w:r>
                  <w:rPr>
                    <w:rFonts w:hint="eastAsia" w:ascii="宋体" w:hAnsi="宋体" w:cs="宋体"/>
                  </w:rPr>
                  <w:t>分）：售后服务方案较好，有该项目详细的售后服务方案，保</w:t>
                </w:r>
                <w:r>
                  <w:rPr>
                    <w:rFonts w:hint="eastAsia"/>
                  </w:rPr>
                  <w:t>质</w:t>
                </w:r>
                <w:r>
                  <w:rPr>
                    <w:rFonts w:hint="eastAsia" w:ascii="宋体" w:hAnsi="宋体" w:cs="宋体"/>
                  </w:rPr>
                  <w:t>期限优于采购文件等，有提供售后服务机构及售后服务人员（提供投标单位或生产厂家售后服务机构地址及联系人、联系方式）。</w:t>
                </w:r>
              </w:p>
              <w:p>
                <w:pPr>
                  <w:adjustRightInd w:val="0"/>
                  <w:spacing w:line="360" w:lineRule="exact"/>
                  <w:ind w:firstLine="420" w:firstLineChars="200"/>
                  <w:textAlignment w:val="baseline"/>
                  <w:rPr>
                    <w:rFonts w:ascii="宋体" w:hAnsi="宋体" w:cs="宋体"/>
                  </w:rPr>
                </w:pPr>
                <w:r>
                  <w:rPr>
                    <w:rFonts w:hint="eastAsia"/>
                  </w:rPr>
                  <w:t>良好的售后服务方案应承诺定期回访，承诺更短的故障响应时间，即在使用过程中发现质量问题或故障时，须接到通知后24小时内派员到达用户现场及时处理，以保证采购单位的正常使用。</w:t>
                </w:r>
                <w:r>
                  <w:rPr>
                    <w:rFonts w:hint="eastAsia" w:ascii="宋体" w:hAnsi="宋体" w:cs="宋体"/>
                  </w:rPr>
                  <w:t>）</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709" w:type="dxa"/>
                <w:vAlign w:val="center"/>
              </w:tcPr>
              <w:p>
                <w:pPr>
                  <w:spacing w:line="280" w:lineRule="exact"/>
                  <w:rPr>
                    <w:rFonts w:ascii="宋体" w:hAnsi="宋体" w:cs="宋体"/>
                  </w:rPr>
                </w:pPr>
                <w:r>
                  <w:rPr>
                    <w:rFonts w:hint="eastAsia" w:ascii="宋体" w:hAnsi="宋体" w:cs="宋体"/>
                  </w:rPr>
                  <w:t>四</w:t>
                </w:r>
              </w:p>
            </w:tc>
            <w:tc>
              <w:tcPr>
                <w:tcW w:w="1418" w:type="dxa"/>
                <w:vAlign w:val="center"/>
              </w:tcPr>
              <w:p>
                <w:pPr>
                  <w:jc w:val="left"/>
                  <w:rPr>
                    <w:bCs/>
                    <w:color w:val="000000"/>
                  </w:rPr>
                </w:pPr>
                <w:r>
                  <w:rPr>
                    <w:rFonts w:hint="eastAsia"/>
                    <w:bCs/>
                    <w:color w:val="000000"/>
                  </w:rPr>
                  <w:t>履约能力分（</w:t>
                </w:r>
                <w:r>
                  <w:rPr>
                    <w:bCs/>
                    <w:color w:val="FF0000"/>
                    <w:u w:val="single"/>
                  </w:rPr>
                  <w:t xml:space="preserve"> </w:t>
                </w:r>
                <w:r>
                  <w:rPr>
                    <w:rFonts w:hint="eastAsia"/>
                  </w:rPr>
                  <w:t>5</w:t>
                </w:r>
                <w:r>
                  <w:rPr>
                    <w:bCs/>
                    <w:color w:val="FF0000"/>
                    <w:u w:val="single"/>
                  </w:rPr>
                  <w:t xml:space="preserve">    </w:t>
                </w:r>
                <w:r>
                  <w:rPr>
                    <w:rFonts w:hint="eastAsia"/>
                    <w:bCs/>
                    <w:color w:val="000000"/>
                  </w:rPr>
                  <w:t>分）</w:t>
                </w:r>
              </w:p>
            </w:tc>
            <w:tc>
              <w:tcPr>
                <w:tcW w:w="6409" w:type="dxa"/>
                <w:vAlign w:val="center"/>
              </w:tcPr>
              <w:p>
                <w:pPr>
                  <w:adjustRightInd w:val="0"/>
                  <w:spacing w:line="360" w:lineRule="exact"/>
                  <w:textAlignment w:val="baseline"/>
                  <w:rPr>
                    <w:color w:val="000000"/>
                  </w:rPr>
                </w:pPr>
                <w:r>
                  <w:rPr>
                    <w:rFonts w:hint="eastAsia"/>
                    <w:color w:val="000000"/>
                  </w:rPr>
                  <w:t>1.竞标人或投标产品3年内完成销售过类似产品的政府采购业绩的一项加</w:t>
                </w:r>
                <w:r>
                  <w:rPr>
                    <w:bCs/>
                    <w:color w:val="FF0000"/>
                    <w:u w:val="single"/>
                  </w:rPr>
                  <w:t xml:space="preserve">  </w:t>
                </w:r>
                <w:r>
                  <w:rPr>
                    <w:rFonts w:hint="eastAsia"/>
                  </w:rPr>
                  <w:t>1</w:t>
                </w:r>
                <w:r>
                  <w:rPr>
                    <w:bCs/>
                    <w:color w:val="FF0000"/>
                    <w:u w:val="single"/>
                  </w:rPr>
                  <w:t xml:space="preserve"> </w:t>
                </w:r>
                <w:r>
                  <w:rPr>
                    <w:rFonts w:hint="eastAsia"/>
                    <w:color w:val="000000"/>
                  </w:rPr>
                  <w:t>分（满分</w:t>
                </w:r>
                <w:r>
                  <w:rPr>
                    <w:bCs/>
                    <w:color w:val="FF0000"/>
                    <w:u w:val="single"/>
                  </w:rPr>
                  <w:t xml:space="preserve"> </w:t>
                </w:r>
                <w:r>
                  <w:rPr>
                    <w:rFonts w:hint="eastAsia"/>
                  </w:rPr>
                  <w:t>4</w:t>
                </w:r>
                <w:r>
                  <w:rPr>
                    <w:bCs/>
                    <w:color w:val="FF0000"/>
                    <w:u w:val="single"/>
                  </w:rPr>
                  <w:t xml:space="preserve">  </w:t>
                </w:r>
                <w:r>
                  <w:rPr>
                    <w:rFonts w:hint="eastAsia"/>
                    <w:color w:val="000000"/>
                  </w:rPr>
                  <w:t>分，评标时提供采购合同或中标通知书或中标公告复印件，否则不得分）</w:t>
                </w:r>
              </w:p>
              <w:p>
                <w:pPr>
                  <w:pStyle w:val="2"/>
                  <w:rPr>
                    <w:sz w:val="21"/>
                    <w:szCs w:val="21"/>
                  </w:rPr>
                </w:pPr>
                <w:r>
                  <w:rPr>
                    <w:rFonts w:hint="eastAsia"/>
                  </w:rPr>
                  <w:t>2.</w:t>
                </w:r>
                <w:r>
                  <w:rPr>
                    <w:rFonts w:hint="eastAsia"/>
                    <w:sz w:val="21"/>
                    <w:szCs w:val="21"/>
                  </w:rPr>
                  <w:t xml:space="preserve"> 在与本项目相关邻域取得地市级以上嘉奖的一项加</w:t>
                </w:r>
                <w:r>
                  <w:rPr>
                    <w:bCs/>
                    <w:color w:val="FF0000"/>
                    <w:sz w:val="21"/>
                    <w:szCs w:val="21"/>
                    <w:u w:val="single"/>
                  </w:rPr>
                  <w:t xml:space="preserve">  </w:t>
                </w:r>
                <w:r>
                  <w:rPr>
                    <w:rFonts w:hint="eastAsia"/>
                  </w:rPr>
                  <w:t>1</w:t>
                </w:r>
                <w:r>
                  <w:rPr>
                    <w:bCs/>
                    <w:color w:val="FF0000"/>
                    <w:sz w:val="21"/>
                    <w:szCs w:val="21"/>
                    <w:u w:val="single"/>
                  </w:rPr>
                  <w:t xml:space="preserve"> </w:t>
                </w:r>
                <w:r>
                  <w:rPr>
                    <w:rFonts w:hint="eastAsia"/>
                    <w:bCs/>
                    <w:color w:val="auto"/>
                    <w:sz w:val="21"/>
                    <w:szCs w:val="21"/>
                  </w:rPr>
                  <w:t>分（满分</w:t>
                </w:r>
                <w:r>
                  <w:rPr>
                    <w:bCs/>
                    <w:color w:val="FF0000"/>
                    <w:sz w:val="21"/>
                    <w:szCs w:val="21"/>
                    <w:u w:val="single"/>
                  </w:rPr>
                  <w:t xml:space="preserve">   </w:t>
                </w:r>
                <w:r>
                  <w:rPr>
                    <w:rFonts w:hint="eastAsia"/>
                  </w:rPr>
                  <w:t>1</w:t>
                </w:r>
                <w:r>
                  <w:rPr>
                    <w:rFonts w:hint="eastAsia"/>
                    <w:bCs/>
                    <w:color w:val="auto"/>
                    <w:sz w:val="21"/>
                    <w:szCs w:val="21"/>
                  </w:rPr>
                  <w:t>分，评标时提供嘉奖证明复印件，否则不得分）</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280" w:lineRule="exact"/>
                  <w:rPr>
                    <w:rFonts w:ascii="宋体" w:hAnsi="宋体" w:cs="宋体"/>
                  </w:rPr>
                </w:pPr>
                <w:r>
                  <w:rPr>
                    <w:rFonts w:hint="eastAsia" w:ascii="宋体" w:hAnsi="宋体" w:cs="宋体"/>
                  </w:rPr>
                  <w:t>五</w:t>
                </w:r>
              </w:p>
            </w:tc>
            <w:tc>
              <w:tcPr>
                <w:tcW w:w="1418" w:type="dxa"/>
                <w:vAlign w:val="center"/>
              </w:tcPr>
              <w:p>
                <w:pPr>
                  <w:jc w:val="left"/>
                  <w:rPr>
                    <w:bCs/>
                    <w:color w:val="000000"/>
                  </w:rPr>
                </w:pPr>
                <w:r>
                  <w:rPr>
                    <w:rFonts w:hint="eastAsia"/>
                  </w:rPr>
                  <w:t>其他</w:t>
                </w:r>
                <w:r>
                  <w:rPr>
                    <w:rFonts w:hint="eastAsia"/>
                    <w:bCs/>
                    <w:color w:val="000000"/>
                  </w:rPr>
                  <w:t>分</w:t>
                </w:r>
              </w:p>
              <w:p>
                <w:pPr>
                  <w:pStyle w:val="2"/>
                </w:pPr>
                <w:r>
                  <w:rPr>
                    <w:rFonts w:hint="eastAsia"/>
                  </w:rPr>
                  <w:t>（</w:t>
                </w:r>
                <w:r>
                  <w:rPr>
                    <w:color w:val="FF0000"/>
                    <w:u w:val="single"/>
                  </w:rPr>
                  <w:t xml:space="preserve">  </w:t>
                </w:r>
                <w:r>
                  <w:rPr>
                    <w:rFonts w:hint="eastAsia"/>
                  </w:rPr>
                  <w:t>15</w:t>
                </w:r>
                <w:r>
                  <w:rPr>
                    <w:color w:val="FF0000"/>
                    <w:u w:val="single"/>
                  </w:rPr>
                  <w:t xml:space="preserve">  </w:t>
                </w:r>
                <w:r>
                  <w:rPr>
                    <w:rFonts w:hint="eastAsia"/>
                  </w:rPr>
                  <w:t>分）</w:t>
                </w:r>
              </w:p>
            </w:tc>
            <w:tc>
              <w:tcPr>
                <w:tcW w:w="6409" w:type="dxa"/>
                <w:vAlign w:val="center"/>
              </w:tcPr>
              <w:p>
                <w:pPr>
                  <w:adjustRightInd w:val="0"/>
                  <w:spacing w:line="360" w:lineRule="exact"/>
                  <w:textAlignment w:val="baseline"/>
                  <w:rPr>
                    <w:color w:val="000000"/>
                  </w:rPr>
                </w:pPr>
                <w:r>
                  <w:rPr>
                    <w:rFonts w:hint="eastAsia"/>
                  </w:rPr>
                  <w:t>投标产品有工作服产品各种检测报告（纱支、密度、耐洗涤性能、缩水率、甲醛等）每项加3</w:t>
                </w:r>
                <w:r>
                  <w:t xml:space="preserve"> </w:t>
                </w:r>
                <w:r>
                  <w:rPr>
                    <w:rFonts w:hint="eastAsia"/>
                  </w:rPr>
                  <w:t>分（满分</w:t>
                </w:r>
                <w:r>
                  <w:t xml:space="preserve"> </w:t>
                </w:r>
                <w:r>
                  <w:rPr>
                    <w:rFonts w:hint="eastAsia"/>
                  </w:rPr>
                  <w:t>15分，评标时提供有质检机构的检测报告复印件，否则不得分）</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280" w:lineRule="exact"/>
                  <w:rPr>
                    <w:rFonts w:ascii="宋体" w:hAnsi="宋体" w:cs="宋体"/>
                  </w:rPr>
                </w:pPr>
              </w:p>
            </w:tc>
            <w:tc>
              <w:tcPr>
                <w:tcW w:w="1418" w:type="dxa"/>
                <w:vAlign w:val="center"/>
              </w:tcPr>
              <w:p>
                <w:pPr>
                  <w:pStyle w:val="2"/>
                </w:pPr>
              </w:p>
            </w:tc>
            <w:tc>
              <w:tcPr>
                <w:tcW w:w="6409" w:type="dxa"/>
                <w:vAlign w:val="center"/>
              </w:tcPr>
              <w:p>
                <w:pPr>
                  <w:adjustRightInd w:val="0"/>
                  <w:spacing w:line="360" w:lineRule="exact"/>
                  <w:textAlignment w:val="baseline"/>
                  <w:rPr>
                    <w:color w:val="000000"/>
                  </w:rPr>
                </w:pP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280" w:lineRule="exact"/>
                  <w:rPr>
                    <w:rFonts w:ascii="宋体" w:hAnsi="宋体" w:cs="宋体"/>
                  </w:rPr>
                </w:pPr>
              </w:p>
            </w:tc>
            <w:tc>
              <w:tcPr>
                <w:tcW w:w="1418" w:type="dxa"/>
                <w:vAlign w:val="center"/>
              </w:tcPr>
              <w:p>
                <w:pPr>
                  <w:jc w:val="left"/>
                  <w:rPr>
                    <w:bCs/>
                    <w:color w:val="000000"/>
                  </w:rPr>
                </w:pPr>
              </w:p>
            </w:tc>
            <w:tc>
              <w:tcPr>
                <w:tcW w:w="6409" w:type="dxa"/>
                <w:vAlign w:val="center"/>
              </w:tcPr>
              <w:p>
                <w:pPr>
                  <w:adjustRightInd w:val="0"/>
                  <w:spacing w:line="360" w:lineRule="exact"/>
                  <w:textAlignment w:val="baseline"/>
                  <w:rPr>
                    <w:color w:val="000000"/>
                  </w:rPr>
                </w:pPr>
              </w:p>
            </w:tc>
            <w:tc>
              <w:tcPr>
                <w:tcW w:w="1088" w:type="dxa"/>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280" w:lineRule="exact"/>
                  <w:rPr>
                    <w:rFonts w:ascii="宋体" w:hAnsi="宋体" w:cs="宋体"/>
                  </w:rPr>
                </w:pPr>
              </w:p>
            </w:tc>
            <w:tc>
              <w:tcPr>
                <w:tcW w:w="1418" w:type="dxa"/>
                <w:vAlign w:val="center"/>
              </w:tcPr>
              <w:p>
                <w:pPr>
                  <w:jc w:val="left"/>
                  <w:rPr>
                    <w:bCs/>
                    <w:color w:val="000000"/>
                  </w:rPr>
                </w:pPr>
              </w:p>
            </w:tc>
            <w:tc>
              <w:tcPr>
                <w:tcW w:w="6409" w:type="dxa"/>
                <w:vAlign w:val="center"/>
              </w:tcPr>
              <w:p>
                <w:pPr>
                  <w:adjustRightInd w:val="0"/>
                  <w:spacing w:line="360" w:lineRule="exact"/>
                  <w:textAlignment w:val="baseline"/>
                  <w:rPr>
                    <w:color w:val="000000"/>
                  </w:rPr>
                </w:pP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709" w:type="dxa"/>
                <w:vAlign w:val="center"/>
              </w:tcPr>
              <w:p>
                <w:pPr>
                  <w:spacing w:line="280" w:lineRule="exact"/>
                  <w:rPr>
                    <w:rFonts w:ascii="宋体" w:hAnsi="宋体" w:cs="宋体"/>
                  </w:rPr>
                </w:pPr>
                <w:r>
                  <w:rPr>
                    <w:rFonts w:hint="eastAsia" w:ascii="宋体" w:hAnsi="宋体" w:cs="宋体"/>
                  </w:rPr>
                  <w:t>七</w:t>
                </w:r>
              </w:p>
            </w:tc>
            <w:tc>
              <w:tcPr>
                <w:tcW w:w="1418" w:type="dxa"/>
                <w:vAlign w:val="center"/>
              </w:tcPr>
              <w:p>
                <w:pPr>
                  <w:spacing w:line="280" w:lineRule="exact"/>
                  <w:ind w:firstLine="420" w:firstLineChars="200"/>
                  <w:rPr>
                    <w:rFonts w:ascii="宋体" w:hAnsi="宋体" w:cs="宋体"/>
                  </w:rPr>
                </w:pPr>
                <w:r>
                  <w:rPr>
                    <w:rFonts w:hint="eastAsia" w:ascii="宋体" w:hAnsi="宋体" w:cs="宋体"/>
                  </w:rPr>
                  <w:t>总分</w:t>
                </w:r>
              </w:p>
              <w:p>
                <w:pPr>
                  <w:spacing w:line="280" w:lineRule="exact"/>
                  <w:rPr>
                    <w:rFonts w:ascii="宋体" w:hAnsi="宋体" w:cs="宋体"/>
                  </w:rPr>
                </w:pPr>
                <w:r>
                  <w:rPr>
                    <w:rFonts w:hint="eastAsia" w:ascii="宋体" w:hAnsi="宋体" w:cs="宋体"/>
                  </w:rPr>
                  <w:t xml:space="preserve">（最后得分） </w:t>
                </w:r>
              </w:p>
            </w:tc>
            <w:tc>
              <w:tcPr>
                <w:tcW w:w="7497" w:type="dxa"/>
                <w:gridSpan w:val="2"/>
                <w:vAlign w:val="center"/>
              </w:tcPr>
              <w:p>
                <w:pPr>
                  <w:pStyle w:val="2"/>
                </w:pPr>
              </w:p>
            </w:tc>
          </w:tr>
        </w:tbl>
      </w:sdtContent>
    </w:sdt>
    <w:p>
      <w:pPr>
        <w:pStyle w:val="2"/>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 k" w:date="2021-01-18T15:48:00Z" w:initials="ck">
    <w:p w14:paraId="08AA2077">
      <w:pPr>
        <w:pStyle w:val="3"/>
      </w:pPr>
      <w:r>
        <w:rPr>
          <w:rFonts w:hint="eastAsia"/>
        </w:rPr>
        <w:t>总清单，具体细节可在（二）技术规格参数中具体列明。</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8AA207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 k">
    <w15:presenceInfo w15:providerId="Windows Live" w15:userId="dd1b3a7fea7c4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dit="form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8E92895"/>
    <w:rsid w:val="0F540999"/>
    <w:rsid w:val="10C97A40"/>
    <w:rsid w:val="49766189"/>
    <w:rsid w:val="5A9125AD"/>
    <w:rsid w:val="68451379"/>
    <w:rsid w:val="7124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3"/>
    <w:qFormat/>
    <w:uiPriority w:val="99"/>
    <w:pPr>
      <w:jc w:val="left"/>
    </w:pPr>
  </w:style>
  <w:style w:type="paragraph" w:styleId="4">
    <w:name w:val="Plain Text"/>
    <w:basedOn w:val="1"/>
    <w:link w:val="15"/>
    <w:qFormat/>
    <w:uiPriority w:val="99"/>
    <w:rPr>
      <w:rFonts w:ascii="宋体" w:hAnsi="Courier New"/>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table" w:styleId="9">
    <w:name w:val="Table Grid"/>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semiHidden/>
    <w:qFormat/>
    <w:uiPriority w:val="99"/>
    <w:rPr>
      <w:sz w:val="21"/>
      <w:szCs w:val="21"/>
    </w:rPr>
  </w:style>
  <w:style w:type="character" w:customStyle="1" w:styleId="12">
    <w:name w:val="批注文字 字符"/>
    <w:basedOn w:val="10"/>
    <w:qFormat/>
    <w:uiPriority w:val="99"/>
    <w:rPr>
      <w:rFonts w:ascii="Times New Roman" w:hAnsi="Times New Roman" w:eastAsia="宋体" w:cs="Times New Roman"/>
      <w:szCs w:val="21"/>
    </w:rPr>
  </w:style>
  <w:style w:type="character" w:customStyle="1" w:styleId="13">
    <w:name w:val="批注文字 字符1"/>
    <w:link w:val="3"/>
    <w:semiHidden/>
    <w:qFormat/>
    <w:uiPriority w:val="99"/>
    <w:rPr>
      <w:rFonts w:ascii="Times New Roman" w:hAnsi="Times New Roman" w:eastAsia="宋体" w:cs="Times New Roman"/>
      <w:szCs w:val="21"/>
    </w:rPr>
  </w:style>
  <w:style w:type="character" w:customStyle="1" w:styleId="14">
    <w:name w:val="批注主题 字符"/>
    <w:basedOn w:val="13"/>
    <w:link w:val="7"/>
    <w:semiHidden/>
    <w:qFormat/>
    <w:uiPriority w:val="99"/>
    <w:rPr>
      <w:rFonts w:ascii="Times New Roman" w:hAnsi="Times New Roman" w:eastAsia="宋体" w:cs="Times New Roman"/>
      <w:b/>
      <w:bCs/>
      <w:szCs w:val="21"/>
    </w:rPr>
  </w:style>
  <w:style w:type="character" w:customStyle="1" w:styleId="15">
    <w:name w:val="纯文本 字符"/>
    <w:basedOn w:val="10"/>
    <w:link w:val="4"/>
    <w:qFormat/>
    <w:uiPriority w:val="99"/>
    <w:rPr>
      <w:rFonts w:ascii="宋体" w:hAnsi="Courier New" w:eastAsia="宋体" w:cs="Times New Roman"/>
      <w:szCs w:val="21"/>
    </w:rPr>
  </w:style>
  <w:style w:type="paragraph" w:customStyle="1" w:styleId="16">
    <w:name w:val="表格文字"/>
    <w:basedOn w:val="1"/>
    <w:qFormat/>
    <w:uiPriority w:val="0"/>
    <w:pPr>
      <w:spacing w:before="25" w:after="25"/>
      <w:jc w:val="left"/>
    </w:pPr>
    <w:rPr>
      <w:rFonts w:ascii="Calibri" w:hAnsi="Calibri"/>
      <w:bCs/>
      <w:spacing w:val="10"/>
      <w:kern w:val="0"/>
      <w:sz w:val="24"/>
      <w:szCs w:val="20"/>
    </w:rPr>
  </w:style>
  <w:style w:type="character" w:customStyle="1" w:styleId="17">
    <w:name w:val="fontstyle01"/>
    <w:qFormat/>
    <w:uiPriority w:val="0"/>
    <w:rPr>
      <w:rFonts w:hint="eastAsia" w:ascii="宋体" w:hAnsi="宋体" w:eastAsia="宋体"/>
      <w:color w:val="000000"/>
      <w:sz w:val="24"/>
      <w:szCs w:val="24"/>
    </w:rPr>
  </w:style>
  <w:style w:type="character" w:customStyle="1" w:styleId="18">
    <w:name w:val="页眉 字符"/>
    <w:basedOn w:val="10"/>
    <w:link w:val="6"/>
    <w:qFormat/>
    <w:uiPriority w:val="99"/>
    <w:rPr>
      <w:rFonts w:ascii="Times New Roman" w:hAnsi="Times New Roman" w:eastAsia="宋体" w:cs="Times New Roman"/>
      <w:sz w:val="18"/>
      <w:szCs w:val="18"/>
    </w:rPr>
  </w:style>
  <w:style w:type="character" w:customStyle="1" w:styleId="19">
    <w:name w:val="页脚 字符"/>
    <w:basedOn w:val="10"/>
    <w:link w:val="5"/>
    <w:uiPriority w:val="99"/>
    <w:rPr>
      <w:rFonts w:ascii="Times New Roman" w:hAnsi="Times New Roman" w:eastAsia="宋体" w:cs="Times New Roman"/>
      <w:sz w:val="18"/>
      <w:szCs w:val="18"/>
    </w:rPr>
  </w:style>
  <w:style w:type="character" w:styleId="20">
    <w:name w:val="Placeholder Text"/>
    <w:basedOn w:val="10"/>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openxmlformats.org/officeDocument/2006/relationships/glossaryDocument" Target="glossary/document.xml"/><Relationship Id="rId10" Type="http://schemas.microsoft.com/office/2011/relationships/people" Target="peop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2fe68bf9-e570-429b-a8b5-0a9aed96709c}"/>
        <w:style w:val=""/>
        <w:category>
          <w:name w:val="常规"/>
          <w:gallery w:val="placeholder"/>
        </w:category>
        <w:types>
          <w:type w:val="bbPlcHdr"/>
        </w:types>
        <w:behaviors>
          <w:behavior w:val="content"/>
        </w:behaviors>
        <w:description w:val=""/>
        <w:guid w:val="{2fe68bf9-e570-429b-a8b5-0a9aed96709c}"/>
      </w:docPartPr>
      <w:docPartBody>
        <w:p>
          <w:r>
            <w:rPr>
              <w:color w:val="808080"/>
            </w:rPr>
            <w:t>输入要重复的任何内容(包括其他内容控件)。您也可以在表格行周围插入此控件，以便重复部分表格。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5</Pages>
  <Words>550</Words>
  <Characters>3137</Characters>
  <Lines>26</Lines>
  <Paragraphs>7</Paragraphs>
  <TotalTime>4</TotalTime>
  <ScaleCrop>false</ScaleCrop>
  <LinksUpToDate>false</LinksUpToDate>
  <CharactersWithSpaces>3680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chance</cp:lastModifiedBy>
  <cp:lastPrinted>2021-01-18T07:59:00Z</cp:lastPrinted>
  <dcterms:modified xsi:type="dcterms:W3CDTF">2021-08-07T01:36:25Z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BC6B623858AD4EF6B8932C9852D63447</vt:lpwstr>
  </property>
</Properties>
</file>