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44"/>
          <w:szCs w:val="44"/>
        </w:rPr>
        <w:t>第三章</w:t>
      </w:r>
      <w:r>
        <w:rPr>
          <w:rFonts w:cs="宋体"/>
          <w:b/>
          <w:bCs/>
          <w:kern w:val="0"/>
          <w:sz w:val="44"/>
          <w:szCs w:val="44"/>
        </w:rPr>
        <w:t xml:space="preserve">  </w:t>
      </w:r>
      <w:r>
        <w:rPr>
          <w:rFonts w:hint="eastAsia" w:cs="宋体"/>
          <w:b/>
          <w:bCs/>
          <w:kern w:val="0"/>
          <w:sz w:val="44"/>
          <w:szCs w:val="44"/>
        </w:rPr>
        <w:t>项目需求和质量标准</w:t>
      </w:r>
    </w:p>
    <w:p>
      <w:pPr>
        <w:spacing w:line="560" w:lineRule="exact"/>
        <w:rPr>
          <w:rFonts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招标内容及要求</w:t>
      </w:r>
    </w:p>
    <w:p>
      <w:pPr>
        <w:spacing w:line="560" w:lineRule="exact"/>
        <w:ind w:firstLine="643" w:firstLineChars="201"/>
        <w:rPr>
          <w:rFonts w:ascii="仿宋" w:hAnsi="仿宋" w:eastAsia="仿宋" w:cs="仿宋"/>
          <w:bCs/>
          <w:sz w:val="32"/>
          <w:szCs w:val="32"/>
        </w:rPr>
      </w:pPr>
      <w:r>
        <w:rPr>
          <w:rFonts w:hint="eastAsia" w:ascii="仿宋" w:hAnsi="仿宋" w:eastAsia="仿宋" w:cs="仿宋"/>
          <w:bCs/>
          <w:sz w:val="32"/>
          <w:szCs w:val="32"/>
        </w:rPr>
        <w:t>1.本项目针对医院宣传材料设计制作资格项目的准入资格。本期准入资格期限为三年，每年度单独签订合同（自合同签订生效之日起计算）。</w:t>
      </w:r>
    </w:p>
    <w:p>
      <w:pPr>
        <w:spacing w:line="560" w:lineRule="exact"/>
        <w:ind w:firstLine="643" w:firstLineChars="201"/>
        <w:rPr>
          <w:rFonts w:ascii="仿宋" w:hAnsi="仿宋" w:eastAsia="仿宋" w:cs="仿宋"/>
          <w:bCs/>
          <w:sz w:val="32"/>
          <w:szCs w:val="32"/>
        </w:rPr>
      </w:pPr>
      <w:r>
        <w:rPr>
          <w:rFonts w:hint="eastAsia" w:ascii="仿宋" w:hAnsi="仿宋" w:eastAsia="仿宋" w:cs="仿宋"/>
          <w:bCs/>
          <w:sz w:val="32"/>
          <w:szCs w:val="32"/>
        </w:rPr>
        <w:t>2.本项目采用综合评分法，医院评标委员会将对</w:t>
      </w:r>
      <w:r>
        <w:rPr>
          <w:rFonts w:hint="eastAsia" w:ascii="仿宋" w:hAnsi="仿宋" w:eastAsia="仿宋" w:cs="仿宋"/>
          <w:b/>
          <w:sz w:val="32"/>
          <w:szCs w:val="32"/>
        </w:rPr>
        <w:t>投标人的投标报价、优化设计方案、主要材质的技术指标和性能、质量保证措施、制作、安装方案、按期交货的保证措施、售后服务承诺</w:t>
      </w:r>
      <w:r>
        <w:rPr>
          <w:rFonts w:hint="eastAsia" w:ascii="仿宋" w:hAnsi="仿宋" w:eastAsia="仿宋" w:cs="仿宋"/>
          <w:bCs/>
          <w:sz w:val="32"/>
          <w:szCs w:val="32"/>
        </w:rPr>
        <w:t>等综合评分，按得分高低确定</w:t>
      </w:r>
      <w:r>
        <w:rPr>
          <w:rFonts w:ascii="仿宋" w:hAnsi="仿宋" w:eastAsia="仿宋" w:cs="仿宋"/>
          <w:bCs/>
          <w:sz w:val="32"/>
          <w:szCs w:val="32"/>
        </w:rPr>
        <w:t>1</w:t>
      </w:r>
      <w:r>
        <w:rPr>
          <w:rFonts w:hint="eastAsia" w:ascii="仿宋" w:hAnsi="仿宋" w:eastAsia="仿宋" w:cs="仿宋"/>
          <w:bCs/>
          <w:sz w:val="32"/>
          <w:szCs w:val="32"/>
        </w:rPr>
        <w:t>家遴选供应商。</w:t>
      </w:r>
    </w:p>
    <w:p>
      <w:pPr>
        <w:spacing w:line="560" w:lineRule="exact"/>
        <w:ind w:firstLine="643" w:firstLineChars="201"/>
        <w:rPr>
          <w:rFonts w:ascii="仿宋" w:hAnsi="仿宋" w:eastAsia="仿宋" w:cs="仿宋"/>
          <w:bCs/>
          <w:sz w:val="32"/>
          <w:szCs w:val="32"/>
        </w:rPr>
      </w:pPr>
      <w:r>
        <w:rPr>
          <w:rFonts w:hint="eastAsia" w:ascii="仿宋" w:hAnsi="仿宋" w:eastAsia="仿宋" w:cs="仿宋"/>
          <w:bCs/>
          <w:sz w:val="32"/>
          <w:szCs w:val="32"/>
        </w:rPr>
        <w:t>3.遴选服务商在合同履行期间内须积极响应工作委托或邀请，根据招标人发出的制作需求在规定的时间内制作相应宣传物料，并运输、安装于招标人指定的地点。在服务期内，招标人不保证遴选供应商的服务次数及在服务期内所发生的业务额。</w:t>
      </w:r>
    </w:p>
    <w:p>
      <w:pPr>
        <w:spacing w:line="560" w:lineRule="exact"/>
        <w:ind w:firstLine="643" w:firstLineChars="201"/>
        <w:rPr>
          <w:rFonts w:ascii="宋体" w:hAnsi="宋体"/>
          <w:b/>
          <w:bCs/>
          <w:color w:val="0D0D0D"/>
          <w:sz w:val="24"/>
        </w:rPr>
      </w:pPr>
      <w:r>
        <w:rPr>
          <w:rFonts w:hint="eastAsia" w:ascii="仿宋" w:hAnsi="仿宋" w:eastAsia="仿宋" w:cs="仿宋"/>
          <w:bCs/>
          <w:sz w:val="32"/>
          <w:szCs w:val="32"/>
        </w:rPr>
        <w:t>4.遴选供应商在服务期内没能达到投标文件承诺的服务要求或未按要求履行合同义务或遴选供应商的资质在服务期内发生变化不再符合要求，招标人有权单方终止协议或不再签署下一年度协议,由此产生的一切经济损失由遴选供应商自行承担。</w:t>
      </w:r>
    </w:p>
    <w:p>
      <w:pPr>
        <w:spacing w:line="560" w:lineRule="exact"/>
        <w:ind w:left="5" w:firstLine="636" w:firstLineChars="199"/>
        <w:rPr>
          <w:rFonts w:ascii="黑体" w:hAnsi="黑体" w:eastAsia="黑体" w:cs="黑体"/>
          <w:bCs/>
          <w:sz w:val="32"/>
          <w:szCs w:val="32"/>
        </w:rPr>
      </w:pPr>
      <w:r>
        <w:rPr>
          <w:rFonts w:hint="eastAsia" w:ascii="黑体" w:hAnsi="黑体" w:eastAsia="黑体" w:cs="黑体"/>
          <w:bCs/>
          <w:sz w:val="32"/>
          <w:szCs w:val="32"/>
        </w:rPr>
        <w:t>二、采购清单</w:t>
      </w:r>
    </w:p>
    <w:p>
      <w:pPr>
        <w:spacing w:line="560" w:lineRule="exact"/>
        <w:ind w:firstLine="482" w:firstLineChars="200"/>
        <w:rPr>
          <w:rFonts w:ascii="宋体" w:hAnsi="宋体" w:cs="宋体"/>
          <w:b/>
          <w:bCs/>
          <w:sz w:val="24"/>
        </w:rPr>
      </w:pPr>
      <w:r>
        <w:rPr>
          <w:rFonts w:hint="eastAsia" w:ascii="宋体" w:hAnsi="宋体" w:cs="宋体"/>
          <w:b/>
          <w:bCs/>
          <w:sz w:val="24"/>
        </w:rPr>
        <w:t>广西壮族自治区桂东人民医院年度宣传材料设计制作清单目录</w:t>
      </w:r>
    </w:p>
    <w:tbl>
      <w:tblPr>
        <w:tblStyle w:val="10"/>
        <w:tblW w:w="10285" w:type="dxa"/>
        <w:tblInd w:w="-516" w:type="dxa"/>
        <w:tblLayout w:type="fixed"/>
        <w:tblCellMar>
          <w:top w:w="0" w:type="dxa"/>
          <w:left w:w="0" w:type="dxa"/>
          <w:bottom w:w="0" w:type="dxa"/>
          <w:right w:w="0" w:type="dxa"/>
        </w:tblCellMar>
      </w:tblPr>
      <w:tblGrid>
        <w:gridCol w:w="553"/>
        <w:gridCol w:w="704"/>
        <w:gridCol w:w="1116"/>
        <w:gridCol w:w="3087"/>
        <w:gridCol w:w="2379"/>
        <w:gridCol w:w="673"/>
        <w:gridCol w:w="774"/>
        <w:gridCol w:w="999"/>
      </w:tblGrid>
      <w:tr>
        <w:tblPrEx>
          <w:tblCellMar>
            <w:top w:w="0" w:type="dxa"/>
            <w:left w:w="0" w:type="dxa"/>
            <w:bottom w:w="0" w:type="dxa"/>
            <w:right w:w="0" w:type="dxa"/>
          </w:tblCellMar>
        </w:tblPrEx>
        <w:trPr>
          <w:trHeight w:val="660" w:hRule="atLeast"/>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序号</w:t>
            </w:r>
          </w:p>
        </w:tc>
        <w:tc>
          <w:tcPr>
            <w:tcW w:w="18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评标项目</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材质、工艺</w:t>
            </w: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规    格</w:t>
            </w:r>
          </w:p>
        </w:tc>
        <w:tc>
          <w:tcPr>
            <w:tcW w:w="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计量单位</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szCs w:val="21"/>
              </w:rPr>
              <w:t>报价</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备注</w:t>
            </w:r>
          </w:p>
        </w:tc>
      </w:tr>
      <w:tr>
        <w:tblPrEx>
          <w:tblCellMar>
            <w:top w:w="0" w:type="dxa"/>
            <w:left w:w="0" w:type="dxa"/>
            <w:bottom w:w="0" w:type="dxa"/>
            <w:right w:w="0" w:type="dxa"/>
          </w:tblCellMar>
        </w:tblPrEx>
        <w:trPr>
          <w:trHeight w:val="88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70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b/>
                <w:color w:val="000000"/>
                <w:kern w:val="0"/>
                <w:szCs w:val="21"/>
                <w:lang w:bidi="ar"/>
              </w:rPr>
              <w:t>喷绘写真丝印</w:t>
            </w:r>
          </w:p>
        </w:tc>
        <w:tc>
          <w:tcPr>
            <w:tcW w:w="11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室内写真</w:t>
            </w:r>
          </w:p>
        </w:tc>
        <w:tc>
          <w:tcPr>
            <w:tcW w:w="30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26</w:t>
            </w: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30</w:t>
            </w:r>
          </w:p>
        </w:tc>
        <w:tc>
          <w:tcPr>
            <w:tcW w:w="9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88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111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30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77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67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户外写真</w:t>
            </w:r>
          </w:p>
        </w:tc>
        <w:tc>
          <w:tcPr>
            <w:tcW w:w="30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45</w:t>
            </w: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50</w:t>
            </w:r>
          </w:p>
        </w:tc>
        <w:tc>
          <w:tcPr>
            <w:tcW w:w="9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67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111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30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77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高清车贴</w:t>
            </w:r>
          </w:p>
        </w:tc>
        <w:tc>
          <w:tcPr>
            <w:tcW w:w="30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45</w:t>
            </w: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50</w:t>
            </w:r>
          </w:p>
        </w:tc>
        <w:tc>
          <w:tcPr>
            <w:tcW w:w="9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111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30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77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79"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地贴</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1440dpi 户外写真机打印车贴+专用地板膜</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测量+设计+印刷+送货+安装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喷绘</w:t>
            </w:r>
          </w:p>
        </w:tc>
        <w:tc>
          <w:tcPr>
            <w:tcW w:w="30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520D 720dpi 普通喷绘布</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20</w:t>
            </w: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25</w:t>
            </w:r>
          </w:p>
        </w:tc>
        <w:tc>
          <w:tcPr>
            <w:tcW w:w="9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111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30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77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30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550D 720dpi 加厚喷绘布</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测量+印刷+送货+安装</w:t>
            </w: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30</w:t>
            </w:r>
          </w:p>
          <w:p>
            <w:pPr>
              <w:jc w:val="center"/>
              <w:rPr>
                <w:rFonts w:ascii="宋体" w:hAnsi="宋体" w:cs="宋体"/>
                <w:color w:val="000000"/>
                <w:szCs w:val="21"/>
              </w:rPr>
            </w:pPr>
          </w:p>
          <w:p>
            <w:pPr>
              <w:jc w:val="center"/>
              <w:rPr>
                <w:rFonts w:ascii="宋体" w:hAnsi="宋体" w:cs="宋体"/>
                <w:color w:val="000000"/>
                <w:szCs w:val="21"/>
              </w:rPr>
            </w:pPr>
            <w:r>
              <w:rPr>
                <w:rFonts w:hint="eastAsia" w:ascii="宋体" w:hAnsi="宋体" w:cs="宋体"/>
                <w:color w:val="000000"/>
                <w:szCs w:val="21"/>
              </w:rPr>
              <w:t>35</w:t>
            </w:r>
          </w:p>
        </w:tc>
        <w:tc>
          <w:tcPr>
            <w:tcW w:w="9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51"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111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30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Cs w:val="21"/>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测量+设计+印刷+送货+安装</w:t>
            </w: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77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横幅</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红绸材质，45CM宽，黄色或白色单色印刷</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测量+印刷+送货+安装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红绸材质，70CM宽，黄色或白色单色印刷</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测量+印刷+送货+安装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元/米</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524"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红绸材质，90CM宽，黄色或白色单色印刷</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测量+印刷+送货+安装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元/米</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15</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绶带</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单色，丝印文字，1.8m长*0.145m宽</w:t>
            </w: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印制+送货</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元/条</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18</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b/>
                <w:color w:val="000000"/>
                <w:kern w:val="0"/>
                <w:szCs w:val="21"/>
                <w:lang w:bidi="ar"/>
              </w:rPr>
              <w:t>UV打印</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PVC板</w:t>
            </w: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5mm厚PVC板</w:t>
            </w:r>
          </w:p>
        </w:tc>
        <w:tc>
          <w:tcPr>
            <w:tcW w:w="237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测量+设计+制作+安装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70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10mm厚PVC板</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15mm厚PVC板</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135</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17mm厚PVC板</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150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PVC板+亚克力水晶面板</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10mm厚PVC板</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150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15mm厚PVC板</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180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17mm厚PVC板</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200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亚克力</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3mm厚亚克力</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859"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5mm厚亚克力</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130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灯箱软膜</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UV打印+车胶边</w:t>
            </w:r>
          </w:p>
        </w:tc>
        <w:tc>
          <w:tcPr>
            <w:tcW w:w="237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450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FF0000"/>
                <w:szCs w:val="21"/>
              </w:rPr>
              <w:t>净换软膜是80元/平方</w:t>
            </w: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b/>
                <w:color w:val="000000"/>
                <w:kern w:val="0"/>
                <w:szCs w:val="21"/>
                <w:lang w:bidi="ar"/>
              </w:rPr>
              <w:t>背景板</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广告牌</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25*25镀锌管+喷绘+铝合金边</w:t>
            </w:r>
          </w:p>
        </w:tc>
        <w:tc>
          <w:tcPr>
            <w:tcW w:w="237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测量+设计+制作+安装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平方米</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铝塑板背景墙</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木方+九厘板+铝塑板</w:t>
            </w:r>
          </w:p>
        </w:tc>
        <w:tc>
          <w:tcPr>
            <w:tcW w:w="237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平方米注</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320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5</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b/>
                <w:color w:val="000000"/>
                <w:kern w:val="0"/>
                <w:szCs w:val="21"/>
                <w:lang w:bidi="ar"/>
              </w:rPr>
              <w:t>展示器材</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X展架+画面</w:t>
            </w:r>
          </w:p>
        </w:tc>
        <w:tc>
          <w:tcPr>
            <w:tcW w:w="3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加强型韩式X展架</w:t>
            </w:r>
          </w:p>
        </w:tc>
        <w:tc>
          <w:tcPr>
            <w:tcW w:w="237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设计+组装+送货</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45</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FF0000"/>
                <w:kern w:val="0"/>
                <w:szCs w:val="21"/>
                <w:lang w:bidi="ar"/>
              </w:rPr>
              <w:t>60CMX1160CM</w:t>
            </w: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单画面</w:t>
            </w:r>
          </w:p>
        </w:tc>
        <w:tc>
          <w:tcPr>
            <w:tcW w:w="3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FF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X展架+画面</w:t>
            </w:r>
          </w:p>
        </w:tc>
        <w:tc>
          <w:tcPr>
            <w:tcW w:w="3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65</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FF0000"/>
                <w:szCs w:val="21"/>
              </w:rPr>
            </w:pPr>
            <w:r>
              <w:rPr>
                <w:rFonts w:hint="eastAsia" w:ascii="宋体" w:hAnsi="宋体" w:cs="宋体"/>
                <w:color w:val="FF0000"/>
                <w:szCs w:val="21"/>
              </w:rPr>
              <w:t>80CMX180CM</w:t>
            </w: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单画面</w:t>
            </w:r>
          </w:p>
        </w:tc>
        <w:tc>
          <w:tcPr>
            <w:tcW w:w="3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80CMX180CM</w:t>
            </w: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门型展架+画面</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铁质底座及支架、室内写真PVC画面</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130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单画面</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室内写真PVC画面</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易拉宝（含画面）</w:t>
            </w:r>
          </w:p>
        </w:tc>
        <w:tc>
          <w:tcPr>
            <w:tcW w:w="30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加厚铝合金</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p>
            <w:pPr>
              <w:jc w:val="center"/>
              <w:textAlignment w:val="center"/>
              <w:rPr>
                <w:rFonts w:ascii="宋体" w:hAnsi="宋体" w:cs="宋体"/>
                <w:color w:val="000000"/>
                <w:szCs w:val="21"/>
              </w:rPr>
            </w:pPr>
          </w:p>
        </w:tc>
        <w:tc>
          <w:tcPr>
            <w:tcW w:w="77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30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推拉型亚克力台卡</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含画面</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强磁亚克力台卡</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含画面</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25</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L型不锈钢水牌</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201不锈钢 画面可更换</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500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A型户外防风海报架（双面）</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237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背景桁架（租赁 不含画面）</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2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拆装人工+运费</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元/米</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6</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b/>
                <w:color w:val="000000"/>
                <w:kern w:val="0"/>
                <w:szCs w:val="21"/>
                <w:lang w:bidi="ar"/>
              </w:rPr>
              <w:t>牌匾</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钛金牌匾</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237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szCs w:val="21"/>
              </w:rPr>
              <w:t>测量+设计+制作+安装</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元/平方</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500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237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元/个</w:t>
            </w: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7</w:t>
            </w:r>
          </w:p>
        </w:tc>
        <w:tc>
          <w:tcPr>
            <w:tcW w:w="70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b/>
                <w:color w:val="000000"/>
                <w:kern w:val="0"/>
                <w:szCs w:val="21"/>
                <w:lang w:bidi="ar"/>
              </w:rPr>
              <w:t>其它</w:t>
            </w: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磁贴</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高清数码打印不干胶+5mm厚PVC板+磁性贴</w:t>
            </w:r>
          </w:p>
        </w:tc>
        <w:tc>
          <w:tcPr>
            <w:tcW w:w="237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设计+制作+送货</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数码彩印</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不干胶数码打印</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铜版纸名片</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Cs w:val="21"/>
              </w:rPr>
            </w:pPr>
            <w:r>
              <w:rPr>
                <w:rFonts w:hint="eastAsia" w:ascii="宋体" w:hAnsi="宋体" w:cs="宋体"/>
                <w:color w:val="000000"/>
                <w:szCs w:val="21"/>
              </w:rPr>
              <w:t>500张40元  1千张70元</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8元 /合</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特种纸名片</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500张60元  1千张100元</w:t>
            </w:r>
          </w:p>
        </w:tc>
        <w:tc>
          <w:tcPr>
            <w:tcW w:w="237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15/合</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医生简介牌</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PVC卡</w:t>
            </w: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734"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薄PVC</w:t>
            </w: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门诊医生牌</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PVC卡</w:t>
            </w: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医患联系袋</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0.43</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门诊名字牌</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PVC卡</w:t>
            </w: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宣传小册</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 xml:space="preserve">3折4页    157克铜板  </w:t>
            </w: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750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专版印刷</w:t>
            </w: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胸牌</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PVC卡</w:t>
            </w: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7</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床头牌插卡</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PVC卡</w:t>
            </w: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门口插卡</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r>
              <w:rPr>
                <w:rFonts w:hint="eastAsia" w:ascii="宋体" w:hAnsi="宋体" w:cs="宋体"/>
                <w:color w:val="000000"/>
                <w:szCs w:val="21"/>
              </w:rPr>
              <w:t>PVC卡</w:t>
            </w: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不干胶色条</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反光贴</w:t>
            </w: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c>
          <w:tcPr>
            <w:tcW w:w="2379" w:type="dxa"/>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60</w:t>
            </w: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r>
        <w:tblPrEx>
          <w:tblCellMar>
            <w:top w:w="0" w:type="dxa"/>
            <w:left w:w="0" w:type="dxa"/>
            <w:bottom w:w="0" w:type="dxa"/>
            <w:right w:w="0" w:type="dxa"/>
          </w:tblCellMar>
        </w:tblPrEx>
        <w:trPr>
          <w:trHeight w:val="405" w:hRule="atLeast"/>
        </w:trPr>
        <w:tc>
          <w:tcPr>
            <w:tcW w:w="553"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704" w:type="dxa"/>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lang w:bidi="ar"/>
              </w:rPr>
            </w:pPr>
          </w:p>
        </w:tc>
        <w:tc>
          <w:tcPr>
            <w:tcW w:w="3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c>
          <w:tcPr>
            <w:tcW w:w="2379"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Cs w:val="21"/>
              </w:rPr>
            </w:pPr>
          </w:p>
        </w:tc>
      </w:tr>
    </w:tbl>
    <w:p>
      <w:pPr>
        <w:widowControl/>
        <w:spacing w:line="360" w:lineRule="auto"/>
        <w:ind w:left="-708" w:leftChars="-338" w:hanging="2"/>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三、结算与付款方式</w:t>
      </w:r>
      <w:r>
        <w:rPr>
          <w:rFonts w:hint="eastAsia" w:ascii="宋体" w:hAnsi="宋体" w:eastAsia="宋体" w:cs="宋体"/>
          <w:b/>
          <w:bCs/>
          <w:kern w:val="0"/>
          <w:sz w:val="28"/>
          <w:szCs w:val="28"/>
          <w:lang w:val="en-US" w:eastAsia="zh-CN"/>
        </w:rPr>
        <w:tab/>
      </w:r>
    </w:p>
    <w:p>
      <w:pPr>
        <w:widowControl/>
        <w:spacing w:line="360" w:lineRule="auto"/>
        <w:ind w:left="-708" w:leftChars="-338" w:hanging="2"/>
        <w:jc w:val="left"/>
        <w:rPr>
          <w:rFonts w:hint="eastAsia" w:ascii="宋体" w:hAnsi="宋体" w:eastAsia="宋体" w:cs="宋体"/>
          <w:kern w:val="0"/>
          <w:sz w:val="28"/>
          <w:szCs w:val="28"/>
        </w:rPr>
      </w:pPr>
      <w:r>
        <w:rPr>
          <w:rFonts w:hint="eastAsia" w:ascii="宋体" w:hAnsi="宋体" w:eastAsia="宋体" w:cs="宋体"/>
          <w:kern w:val="0"/>
          <w:sz w:val="28"/>
          <w:szCs w:val="28"/>
        </w:rPr>
        <w:t>（一）经甲乙双方协商一致，乙方实施完成的任务经甲方组织交工验收合格后，原则上每季度计量支付一次（计量支付相关报表样式按甲方印发为准）。如未满一个季度但乙方完成的任务经验收后已超过 1万元（含），也可进行计量支付。</w:t>
      </w:r>
    </w:p>
    <w:p>
      <w:pPr>
        <w:widowControl/>
        <w:spacing w:line="360" w:lineRule="auto"/>
        <w:ind w:left="-708" w:leftChars="-338" w:hanging="2"/>
        <w:jc w:val="left"/>
        <w:rPr>
          <w:rFonts w:hint="eastAsia" w:ascii="宋体" w:hAnsi="宋体" w:eastAsia="宋体" w:cs="宋体"/>
          <w:kern w:val="0"/>
          <w:sz w:val="28"/>
          <w:szCs w:val="28"/>
        </w:rPr>
      </w:pPr>
      <w:r>
        <w:rPr>
          <w:rFonts w:hint="eastAsia" w:ascii="宋体" w:hAnsi="宋体" w:eastAsia="宋体" w:cs="宋体"/>
          <w:kern w:val="0"/>
          <w:sz w:val="28"/>
          <w:szCs w:val="28"/>
        </w:rPr>
        <w:t>（二）每年（自然年）年度终了前，甲乙双方应就本年度完成的工作量进行结算并签定结算协议。一年质保期满后如无任何遗留问题，且经甲方审批同意后  15 个工作日内退回乙方的质量保证金。</w:t>
      </w:r>
    </w:p>
    <w:p>
      <w:pPr>
        <w:widowControl/>
        <w:spacing w:line="360" w:lineRule="auto"/>
        <w:ind w:left="-708" w:leftChars="-338" w:hanging="2"/>
        <w:jc w:val="left"/>
        <w:rPr>
          <w:rFonts w:hint="eastAsia" w:ascii="宋体" w:hAnsi="宋体" w:eastAsia="宋体" w:cs="宋体"/>
          <w:kern w:val="0"/>
          <w:sz w:val="28"/>
          <w:szCs w:val="28"/>
        </w:rPr>
      </w:pPr>
      <w:r>
        <w:rPr>
          <w:rFonts w:hint="eastAsia" w:ascii="宋体" w:hAnsi="宋体" w:eastAsia="宋体" w:cs="宋体"/>
          <w:kern w:val="0"/>
          <w:sz w:val="28"/>
          <w:szCs w:val="28"/>
        </w:rPr>
        <w:t>（三）每次付款前，乙方须向甲方提供等额的完税发票。</w:t>
      </w:r>
    </w:p>
    <w:p>
      <w:pPr>
        <w:widowControl/>
        <w:spacing w:line="360" w:lineRule="auto"/>
        <w:ind w:left="-708" w:leftChars="-338" w:hanging="2"/>
        <w:jc w:val="left"/>
        <w:rPr>
          <w:rFonts w:hint="eastAsia" w:ascii="宋体" w:hAnsi="宋体" w:eastAsia="宋体" w:cs="宋体"/>
          <w:kern w:val="0"/>
          <w:sz w:val="28"/>
          <w:szCs w:val="28"/>
        </w:rPr>
      </w:pPr>
      <w:r>
        <w:rPr>
          <w:rFonts w:hint="eastAsia" w:ascii="宋体" w:hAnsi="宋体" w:eastAsia="宋体" w:cs="宋体"/>
          <w:kern w:val="0"/>
          <w:sz w:val="28"/>
          <w:szCs w:val="28"/>
        </w:rPr>
        <w:t>（四）如果乙方有赔偿或支付违约金的责任，则甲方有权从最近一笔付款中扣除相应金额。如果最近一笔付款不足以抵扣违约金的，则可从下一笔付款中继续扣除。</w:t>
      </w:r>
    </w:p>
    <w:p>
      <w:pPr>
        <w:pStyle w:val="4"/>
        <w:spacing w:line="560" w:lineRule="exact"/>
        <w:jc w:val="left"/>
        <w:rPr>
          <w:rFonts w:ascii="黑体" w:hAnsi="黑体" w:eastAsia="黑体" w:cs="黑体"/>
          <w:bCs/>
          <w:color w:val="000000"/>
          <w:sz w:val="32"/>
          <w:szCs w:val="22"/>
        </w:rPr>
      </w:pPr>
    </w:p>
    <w:p>
      <w:pPr>
        <w:widowControl/>
        <w:spacing w:line="360" w:lineRule="auto"/>
        <w:ind w:left="-708" w:leftChars="-338" w:hanging="2"/>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 </w:t>
      </w:r>
      <w:r>
        <w:rPr>
          <w:rFonts w:hint="eastAsia" w:ascii="宋体" w:hAnsi="宋体" w:eastAsia="宋体" w:cs="宋体"/>
          <w:b/>
          <w:bCs/>
          <w:kern w:val="0"/>
          <w:sz w:val="28"/>
          <w:szCs w:val="28"/>
          <w:lang w:val="en-US" w:eastAsia="zh-CN"/>
        </w:rPr>
        <w:t xml:space="preserve">      </w:t>
      </w:r>
      <w:r>
        <w:rPr>
          <w:rFonts w:hint="eastAsia" w:ascii="宋体" w:hAnsi="宋体" w:cs="宋体"/>
          <w:b/>
          <w:bCs/>
          <w:kern w:val="0"/>
          <w:sz w:val="28"/>
          <w:szCs w:val="28"/>
          <w:lang w:val="en-US" w:eastAsia="zh-CN"/>
        </w:rPr>
        <w:t>四</w:t>
      </w:r>
      <w:r>
        <w:rPr>
          <w:rFonts w:hint="eastAsia" w:ascii="宋体" w:hAnsi="宋体" w:eastAsia="宋体" w:cs="宋体"/>
          <w:b/>
          <w:bCs/>
          <w:kern w:val="0"/>
          <w:sz w:val="28"/>
          <w:szCs w:val="28"/>
        </w:rPr>
        <w:t>、合同签订</w:t>
      </w:r>
    </w:p>
    <w:p>
      <w:pPr>
        <w:widowControl/>
        <w:spacing w:line="360" w:lineRule="auto"/>
        <w:ind w:left="-708" w:leftChars="-338" w:hanging="2"/>
        <w:jc w:val="left"/>
        <w:rPr>
          <w:rFonts w:hint="eastAsia" w:ascii="宋体" w:hAnsi="宋体" w:eastAsia="宋体" w:cs="宋体"/>
          <w:sz w:val="28"/>
          <w:szCs w:val="28"/>
        </w:rPr>
      </w:pPr>
      <w:r>
        <w:rPr>
          <w:rFonts w:hint="eastAsia" w:ascii="宋体" w:hAnsi="宋体" w:eastAsia="宋体" w:cs="宋体"/>
          <w:kern w:val="0"/>
          <w:sz w:val="28"/>
          <w:szCs w:val="28"/>
        </w:rPr>
        <w:t>招标人和中标人应当自公示结束后</w:t>
      </w:r>
      <w:sdt>
        <w:sdtPr>
          <w:rPr>
            <w:rFonts w:hint="eastAsia" w:ascii="宋体" w:hAnsi="宋体" w:eastAsia="宋体" w:cs="宋体"/>
            <w:kern w:val="0"/>
            <w:sz w:val="28"/>
            <w:szCs w:val="28"/>
          </w:rPr>
          <w:alias w:val="无特殊情况不建议修改"/>
          <w:tag w:val="无特殊情况不建议修改"/>
          <w:id w:val="-183904816"/>
          <w:placeholder>
            <w:docPart w:val="DefaultPlaceholder_-1854013440"/>
          </w:placeholder>
          <w15:color w:val="FF0000"/>
        </w:sdtPr>
        <w:sdtEndPr>
          <w:rPr>
            <w:rFonts w:hint="default" w:ascii="宋体" w:hAnsi="宋体" w:eastAsia="宋体" w:cs="宋体"/>
            <w:color w:val="FF0000"/>
            <w:kern w:val="0"/>
            <w:sz w:val="28"/>
            <w:szCs w:val="28"/>
            <w:u w:val="single"/>
            <w:lang w:val="en-US"/>
          </w:rPr>
        </w:sdtEndPr>
        <w:sdtContent>
          <w:r>
            <w:rPr>
              <w:rFonts w:hint="eastAsia" w:ascii="宋体" w:hAnsi="宋体" w:cs="宋体"/>
              <w:color w:val="FF0000"/>
              <w:kern w:val="0"/>
              <w:sz w:val="28"/>
              <w:szCs w:val="28"/>
              <w:u w:val="single"/>
              <w:lang w:val="en-US" w:eastAsia="zh-CN"/>
            </w:rPr>
            <w:t>7个</w:t>
          </w:r>
        </w:sdtContent>
      </w:sdt>
      <w:r>
        <w:rPr>
          <w:rFonts w:hint="eastAsia" w:ascii="宋体" w:hAnsi="宋体" w:eastAsia="宋体" w:cs="宋体"/>
          <w:kern w:val="0"/>
          <w:sz w:val="28"/>
          <w:szCs w:val="28"/>
          <w:lang w:val="en-US" w:eastAsia="zh-CN"/>
        </w:rPr>
        <w:t>工作日</w:t>
      </w:r>
      <w:r>
        <w:rPr>
          <w:rFonts w:hint="eastAsia" w:ascii="宋体" w:hAnsi="宋体" w:eastAsia="宋体" w:cs="宋体"/>
          <w:kern w:val="0"/>
          <w:sz w:val="28"/>
          <w:szCs w:val="28"/>
        </w:rPr>
        <w:t>内签订采购合同。</w:t>
      </w:r>
    </w:p>
    <w:p>
      <w:pPr>
        <w:widowControl/>
        <w:spacing w:line="360" w:lineRule="auto"/>
        <w:ind w:left="-428" w:leftChars="-204" w:firstLine="840" w:firstLineChars="299"/>
        <w:jc w:val="left"/>
        <w:rPr>
          <w:rFonts w:hint="eastAsia" w:ascii="宋体" w:hAnsi="宋体" w:eastAsia="宋体" w:cs="宋体"/>
          <w:b/>
          <w:bCs/>
          <w:kern w:val="0"/>
          <w:sz w:val="28"/>
          <w:szCs w:val="28"/>
        </w:rPr>
      </w:pPr>
      <w:r>
        <w:rPr>
          <w:rFonts w:hint="eastAsia" w:ascii="宋体" w:hAnsi="宋体" w:cs="宋体"/>
          <w:b/>
          <w:bCs/>
          <w:kern w:val="0"/>
          <w:sz w:val="28"/>
          <w:szCs w:val="28"/>
          <w:lang w:eastAsia="zh-CN"/>
        </w:rPr>
        <w:t>五</w:t>
      </w:r>
      <w:r>
        <w:rPr>
          <w:rFonts w:hint="eastAsia" w:ascii="宋体" w:hAnsi="宋体" w:eastAsia="宋体" w:cs="宋体"/>
          <w:b/>
          <w:bCs/>
          <w:kern w:val="0"/>
          <w:sz w:val="28"/>
          <w:szCs w:val="28"/>
        </w:rPr>
        <w:t>、特别说明</w:t>
      </w:r>
    </w:p>
    <w:p>
      <w:pPr>
        <w:widowControl/>
        <w:spacing w:line="400" w:lineRule="exact"/>
        <w:ind w:left="-613" w:leftChars="-292" w:firstLine="481" w:firstLineChars="172"/>
        <w:jc w:val="left"/>
        <w:rPr>
          <w:rFonts w:hint="eastAsia" w:ascii="宋体" w:hAnsi="宋体" w:eastAsia="宋体" w:cs="宋体"/>
          <w:kern w:val="0"/>
          <w:sz w:val="28"/>
          <w:szCs w:val="28"/>
        </w:rPr>
      </w:pPr>
      <w:r>
        <w:rPr>
          <w:rFonts w:hint="eastAsia" w:ascii="宋体" w:hAnsi="宋体" w:eastAsia="宋体" w:cs="宋体"/>
          <w:kern w:val="0"/>
          <w:sz w:val="28"/>
          <w:szCs w:val="28"/>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center"/>
        <w:rPr>
          <w:rFonts w:hint="eastAsia" w:ascii="宋体" w:hAnsi="宋体" w:eastAsia="宋体" w:cs="宋体"/>
          <w:b/>
          <w:bCs/>
          <w:kern w:val="0"/>
          <w:sz w:val="28"/>
          <w:szCs w:val="28"/>
        </w:rPr>
      </w:pPr>
    </w:p>
    <w:p>
      <w:pPr>
        <w:widowControl/>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第四章  评标方法与评分标准</w:t>
      </w:r>
    </w:p>
    <w:p>
      <w:pPr>
        <w:pStyle w:val="2"/>
        <w:rPr>
          <w:rFonts w:hint="eastAsia"/>
        </w:rPr>
      </w:pPr>
    </w:p>
    <w:p>
      <w:pPr>
        <w:widowControl/>
        <w:spacing w:line="360" w:lineRule="auto"/>
        <w:ind w:firstLine="562" w:firstLineChars="200"/>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一、评标方法与定标原则</w:t>
      </w:r>
    </w:p>
    <w:p>
      <w:pPr>
        <w:widowControl/>
        <w:spacing w:line="360" w:lineRule="auto"/>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评委会将对确定为实质性响应招标文件要求的投标文件进行评价和比较，评标方法采用</w:t>
      </w:r>
      <w:r>
        <w:rPr>
          <w:rFonts w:hint="eastAsia" w:ascii="宋体" w:hAnsi="宋体" w:eastAsia="宋体" w:cs="宋体"/>
          <w:b/>
          <w:bCs/>
          <w:kern w:val="0"/>
          <w:sz w:val="28"/>
          <w:szCs w:val="28"/>
          <w:u w:val="single"/>
        </w:rPr>
        <w:t xml:space="preserve"> </w:t>
      </w:r>
      <w:sdt>
        <w:sdtPr>
          <w:rPr>
            <w:rFonts w:hint="eastAsia" w:ascii="宋体" w:hAnsi="宋体" w:eastAsia="宋体" w:cs="宋体"/>
            <w:b/>
            <w:bCs/>
            <w:kern w:val="0"/>
            <w:sz w:val="28"/>
            <w:szCs w:val="28"/>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ascii="宋体" w:hAnsi="宋体" w:eastAsia="宋体" w:cs="宋体"/>
            <w:b/>
            <w:bCs/>
            <w:kern w:val="0"/>
            <w:sz w:val="28"/>
            <w:szCs w:val="28"/>
            <w:u w:val="single"/>
          </w:rPr>
        </w:sdtEndPr>
        <w:sdtContent>
          <w:r>
            <w:rPr>
              <w:rFonts w:hint="eastAsia" w:ascii="宋体" w:hAnsi="宋体" w:eastAsia="宋体" w:cs="宋体"/>
              <w:b/>
              <w:bCs/>
              <w:kern w:val="0"/>
              <w:sz w:val="28"/>
              <w:szCs w:val="28"/>
              <w:u w:val="single"/>
              <w:lang w:eastAsia="zh-CN"/>
            </w:rPr>
            <w:t>综合评分法</w:t>
          </w:r>
        </w:sdtContent>
      </w:sdt>
      <w:r>
        <w:rPr>
          <w:rFonts w:hint="eastAsia" w:ascii="宋体" w:hAnsi="宋体" w:eastAsia="宋体" w:cs="宋体"/>
          <w:b/>
          <w:bCs/>
          <w:kern w:val="0"/>
          <w:sz w:val="28"/>
          <w:szCs w:val="28"/>
          <w:u w:val="single"/>
        </w:rPr>
        <w:t xml:space="preserve"> </w:t>
      </w:r>
      <w:r>
        <w:rPr>
          <w:rFonts w:hint="eastAsia" w:ascii="宋体" w:hAnsi="宋体" w:eastAsia="宋体" w:cs="宋体"/>
          <w:kern w:val="0"/>
          <w:sz w:val="28"/>
          <w:szCs w:val="28"/>
        </w:rPr>
        <w:t>确定中标候选人。</w:t>
      </w:r>
    </w:p>
    <w:p>
      <w:pPr>
        <w:pStyle w:val="4"/>
        <w:spacing w:line="560" w:lineRule="exact"/>
        <w:ind w:firstLine="686" w:firstLineChars="245"/>
        <w:rPr>
          <w:rFonts w:ascii="宋体" w:hAnsi="宋体"/>
          <w:b/>
          <w:bCs/>
          <w:color w:val="000000"/>
          <w:sz w:val="21"/>
          <w:szCs w:val="21"/>
        </w:rPr>
      </w:pPr>
      <w:r>
        <w:rPr>
          <w:rFonts w:hint="eastAsia" w:ascii="宋体" w:hAnsi="宋体" w:eastAsia="宋体" w:cs="宋体"/>
          <w:kern w:val="0"/>
          <w:sz w:val="28"/>
          <w:szCs w:val="28"/>
          <w:lang w:val="en-US" w:eastAsia="zh-CN" w:bidi="ar-SA"/>
        </w:rPr>
        <w:t>说明：当评标最终得分相同时，以报价低者优先；当评标最终得分和报价均相同时，主要材质的技术指标和性能得分高者优先。</w:t>
      </w:r>
    </w:p>
    <w:p>
      <w:pPr>
        <w:pStyle w:val="2"/>
        <w:rPr>
          <w:rFonts w:hint="eastAsia"/>
          <w:lang w:eastAsia="zh-CN"/>
        </w:rPr>
      </w:pPr>
      <w:bookmarkStart w:id="0" w:name="_GoBack"/>
      <w:bookmarkEnd w:id="0"/>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431C4"/>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10F1DA1"/>
    <w:rsid w:val="04A66578"/>
    <w:rsid w:val="06D05B2E"/>
    <w:rsid w:val="07D63618"/>
    <w:rsid w:val="09C53074"/>
    <w:rsid w:val="09C85F7A"/>
    <w:rsid w:val="0A0362F9"/>
    <w:rsid w:val="0BC91684"/>
    <w:rsid w:val="10C44FE5"/>
    <w:rsid w:val="10C97A40"/>
    <w:rsid w:val="122B15C9"/>
    <w:rsid w:val="140D1AAC"/>
    <w:rsid w:val="14A4200E"/>
    <w:rsid w:val="14BA18FD"/>
    <w:rsid w:val="16DE1BA1"/>
    <w:rsid w:val="17535846"/>
    <w:rsid w:val="17BE7C25"/>
    <w:rsid w:val="1A5D5E77"/>
    <w:rsid w:val="1ADD6755"/>
    <w:rsid w:val="1CDA5E97"/>
    <w:rsid w:val="204E6A4B"/>
    <w:rsid w:val="214F4DED"/>
    <w:rsid w:val="21570ECE"/>
    <w:rsid w:val="21EB7268"/>
    <w:rsid w:val="2218153E"/>
    <w:rsid w:val="22BD2FB3"/>
    <w:rsid w:val="23D902C0"/>
    <w:rsid w:val="250709CF"/>
    <w:rsid w:val="251A729B"/>
    <w:rsid w:val="252E3513"/>
    <w:rsid w:val="26582593"/>
    <w:rsid w:val="26A36964"/>
    <w:rsid w:val="27EA373C"/>
    <w:rsid w:val="2E44559E"/>
    <w:rsid w:val="2FA71273"/>
    <w:rsid w:val="3194337D"/>
    <w:rsid w:val="32110C25"/>
    <w:rsid w:val="34642367"/>
    <w:rsid w:val="3699648A"/>
    <w:rsid w:val="3737378F"/>
    <w:rsid w:val="3806606D"/>
    <w:rsid w:val="38BE765A"/>
    <w:rsid w:val="38C93665"/>
    <w:rsid w:val="38F605A0"/>
    <w:rsid w:val="38FE7399"/>
    <w:rsid w:val="392E47B3"/>
    <w:rsid w:val="397701BE"/>
    <w:rsid w:val="3A0D261A"/>
    <w:rsid w:val="3A330458"/>
    <w:rsid w:val="3ACC5F8D"/>
    <w:rsid w:val="3B5B69F6"/>
    <w:rsid w:val="3CE60193"/>
    <w:rsid w:val="41366ED0"/>
    <w:rsid w:val="42D10E7F"/>
    <w:rsid w:val="42F56341"/>
    <w:rsid w:val="44D15033"/>
    <w:rsid w:val="45883236"/>
    <w:rsid w:val="46BA3873"/>
    <w:rsid w:val="492E435B"/>
    <w:rsid w:val="4AB35768"/>
    <w:rsid w:val="4E7A2EF9"/>
    <w:rsid w:val="539B006B"/>
    <w:rsid w:val="53DB1856"/>
    <w:rsid w:val="54FF739E"/>
    <w:rsid w:val="58AB32D2"/>
    <w:rsid w:val="58BA59F2"/>
    <w:rsid w:val="5B4517BC"/>
    <w:rsid w:val="5BCB48E6"/>
    <w:rsid w:val="5BD2436E"/>
    <w:rsid w:val="5CA22C3E"/>
    <w:rsid w:val="5CD96603"/>
    <w:rsid w:val="5E116BDB"/>
    <w:rsid w:val="5EC0115A"/>
    <w:rsid w:val="60433DF0"/>
    <w:rsid w:val="60A26D69"/>
    <w:rsid w:val="622562E9"/>
    <w:rsid w:val="623776B9"/>
    <w:rsid w:val="62FE6288"/>
    <w:rsid w:val="659C46CE"/>
    <w:rsid w:val="66122DE8"/>
    <w:rsid w:val="67DF6AF4"/>
    <w:rsid w:val="691F78D0"/>
    <w:rsid w:val="69333123"/>
    <w:rsid w:val="6AAD6A36"/>
    <w:rsid w:val="6B7C465A"/>
    <w:rsid w:val="6C465394"/>
    <w:rsid w:val="6DD0797D"/>
    <w:rsid w:val="706255C5"/>
    <w:rsid w:val="70B14C5A"/>
    <w:rsid w:val="71747D49"/>
    <w:rsid w:val="717E737E"/>
    <w:rsid w:val="722A12B4"/>
    <w:rsid w:val="74B5471E"/>
    <w:rsid w:val="75661EAC"/>
    <w:rsid w:val="76D6141B"/>
    <w:rsid w:val="778C3E77"/>
    <w:rsid w:val="77C67389"/>
    <w:rsid w:val="7ACB0C39"/>
    <w:rsid w:val="7E17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5"/>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17"/>
    <w:qFormat/>
    <w:uiPriority w:val="99"/>
    <w:rPr>
      <w:rFonts w:ascii="宋体" w:hAnsi="Courier New"/>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99"/>
    <w:rPr>
      <w:b/>
      <w:bCs/>
    </w:rPr>
  </w:style>
  <w:style w:type="paragraph" w:styleId="9">
    <w:name w:val="Body Text First Indent"/>
    <w:basedOn w:val="4"/>
    <w:unhideWhenUsed/>
    <w:qFormat/>
    <w:uiPriority w:val="99"/>
    <w:pPr>
      <w:ind w:firstLine="420" w:firstLineChars="100"/>
    </w:pPr>
  </w:style>
  <w:style w:type="table" w:styleId="11">
    <w:name w:val="Table Grid"/>
    <w:basedOn w:val="1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semiHidden/>
    <w:qFormat/>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2"/>
    <w:link w:val="7"/>
    <w:qFormat/>
    <w:uiPriority w:val="99"/>
    <w:rPr>
      <w:rFonts w:ascii="Times New Roman" w:hAnsi="Times New Roman" w:eastAsia="宋体" w:cs="Times New Roman"/>
      <w:sz w:val="18"/>
      <w:szCs w:val="18"/>
    </w:rPr>
  </w:style>
  <w:style w:type="character" w:customStyle="1" w:styleId="21">
    <w:name w:val="页脚 字符"/>
    <w:basedOn w:val="12"/>
    <w:link w:val="6"/>
    <w:qFormat/>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 w:type="paragraph" w:customStyle="1" w:styleId="23">
    <w:name w:val="样式1"/>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1741</Words>
  <Characters>1961</Characters>
  <Lines>26</Lines>
  <Paragraphs>7</Paragraphs>
  <TotalTime>1</TotalTime>
  <ScaleCrop>false</ScaleCrop>
  <LinksUpToDate>false</LinksUpToDate>
  <CharactersWithSpaces>1996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2022-07-22T00:53:37Z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530341C43AEF48B6BD2D245A82FEDE8F</vt:lpwstr>
  </property>
</Properties>
</file>