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tbl>
      <w:tblPr>
        <w:tblStyle w:val="8"/>
        <w:tblW w:w="9177" w:type="dxa"/>
        <w:tblInd w:w="93" w:type="dxa"/>
        <w:tblLayout w:type="fixed"/>
        <w:tblCellMar>
          <w:top w:w="0" w:type="dxa"/>
          <w:left w:w="108" w:type="dxa"/>
          <w:bottom w:w="0" w:type="dxa"/>
          <w:right w:w="108" w:type="dxa"/>
        </w:tblCellMar>
      </w:tblPr>
      <w:tblGrid>
        <w:gridCol w:w="799"/>
        <w:gridCol w:w="4376"/>
        <w:gridCol w:w="944"/>
        <w:gridCol w:w="779"/>
        <w:gridCol w:w="1110"/>
        <w:gridCol w:w="1169"/>
      </w:tblGrid>
      <w:tr>
        <w:tblPrEx>
          <w:tblCellMar>
            <w:top w:w="0" w:type="dxa"/>
            <w:left w:w="108" w:type="dxa"/>
            <w:bottom w:w="0" w:type="dxa"/>
            <w:right w:w="108" w:type="dxa"/>
          </w:tblCellMar>
        </w:tblPrEx>
        <w:trPr>
          <w:trHeight w:val="1111"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工程量名称及工程规格说明</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22-23楼库房与走道隔墙拆除后天花修复（22楼库房与走道天花有20cm高差，采用60×60天花铝扣板）</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15</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22-23楼库房排水管埃特板修复（含刮腻子、油环保漆）</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176"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22-23楼公共走道安装不锈钢方管门框（规格4×8，厚1.2，304不锈钢，10厘钢化贴磨沙玻璃，双面生态夹板，如附图）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18</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22-23楼公共走道安装双开烤漆防盗门（规格1600×2050）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樘</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232"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22楼东面外露台搭设遮阳棚</w:t>
            </w: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22楼东面外露台天面安装镀铝隔热瓦</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露台安装骨架 使用镀锌5×10方管（厚1.5）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64</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米</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露台安装骨架 使用镀锌3×6方管（厚1.5）</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36</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米</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露台安装支撑 使用20×20撑板（厚3.0）</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天棚安装排水槽10米、110排水管6米，遮阳棚安装附件如：拉爆、焊条、接口、发泡胶等</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人工二次运输材料、清理卫生</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合计（含税）</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bl>
    <w:p>
      <w:pPr>
        <w:pStyle w:val="2"/>
        <w:ind w:left="-708" w:leftChars="-337"/>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rPr>
          <w:rFonts w:hint="eastAsia" w:ascii="宋体" w:hAnsi="宋体" w:eastAsia="宋体" w:cs="宋体"/>
          <w:i w:val="0"/>
          <w:iCs w:val="0"/>
          <w:caps w:val="0"/>
          <w:color w:val="333333"/>
          <w:spacing w:val="0"/>
          <w:sz w:val="24"/>
          <w:szCs w:val="24"/>
          <w:shd w:val="clear" w:fill="FFFFFF"/>
          <w:lang w:eastAsia="zh-CN"/>
        </w:rPr>
      </w:pPr>
      <w:r>
        <w:rPr>
          <w:rFonts w:hint="eastAsia" w:cs="Times New Roman"/>
          <w:color w:val="000000"/>
          <w:kern w:val="0"/>
          <w:sz w:val="24"/>
          <w:szCs w:val="24"/>
          <w:lang w:val="en-US" w:eastAsia="zh-CN" w:bidi="ar-SA"/>
        </w:rPr>
        <w:t>1、</w:t>
      </w:r>
      <w:r>
        <w:rPr>
          <w:rFonts w:hint="eastAsia" w:ascii="宋体" w:hAnsi="宋体" w:eastAsia="宋体" w:cs="宋体"/>
          <w:color w:val="000000" w:themeColor="text1"/>
          <w:kern w:val="0"/>
          <w:sz w:val="24"/>
          <w:szCs w:val="24"/>
          <w:lang w:val="en-US" w:eastAsia="zh-CN" w:bidi="ar-SA"/>
          <w14:textFill>
            <w14:solidFill>
              <w14:schemeClr w14:val="tx1"/>
            </w14:solidFill>
          </w14:textFill>
        </w:rPr>
        <w:t>防盗门安装质量需满足</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《防盗安全门通用技术条件(GB 17565-2007)》</w:t>
      </w:r>
      <w:r>
        <w:rPr>
          <w:rFonts w:hint="eastAsia" w:ascii="宋体" w:hAnsi="宋体" w:cs="宋体"/>
          <w:i w:val="0"/>
          <w:iCs w:val="0"/>
          <w:caps w:val="0"/>
          <w:color w:val="333333"/>
          <w:spacing w:val="0"/>
          <w:sz w:val="24"/>
          <w:szCs w:val="24"/>
          <w:shd w:val="clear" w:fill="FFFFFF"/>
          <w:lang w:eastAsia="zh-CN"/>
        </w:rPr>
        <w:t>；</w:t>
      </w:r>
    </w:p>
    <w:p>
      <w:pPr>
        <w:pStyle w:val="2"/>
        <w:ind w:left="-708" w:leftChars="-337" w:firstLine="720" w:firstLineChars="300"/>
        <w:rPr>
          <w:rFonts w:hint="default"/>
          <w:lang w:val="en-US" w:eastAsia="zh-CN"/>
        </w:rPr>
      </w:pPr>
      <w:r>
        <w:rPr>
          <w:rFonts w:hint="eastAsia" w:ascii="宋体" w:hAnsi="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cs="宋体"/>
          <w:i w:val="0"/>
          <w:iCs w:val="0"/>
          <w:caps w:val="0"/>
          <w:color w:val="000000" w:themeColor="text1"/>
          <w:spacing w:val="0"/>
          <w:sz w:val="24"/>
          <w:szCs w:val="24"/>
          <w:shd w:val="clear" w:fill="FFFFFF"/>
          <w:lang w:eastAsia="zh-CN"/>
          <w14:textFill>
            <w14:solidFill>
              <w14:schemeClr w14:val="tx1"/>
            </w14:solidFill>
          </w14:textFill>
        </w:rPr>
        <w:t>内墙</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涂料需满足GB/T 9756-2018和GB18582-2020中有关内墙涂料的合格标准</w:t>
      </w:r>
      <w:r>
        <w:rPr>
          <w:rFonts w:hint="eastAsia" w:ascii="宋体" w:hAnsi="宋体" w:cs="宋体"/>
          <w:i w:val="0"/>
          <w:iCs w:val="0"/>
          <w:caps w:val="0"/>
          <w:color w:val="000000" w:themeColor="text1"/>
          <w:spacing w:val="0"/>
          <w:sz w:val="24"/>
          <w:szCs w:val="24"/>
          <w:shd w:val="clear" w:fill="FFFFFF"/>
          <w:lang w:eastAsia="zh-CN"/>
          <w14:textFill>
            <w14:solidFill>
              <w14:schemeClr w14:val="tx1"/>
            </w14:solidFill>
          </w14:textFill>
        </w:rPr>
        <w:t>。</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lang w:val="en-US" w:eastAsia="zh-CN"/>
        </w:rPr>
        <w:t>5、投标人所投产品必须</w:t>
      </w:r>
      <w:r>
        <w:rPr>
          <w:rFonts w:hint="eastAsia"/>
          <w:color w:val="auto"/>
        </w:rPr>
        <w:t>提供产品“三包”服务；其他售后服务按厂家承诺实行。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eastAsia="宋体" w:cs="宋体"/>
          <w:lang w:val="en-US" w:eastAsia="zh-CN"/>
        </w:rPr>
      </w:pPr>
      <w:r>
        <w:rPr>
          <w:rFonts w:hint="eastAsia" w:cs="宋体"/>
          <w:lang w:val="en-US" w:eastAsia="zh-CN"/>
        </w:rPr>
        <w:t>4）投标人具备</w:t>
      </w:r>
      <w:r>
        <w:rPr>
          <w:rFonts w:hint="eastAsia"/>
        </w:rPr>
        <w:t>建筑工程施工三级及以上资质等级</w:t>
      </w:r>
      <w:r>
        <w:rPr>
          <w:rFonts w:hint="eastAsia"/>
          <w:lang w:eastAsia="zh-CN"/>
        </w:rPr>
        <w:t>。</w:t>
      </w:r>
    </w:p>
    <w:p>
      <w:pPr>
        <w:pStyle w:val="2"/>
        <w:ind w:left="-708" w:leftChars="-337"/>
        <w:rPr>
          <w:rFonts w:hint="eastAsia" w:cs="宋体"/>
          <w:color w:val="auto"/>
        </w:rPr>
      </w:pPr>
      <w:r>
        <w:rPr>
          <w:rFonts w:hint="eastAsia" w:cs="宋体"/>
          <w:lang w:val="en-US" w:eastAsia="zh-CN"/>
        </w:rPr>
        <w:t>5）</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质保期：施工</w:t>
      </w:r>
      <w:r>
        <w:rPr>
          <w:rFonts w:hint="eastAsia"/>
          <w:color w:val="000000" w:themeColor="text1"/>
          <w14:textFill>
            <w14:solidFill>
              <w14:schemeClr w14:val="tx1"/>
            </w14:solidFill>
          </w14:textFill>
        </w:rPr>
        <w:t>完毕通过验收投入使用之日起不少于1年。</w:t>
      </w:r>
    </w:p>
    <w:p>
      <w:pPr>
        <w:pStyle w:val="2"/>
        <w:ind w:left="-708" w:leftChars="-337"/>
        <w:rPr>
          <w:rFonts w:hint="eastAsia"/>
          <w:lang w:val="en-US" w:eastAsia="zh-CN"/>
        </w:rPr>
      </w:pPr>
      <w:r>
        <w:rPr>
          <w:rFonts w:hint="eastAsia"/>
          <w:lang w:val="en-US" w:eastAsia="zh-CN"/>
        </w:rPr>
        <w:t>2）维修</w:t>
      </w:r>
      <w:r>
        <w:rPr>
          <w:rFonts w:hint="eastAsia"/>
        </w:rPr>
        <w:t>处理：</w:t>
      </w:r>
      <w:r>
        <w:rPr>
          <w:rFonts w:hint="eastAsia"/>
          <w:lang w:val="en-US" w:eastAsia="zh-CN"/>
        </w:rPr>
        <w:t>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eastAsia="zh-CN"/>
        </w:rPr>
        <w:t>门诊外科综合楼</w:t>
      </w:r>
      <w:r>
        <w:rPr>
          <w:rFonts w:hint="eastAsia" w:cs="宋体"/>
          <w:kern w:val="0"/>
          <w:sz w:val="24"/>
          <w:szCs w:val="24"/>
          <w:highlight w:val="yellow"/>
          <w:lang w:val="en-US" w:eastAsia="zh-CN"/>
        </w:rPr>
        <w:t>22-23楼东边库房</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4）付款条件（进度和方式）：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经验收合格后，付合同款的 </w:t>
      </w:r>
      <w:r>
        <w:rPr>
          <w:rFonts w:hint="eastAsia" w:cs="宋体"/>
          <w:kern w:val="0"/>
          <w:sz w:val="24"/>
          <w:szCs w:val="24"/>
          <w:highlight w:val="yellow"/>
          <w:lang w:val="en-US" w:eastAsia="zh-CN"/>
        </w:rPr>
        <w:t xml:space="preserve"> 95 </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 xml:space="preserve">余  </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1</w:t>
      </w:r>
      <w:r>
        <w:rPr>
          <w:rFonts w:hint="eastAsia" w:cs="宋体"/>
          <w:kern w:val="0"/>
          <w:sz w:val="24"/>
          <w:szCs w:val="24"/>
          <w:highlight w:val="yellow"/>
        </w:rPr>
        <w:t xml:space="preserve"> </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wMWRiZjJjMjg5NDIzZDRkYTYwM2E0ODBhZWM4MzAifQ=="/>
    <w:docVar w:name="KY_MEDREF_DOCUID" w:val="{642EBB7A-05DF-4F7F-990F-180E42AE779D}"/>
    <w:docVar w:name="KY_MEDREF_VERSION" w:val="3"/>
  </w:docVars>
  <w:rsids>
    <w:rsidRoot w:val="004C7EB2"/>
    <w:rsid w:val="00066185"/>
    <w:rsid w:val="00080292"/>
    <w:rsid w:val="0008196D"/>
    <w:rsid w:val="00091E08"/>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C05EEA"/>
    <w:rsid w:val="10C97A40"/>
    <w:rsid w:val="122B15C9"/>
    <w:rsid w:val="2218153E"/>
    <w:rsid w:val="26431704"/>
    <w:rsid w:val="2E44559E"/>
    <w:rsid w:val="3194337D"/>
    <w:rsid w:val="3737378F"/>
    <w:rsid w:val="3806606D"/>
    <w:rsid w:val="397701BE"/>
    <w:rsid w:val="3F8769CB"/>
    <w:rsid w:val="41366ED0"/>
    <w:rsid w:val="55AE090F"/>
    <w:rsid w:val="6A513DD5"/>
    <w:rsid w:val="6DD0797D"/>
    <w:rsid w:val="71754026"/>
    <w:rsid w:val="74B5471E"/>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 w:type="character" w:customStyle="1" w:styleId="22">
    <w:name w:val="font21"/>
    <w:basedOn w:val="10"/>
    <w:qFormat/>
    <w:uiPriority w:val="0"/>
    <w:rPr>
      <w:rFonts w:hint="eastAsia" w:ascii="黑体" w:hAnsi="宋体" w:eastAsia="黑体" w:cs="黑体"/>
      <w:color w:val="000000"/>
      <w:sz w:val="28"/>
      <w:szCs w:val="28"/>
      <w:u w:val="none"/>
    </w:rPr>
  </w:style>
  <w:style w:type="character" w:customStyle="1" w:styleId="23">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1615</Words>
  <Characters>1744</Characters>
  <Lines>26</Lines>
  <Paragraphs>7</Paragraphs>
  <TotalTime>2</TotalTime>
  <ScaleCrop>false</ScaleCrop>
  <LinksUpToDate>false</LinksUpToDate>
  <CharactersWithSpaces>1782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飞翔的地主仔</cp:lastModifiedBy>
  <cp:lastPrinted>2021-01-18T07:59:00Z</cp:lastPrinted>
  <dcterms:modified xsi:type="dcterms:W3CDTF">2022-07-21T09:05:42Z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BC6B623858AD4EF6B8932C9852D63447</vt:lpwstr>
  </property>
</Properties>
</file>