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shd w:val="clear" w:color="auto" w:fill="FFFFFF"/>
        <w:spacing w:line="400" w:lineRule="exact"/>
        <w:ind w:left="720" w:firstLine="0" w:firstLineChars="0"/>
        <w:jc w:val="left"/>
        <w:rPr>
          <w:rFonts w:asciiTheme="minorEastAsia" w:hAnsiTheme="minorEastAsia" w:eastAsiaTheme="minorEastAsia"/>
          <w:b/>
          <w:sz w:val="30"/>
          <w:szCs w:val="30"/>
        </w:rPr>
      </w:pPr>
      <w:bookmarkStart w:id="2" w:name="_GoBack"/>
      <w:bookmarkEnd w:id="2"/>
      <w:r>
        <w:rPr>
          <w:rFonts w:hint="eastAsia" w:asciiTheme="minorEastAsia" w:hAnsiTheme="minorEastAsia" w:eastAsiaTheme="minorEastAsia"/>
          <w:b/>
          <w:sz w:val="30"/>
          <w:szCs w:val="30"/>
        </w:rPr>
        <w:t>附件：</w:t>
      </w:r>
    </w:p>
    <w:p>
      <w:pPr>
        <w:numPr>
          <w:ilvl w:val="1"/>
          <w:numId w:val="3"/>
        </w:numPr>
        <w:spacing w:line="360" w:lineRule="auto"/>
        <w:jc w:val="center"/>
        <w:outlineLvl w:val="0"/>
        <w:rPr>
          <w:rFonts w:ascii="Times New Roman" w:hAnsi="Times New Roman" w:eastAsia="黑体" w:cs="Times New Roman"/>
          <w:color w:val="000000"/>
          <w:kern w:val="44"/>
          <w:sz w:val="30"/>
          <w:szCs w:val="20"/>
          <w:lang w:val="zh-CN"/>
        </w:rPr>
      </w:pPr>
      <w:bookmarkStart w:id="0" w:name="_Toc418947388"/>
      <w:r>
        <w:rPr>
          <w:rFonts w:ascii="Times New Roman" w:hAnsi="Times New Roman" w:eastAsia="黑体" w:cs="Times New Roman"/>
          <w:color w:val="000000"/>
          <w:kern w:val="44"/>
          <w:sz w:val="30"/>
          <w:szCs w:val="20"/>
          <w:lang w:val="zh-CN"/>
        </w:rPr>
        <w:t>项目技术</w:t>
      </w:r>
      <w:r>
        <w:rPr>
          <w:rFonts w:hint="eastAsia" w:ascii="Times New Roman" w:hAnsi="Times New Roman" w:eastAsia="黑体" w:cs="Times New Roman"/>
          <w:color w:val="000000"/>
          <w:kern w:val="44"/>
          <w:sz w:val="30"/>
          <w:szCs w:val="20"/>
          <w:lang w:val="zh-CN"/>
        </w:rPr>
        <w:t>参数</w:t>
      </w:r>
      <w:r>
        <w:rPr>
          <w:rFonts w:ascii="Times New Roman" w:hAnsi="Times New Roman" w:eastAsia="黑体" w:cs="Times New Roman"/>
          <w:color w:val="000000"/>
          <w:kern w:val="44"/>
          <w:sz w:val="30"/>
          <w:szCs w:val="20"/>
          <w:lang w:val="zh-CN"/>
        </w:rPr>
        <w:t>要求</w:t>
      </w:r>
      <w:bookmarkEnd w:id="0"/>
    </w:p>
    <w:tbl>
      <w:tblPr>
        <w:tblStyle w:val="3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6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病案统计管理系统</w:t>
            </w:r>
          </w:p>
        </w:tc>
        <w:tc>
          <w:tcPr>
            <w:tcW w:w="6521"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sz w:val="24"/>
                <w:szCs w:val="24"/>
              </w:rPr>
            </w:pPr>
            <w:r>
              <w:rPr>
                <w:rFonts w:hint="eastAsia" w:ascii="宋体" w:hAnsi="宋体" w:eastAsia="宋体" w:cs="宋体"/>
                <w:b/>
                <w:sz w:val="24"/>
                <w:szCs w:val="24"/>
              </w:rPr>
              <w:t>功能要求：</w:t>
            </w:r>
          </w:p>
          <w:p>
            <w:pPr>
              <w:pStyle w:val="38"/>
              <w:widowControl/>
              <w:numPr>
                <w:ilvl w:val="0"/>
                <w:numId w:val="4"/>
              </w:numPr>
              <w:spacing w:line="360" w:lineRule="auto"/>
              <w:ind w:firstLineChars="0"/>
              <w:jc w:val="left"/>
              <w:rPr>
                <w:rFonts w:ascii="宋体" w:hAnsi="宋体" w:eastAsia="宋体" w:cs="宋体"/>
                <w:b/>
                <w:kern w:val="0"/>
                <w:sz w:val="24"/>
                <w:szCs w:val="24"/>
              </w:rPr>
            </w:pPr>
            <w:r>
              <w:rPr>
                <w:rFonts w:hint="eastAsia" w:ascii="宋体" w:hAnsi="宋体" w:eastAsia="宋体" w:cs="宋体"/>
                <w:b/>
                <w:sz w:val="24"/>
                <w:szCs w:val="24"/>
              </w:rPr>
              <w:t>要求采用病案统计合二为一的设计模式，减少医院病案、统计管理人员的重复性、交叉性工作，提高病案统计的工作效率，加强病案统计信息数据的准确性、统一性和唯一性，使工作人员从事务性工作中解脱出来，可以致力于病案与统计管理工作的质量提升。</w:t>
            </w:r>
          </w:p>
          <w:p>
            <w:pPr>
              <w:pStyle w:val="38"/>
              <w:widowControl/>
              <w:numPr>
                <w:ilvl w:val="0"/>
                <w:numId w:val="4"/>
              </w:numPr>
              <w:spacing w:line="360" w:lineRule="auto"/>
              <w:ind w:firstLineChars="0"/>
              <w:jc w:val="left"/>
              <w:rPr>
                <w:rFonts w:ascii="宋体" w:hAnsi="宋体" w:eastAsia="宋体" w:cs="宋体"/>
                <w:kern w:val="0"/>
                <w:sz w:val="24"/>
                <w:szCs w:val="24"/>
              </w:rPr>
            </w:pPr>
            <w:r>
              <w:rPr>
                <w:rFonts w:hint="eastAsia" w:ascii="宋体" w:hAnsi="宋体" w:eastAsia="宋体" w:cs="宋体"/>
                <w:sz w:val="24"/>
                <w:szCs w:val="24"/>
              </w:rPr>
              <w:t>病案管理应包括首页录入、首页质量审核、审核确认、出院卡片录入、病案查询及修改、病案批量修改、接口费用重导入等功能模块。</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病案首页要求按照卫计委2012新版首页要求内容，并支持河南省要求自定义增加部分信息，支持病案首页扩展，能够提供首页项目外的其他项目录入，可以根据医院具体的需要添加附页；</w:t>
            </w:r>
          </w:p>
          <w:p>
            <w:pPr>
              <w:pStyle w:val="38"/>
              <w:widowControl/>
              <w:numPr>
                <w:ilvl w:val="0"/>
                <w:numId w:val="4"/>
              </w:numPr>
              <w:spacing w:line="360" w:lineRule="auto"/>
              <w:ind w:firstLineChars="0"/>
              <w:jc w:val="left"/>
              <w:rPr>
                <w:rFonts w:ascii="宋体" w:hAnsi="宋体" w:eastAsia="宋体" w:cs="宋体"/>
                <w:b/>
                <w:sz w:val="24"/>
                <w:szCs w:val="24"/>
              </w:rPr>
            </w:pPr>
            <w:r>
              <w:rPr>
                <w:rFonts w:hint="eastAsia" w:ascii="宋体" w:hAnsi="宋体" w:eastAsia="宋体" w:cs="宋体"/>
                <w:b/>
                <w:sz w:val="24"/>
                <w:szCs w:val="24"/>
              </w:rPr>
              <w:t>病案首页录入具有病人来源、二级来源、临床路径、是否疑难、是否单病种、是否危重、医疗小组，抗生素使用、使用目的、使用方案等项目的录入，同时兼容老版病案首页，所有录入信息可以进行维护；</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b/>
                <w:sz w:val="24"/>
                <w:szCs w:val="24"/>
              </w:rPr>
              <w:t>系统录入的每一个输入框要能够支持F5快捷键或双击查询功能，针对于复杂的录入框除要求能够提供按照拼音码、五笔码等快捷录入方式之外，还要能够提供多关键字检索方式；</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要求系统具有界面化数据库自动备份管理页面，可设置备份时间和频率，备份功能后台运行，保证病案数据不丢失。</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系统要有数据采集工具，定时获取通过odbc连接的外部数据库的数据，方便接口提取数据。</w:t>
            </w:r>
          </w:p>
          <w:p>
            <w:pPr>
              <w:pStyle w:val="38"/>
              <w:widowControl/>
              <w:numPr>
                <w:ilvl w:val="0"/>
                <w:numId w:val="4"/>
              </w:numPr>
              <w:spacing w:line="360" w:lineRule="auto"/>
              <w:ind w:firstLineChars="0"/>
              <w:jc w:val="left"/>
              <w:rPr>
                <w:rFonts w:ascii="宋体" w:hAnsi="宋体" w:eastAsia="宋体" w:cs="宋体"/>
                <w:b/>
                <w:bCs/>
                <w:sz w:val="24"/>
                <w:szCs w:val="24"/>
              </w:rPr>
            </w:pPr>
            <w:r>
              <w:rPr>
                <w:rFonts w:hint="eastAsia" w:ascii="宋体" w:hAnsi="宋体" w:eastAsia="宋体" w:cs="宋体"/>
                <w:b/>
                <w:bCs/>
                <w:sz w:val="24"/>
                <w:szCs w:val="24"/>
              </w:rPr>
              <w:t>要具有电子病历在线预览功能，能够清晰对比录入的病案数据与电子病例数据是否一致。</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能够采用ICD-10多关键词、模糊分析与辅助词汇智能显示、查询系统，可以准确查询到所要求的ICD-10编码。在输入ICD疾病分类后自动提示该ICD-10中不包括的疾病相关信息，可以检查ICD-10输入的正确与否。</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具有病案质量审核功能、审核是可以按照不同的录入用户根据输入日期、出院日期查询、审核类型要分为强制、合理和逻辑性，并能够自动按照卫统、卫统中医进行校验。系统要有严格的逻辑审查和详细的错误提示功能，可以进行自定义校验，审核出的错误数据要能够根据病案号或住院号直接打开病人的病案首页基本信息直接修改并进行数据保存的功能；</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应具有接口费用重导入功能，能够自动清空某一时间段的费用数据并重新导入费用信息，支持新版费用合入老版费用。</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要求具有外部接口程序处理功能，分为通用接口、扩展接口，能够设置病案、统计分别调用外部数据，支持我院现有HIS、EMR无缝连接，数据连接设置能够同时支持多个数据库连接，选择不同的连接方式（进入程序自动连接，统计导入时连接，手动连接），并能测试连接。</w:t>
            </w:r>
          </w:p>
          <w:p>
            <w:pPr>
              <w:pStyle w:val="38"/>
              <w:widowControl/>
              <w:numPr>
                <w:ilvl w:val="0"/>
                <w:numId w:val="4"/>
              </w:numPr>
              <w:spacing w:line="360" w:lineRule="auto"/>
              <w:ind w:firstLineChars="0"/>
              <w:jc w:val="left"/>
              <w:rPr>
                <w:rFonts w:ascii="宋体" w:hAnsi="宋体" w:eastAsia="宋体" w:cs="宋体"/>
                <w:b/>
                <w:sz w:val="24"/>
                <w:szCs w:val="24"/>
              </w:rPr>
            </w:pPr>
            <w:r>
              <w:rPr>
                <w:rFonts w:hint="eastAsia" w:ascii="宋体" w:hAnsi="宋体" w:eastAsia="宋体" w:cs="宋体"/>
                <w:b/>
                <w:sz w:val="24"/>
                <w:szCs w:val="24"/>
              </w:rPr>
              <w:t>通用接口支持表名、字段的填写、费用信息调取，门诊住院工作量取数，支持过程处理，能够显示HIS或EMR中入院、出院、转入、转出名单。扩展接口支持单列、多列、扩展脚本取数方式，并且设置同时连接不同数据库。</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系统要具有自动生成病案号功能，可以按照统一流水号、住院号、科室打头流水号、统计码、自定义标识等进行设置；具有再次住院的检查功能，能够在调用网络数据后检查是否是再次住院情况，检查方式可以按照、姓名、性别、出生日期等进行设置；</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可以设置病案号长度、当前年度，入出院日期与当前日期的误差范围。支持某一时间段病案首页数据锁定功能，可以设置自动锁定，能够自定义打印首页的应用编号。</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病案录入设置应具备完善的条件限制功能，比如：入出院科室不符提示转科、校验身份证号是否与出生日期关系、存在病理诊断必须输入病理号、存在手术必须有手术费用等。</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统计管理应包括门诊、住院、医技工作量的录入、修改、查询功能，其中门诊、住院工作量支持接口导入，提供产生门诊、住院、医技月统计数据的功能。</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门诊、住院、医技工作量录入界面支持自定义模式，可以设置每个录入项目的名称、显示与否、跳转顺序，合计值等功能。</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系统可以设置统计录入日期与当前日期的差额，取数方式可以自定义按照病案或者住院工作量取值，支持设置报表中的“0”是否显示、可以设置住院工作量在每月最后一天录入一条合计数值。</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应具有统计期间设置功能，包括传统期间、自定义期间；医疗小组能够按照主任医师、主治医师、住院医师、质控医师设置取数依据；术前住院天数能够设置周六日及节假日不计入功能。</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提供B/S架构Web版护士站录入信息功能，包括入院、出院、转入、转出、病危等病人信息。</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检索查询提供病案快速检索，简单检索，复合检索、诊断检索、手术检索等功能，针对病案首页中的产妇、婴儿、中医等信息提供单独检索功能。</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快速检索要求检索100万条数据的时长不能大于10秒，并且支持姓名的全拼、首拼检索及通配符模糊检索功能。</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复合检索功能要求可以针对病案中的任意字段进行组合，排列，取阶段范围进行模糊查询，并可保存查询条件，方便、快捷查询，检索结果能够同时显示病案首页中的所有字段信息；</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针对查询结果要求提供数据运算分析小工具功能，如统计记录、分组记录、求和、平均值、最大值、最小值等，可以对查询结果的任意列进行正序、倒序排列，并支持分屏显示；</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提供统计与病案的出院人数对比的功能，对统计和病案的出院人数自动进行逻辑对比分析，双击查询到详细科室的逐日数据对比功能，并且支持查看每一位出院病人的出院信息；</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提供ICD10电子词典功能，对类目、亚目、临床常用疾病具有详尽描述，能够收集最新版本的ICD编码库和手术编码库；</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卫统上报功能，要能够支持2002卫统报表、2007卫统报表、2010卫统报表、2012卫统报表、2013卫统报表等上报功能，并且支持三年以上的历史数据导出上报，要能够支持卫计委最新版上报的格式需求；</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报表模块应包含常用报表、病案报表、统计报表、卫统报表、手术报表、指标报表（包括同期对比、台账）、定制报表等多项报表，且所有报表具有导出EXCEL\TXT\PSR\DBF\SQL功能，报表数量要求300张以上。</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要求具有各个省份地方报表，其中应包含海南省医院上报所要求的所有报表；</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报表应具有自定功能，应能够灵活进行报表的功能设计，可以自行增加文本域、计算域、排列对齐方式、针对某一域可以自定义函数，取值SQL ,以适应统计报表的复杂性；</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系统维护包括标准编码、病案基础、卫统基础、科室、人员、医疗小组、节假日，肿瘤专科、报表设置定义，系统中职业、关系、组织机构分类代码、出生地、国别、民族等基础维护严格采用国家卫计委颁布的标准字典。</w:t>
            </w:r>
          </w:p>
          <w:p>
            <w:pPr>
              <w:pStyle w:val="38"/>
              <w:widowControl/>
              <w:numPr>
                <w:ilvl w:val="0"/>
                <w:numId w:val="4"/>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节假日定义可以按照当前年度月度自动获取日历功能，并且支持门诊休息类型：全天、半天。</w:t>
            </w:r>
          </w:p>
          <w:p>
            <w:pPr>
              <w:rPr>
                <w:rFonts w:ascii="宋体" w:hAnsi="宋体" w:eastAsia="宋体" w:cs="宋体"/>
                <w:sz w:val="24"/>
                <w:szCs w:val="24"/>
              </w:rPr>
            </w:pPr>
            <w:r>
              <w:rPr>
                <w:rFonts w:hint="eastAsia" w:ascii="宋体" w:hAnsi="宋体" w:eastAsia="宋体" w:cs="宋体"/>
                <w:sz w:val="24"/>
                <w:szCs w:val="24"/>
              </w:rPr>
              <w:t>系统功能包括站点管理、系统参数设置、数据备份、数据图形分析功能，其中系统日志能够记载所有用户操作时间、操作应用名称、操作描述，站点等信息。</w:t>
            </w:r>
            <w:r>
              <w:rPr>
                <w:rFonts w:hint="eastAsia" w:ascii="宋体" w:hAnsi="宋体" w:eastAsia="宋体" w:cs="宋体"/>
                <w:b/>
                <w:bCs/>
                <w:sz w:val="24"/>
                <w:szCs w:val="24"/>
              </w:rPr>
              <w:br w:type="page"/>
            </w:r>
          </w:p>
        </w:tc>
      </w:tr>
    </w:tbl>
    <w:p>
      <w:pPr>
        <w:spacing w:after="468"/>
        <w:jc w:val="left"/>
        <w:rPr>
          <w:rFonts w:ascii="仿宋_GB2312" w:hAnsi="宋体" w:eastAsia="仿宋_GB2312"/>
          <w:b/>
          <w:sz w:val="24"/>
          <w:szCs w:val="24"/>
        </w:rPr>
      </w:pPr>
      <w:r>
        <w:rPr>
          <w:rFonts w:ascii="仿宋_GB2312" w:hAnsi="宋体" w:eastAsia="仿宋_GB2312"/>
          <w:b/>
          <w:sz w:val="24"/>
          <w:szCs w:val="24"/>
        </w:rPr>
        <w:t>备注：负责培训医院不少于两名工作人员，能独立操作所有软件和其它相关设备，独立完成故障排除和维护。</w:t>
      </w:r>
    </w:p>
    <w:p>
      <w:pPr>
        <w:pStyle w:val="3"/>
        <w:rPr>
          <w:b/>
          <w:bCs/>
        </w:rPr>
      </w:pPr>
      <w:bookmarkStart w:id="1" w:name="_Toc523822392"/>
    </w:p>
    <w:p>
      <w:pPr>
        <w:pStyle w:val="3"/>
        <w:rPr>
          <w:b/>
          <w:bCs/>
        </w:rPr>
      </w:pPr>
    </w:p>
    <w:p/>
    <w:p/>
    <w:p/>
    <w:p/>
    <w:p/>
    <w:p/>
    <w:p/>
    <w:p/>
    <w:p/>
    <w:p/>
    <w:p/>
    <w:p>
      <w:pPr>
        <w:pStyle w:val="3"/>
        <w:keepNext/>
        <w:keepLines w:val="0"/>
        <w:pageBreakBefore w:val="0"/>
        <w:widowControl w:val="0"/>
        <w:kinsoku/>
        <w:wordWrap/>
        <w:overflowPunct/>
        <w:topLinePunct w:val="0"/>
        <w:autoSpaceDE/>
        <w:autoSpaceDN/>
        <w:bidi w:val="0"/>
        <w:adjustRightInd/>
        <w:snapToGrid/>
        <w:spacing w:line="400" w:lineRule="exact"/>
        <w:textAlignment w:val="auto"/>
        <w:rPr>
          <w:b/>
          <w:bCs/>
        </w:rPr>
      </w:pPr>
    </w:p>
    <w:p>
      <w:pPr>
        <w:pStyle w:val="3"/>
        <w:keepNext/>
        <w:keepLines w:val="0"/>
        <w:pageBreakBefore w:val="0"/>
        <w:widowControl w:val="0"/>
        <w:kinsoku/>
        <w:wordWrap/>
        <w:overflowPunct/>
        <w:topLinePunct w:val="0"/>
        <w:autoSpaceDE/>
        <w:autoSpaceDN/>
        <w:bidi w:val="0"/>
        <w:adjustRightInd/>
        <w:snapToGrid/>
        <w:spacing w:line="400" w:lineRule="exact"/>
        <w:textAlignment w:val="auto"/>
        <w:rPr>
          <w:b/>
          <w:bCs/>
        </w:rPr>
      </w:pPr>
      <w:r>
        <w:rPr>
          <w:rFonts w:hint="eastAsia"/>
          <w:b/>
          <w:bCs/>
        </w:rPr>
        <w:t xml:space="preserve"> 二、评标</w:t>
      </w:r>
      <w:bookmarkEnd w:id="1"/>
      <w:r>
        <w:rPr>
          <w:rFonts w:hint="eastAsia"/>
          <w:b/>
          <w:bCs/>
        </w:rPr>
        <w:t>标准</w:t>
      </w:r>
    </w:p>
    <w:p>
      <w:pPr>
        <w:spacing w:line="360" w:lineRule="auto"/>
        <w:rPr>
          <w:rFonts w:hAnsi="宋体"/>
          <w:b/>
          <w:color w:val="000000"/>
        </w:rPr>
      </w:pPr>
      <w:r>
        <w:rPr>
          <w:rFonts w:hint="eastAsia" w:hAnsi="宋体"/>
          <w:b/>
          <w:color w:val="000000"/>
        </w:rPr>
        <w:t>评标采用综合评分法（总分为100分）。</w:t>
      </w:r>
    </w:p>
    <w:p>
      <w:pPr>
        <w:spacing w:line="360" w:lineRule="auto"/>
        <w:rPr>
          <w:rFonts w:hAnsi="宋体"/>
          <w:b/>
          <w:color w:val="000000"/>
          <w:sz w:val="28"/>
          <w:szCs w:val="28"/>
        </w:rPr>
      </w:pPr>
      <w:r>
        <w:rPr>
          <w:rFonts w:hint="eastAsia" w:hAnsi="宋体"/>
          <w:b/>
          <w:color w:val="000000"/>
        </w:rPr>
        <w:t>评分标准如下：</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62"/>
        <w:gridCol w:w="647"/>
        <w:gridCol w:w="4245"/>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457" w:type="dxa"/>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462" w:type="dxa"/>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评分因素</w:t>
            </w:r>
          </w:p>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及权重</w:t>
            </w:r>
          </w:p>
        </w:tc>
        <w:tc>
          <w:tcPr>
            <w:tcW w:w="647" w:type="dxa"/>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分值</w:t>
            </w:r>
          </w:p>
        </w:tc>
        <w:tc>
          <w:tcPr>
            <w:tcW w:w="4245" w:type="dxa"/>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评分标准</w:t>
            </w:r>
          </w:p>
        </w:tc>
        <w:tc>
          <w:tcPr>
            <w:tcW w:w="1711" w:type="dxa"/>
            <w:vAlign w:val="center"/>
          </w:tcPr>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457" w:type="dxa"/>
            <w:vAlign w:val="center"/>
          </w:tcPr>
          <w:p>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1</w:t>
            </w:r>
          </w:p>
        </w:tc>
        <w:tc>
          <w:tcPr>
            <w:tcW w:w="1462"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报价</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647" w:type="dxa"/>
            <w:vAlign w:val="center"/>
          </w:tcPr>
          <w:p>
            <w:pPr>
              <w:widowControl/>
              <w:spacing w:line="360" w:lineRule="auto"/>
              <w:jc w:val="left"/>
              <w:rPr>
                <w:rFonts w:ascii="宋体" w:hAnsi="宋体" w:eastAsia="宋体" w:cs="宋体"/>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4245"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以本次即满足招标文件要求且投标价格最低的投标报价为基准价，其价格分为满分。其它投标报价得分=(基准价／投标报价)×价格权值×100。</w:t>
            </w:r>
          </w:p>
        </w:tc>
        <w:tc>
          <w:tcPr>
            <w:tcW w:w="1711" w:type="dxa"/>
            <w:vAlign w:val="center"/>
          </w:tcPr>
          <w:p>
            <w:pPr>
              <w:spacing w:line="360" w:lineRule="auto"/>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457" w:type="dxa"/>
            <w:vAlign w:val="center"/>
          </w:tcPr>
          <w:p>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2</w:t>
            </w:r>
          </w:p>
        </w:tc>
        <w:tc>
          <w:tcPr>
            <w:tcW w:w="1462"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技术30%</w:t>
            </w:r>
          </w:p>
        </w:tc>
        <w:tc>
          <w:tcPr>
            <w:tcW w:w="647"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30</w:t>
            </w:r>
          </w:p>
        </w:tc>
        <w:tc>
          <w:tcPr>
            <w:tcW w:w="4245" w:type="dxa"/>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对招标文件需求的理解及投标技术文件的完整性、技术成熟可靠性，性能稳定性评分，</w:t>
            </w:r>
            <w:r>
              <w:rPr>
                <w:rFonts w:hint="eastAsia" w:ascii="宋体" w:hAnsi="宋体" w:eastAsia="宋体" w:cs="宋体"/>
                <w:sz w:val="24"/>
                <w:szCs w:val="24"/>
              </w:rPr>
              <w:t>分为三个等级：优得21～30分，良得11～20分，一般得0～10分。</w:t>
            </w:r>
          </w:p>
        </w:tc>
        <w:tc>
          <w:tcPr>
            <w:tcW w:w="1711" w:type="dxa"/>
            <w:vAlign w:val="center"/>
          </w:tcPr>
          <w:p>
            <w:pPr>
              <w:spacing w:line="360" w:lineRule="auto"/>
              <w:rPr>
                <w:rFonts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457" w:type="dxa"/>
            <w:vAlign w:val="center"/>
          </w:tcPr>
          <w:p>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3</w:t>
            </w:r>
          </w:p>
        </w:tc>
        <w:tc>
          <w:tcPr>
            <w:tcW w:w="1462"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合同执行能力15%</w:t>
            </w:r>
          </w:p>
        </w:tc>
        <w:tc>
          <w:tcPr>
            <w:tcW w:w="647"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4245" w:type="dxa"/>
          </w:tcPr>
          <w:p>
            <w:pPr>
              <w:numPr>
                <w:ilvl w:val="0"/>
                <w:numId w:val="5"/>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投标人有同类(病案统计系统)项目情况执行经验，以提供项目合同签字盖章页复印件或中标通知书为准，执行项目经验每一家得1分，最高得10分。</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 项目实施计划安排方案完善、可行，实施人员配备合理得5分，计划安排方案可行，实施人员配备一般得2分，不符合的得0分。</w:t>
            </w:r>
          </w:p>
        </w:tc>
        <w:tc>
          <w:tcPr>
            <w:tcW w:w="1711"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根据投标文件中相关方案及相关证明文件进行评分。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457"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1462"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服务和技术支持及产品培训10</w:t>
            </w:r>
            <w:r>
              <w:rPr>
                <w:rFonts w:hint="eastAsia" w:ascii="宋体" w:hAnsi="宋体" w:eastAsia="宋体" w:cs="宋体"/>
                <w:color w:val="000000"/>
                <w:sz w:val="24"/>
                <w:szCs w:val="24"/>
              </w:rPr>
              <w:t>%</w:t>
            </w:r>
          </w:p>
        </w:tc>
        <w:tc>
          <w:tcPr>
            <w:tcW w:w="647"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4245" w:type="dxa"/>
            <w:vAlign w:val="center"/>
          </w:tcPr>
          <w:p>
            <w:pPr>
              <w:numPr>
                <w:ilvl w:val="0"/>
                <w:numId w:val="6"/>
              </w:numPr>
              <w:spacing w:line="360" w:lineRule="auto"/>
              <w:rPr>
                <w:rFonts w:ascii="宋体" w:hAnsi="宋体" w:eastAsia="宋体" w:cs="宋体"/>
                <w:color w:val="000000"/>
                <w:sz w:val="24"/>
                <w:szCs w:val="24"/>
              </w:rPr>
            </w:pPr>
            <w:r>
              <w:rPr>
                <w:rFonts w:hint="eastAsia" w:ascii="宋体" w:hAnsi="宋体" w:eastAsia="宋体" w:cs="宋体"/>
                <w:sz w:val="24"/>
                <w:szCs w:val="24"/>
              </w:rPr>
              <w:t xml:space="preserve">根据投标人所提供的质保期、技术培训和售后服务承诺，进行综合比较，酌情打分，1～10分。此项在投标文件内没有体现的得0分。 </w:t>
            </w:r>
          </w:p>
        </w:tc>
        <w:tc>
          <w:tcPr>
            <w:tcW w:w="1711"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根据投标人拟定项目实施及培训方案、售后服务保障方案等相关证明材料进行评分。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restart"/>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1462" w:type="dxa"/>
            <w:vMerge w:val="restart"/>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投标人实力、信誉25%</w:t>
            </w:r>
          </w:p>
        </w:tc>
        <w:tc>
          <w:tcPr>
            <w:tcW w:w="647" w:type="dxa"/>
            <w:vMerge w:val="restart"/>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1.具有CMMI(软件能力成熟度模型集成)三级或以上证书得5分。</w:t>
            </w:r>
          </w:p>
        </w:tc>
        <w:tc>
          <w:tcPr>
            <w:tcW w:w="1711" w:type="dxa"/>
            <w:vMerge w:val="restart"/>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根据投标相关证明文件进行评分。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2.获得ISO 9001质量管理体系认证证书得2分。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4.获得ISO 20000信息技术服务管理体系认证证书得2分。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4.获得ISO 27001信息安全管理体系认证证书得2分。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5.获得软件企业证书得3分。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6.获得</w:t>
            </w:r>
            <w:r>
              <w:rPr>
                <w:rFonts w:hint="eastAsia" w:ascii="宋体" w:hAnsi="宋体" w:eastAsia="宋体" w:cs="宋体"/>
                <w:szCs w:val="24"/>
              </w:rPr>
              <w:t>所报产品有效的计算机软件著作权证书</w:t>
            </w:r>
            <w:r>
              <w:rPr>
                <w:rFonts w:hint="eastAsia" w:ascii="宋体" w:hAnsi="宋体" w:eastAsia="宋体" w:cs="宋体"/>
                <w:color w:val="000000"/>
                <w:kern w:val="0"/>
                <w:szCs w:val="24"/>
              </w:rPr>
              <w:t>得2分。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7.获得</w:t>
            </w:r>
            <w:r>
              <w:rPr>
                <w:rFonts w:hint="eastAsia" w:ascii="宋体" w:hAnsi="宋体" w:eastAsia="宋体" w:cs="宋体"/>
                <w:szCs w:val="24"/>
              </w:rPr>
              <w:t>所报产品软件产品登记证书</w:t>
            </w:r>
            <w:r>
              <w:rPr>
                <w:rFonts w:hint="eastAsia" w:ascii="宋体" w:hAnsi="宋体" w:eastAsia="宋体" w:cs="宋体"/>
                <w:color w:val="000000"/>
                <w:kern w:val="0"/>
                <w:szCs w:val="24"/>
              </w:rPr>
              <w:t>得2分。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8.提供相关产品的软件测试报告得2分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57" w:type="dxa"/>
            <w:vMerge w:val="continue"/>
            <w:vAlign w:val="center"/>
          </w:tcPr>
          <w:p>
            <w:pPr>
              <w:spacing w:line="360" w:lineRule="auto"/>
              <w:jc w:val="center"/>
              <w:rPr>
                <w:rFonts w:ascii="宋体" w:hAnsi="宋体" w:eastAsia="宋体" w:cs="宋体"/>
                <w:color w:val="000000"/>
                <w:sz w:val="24"/>
                <w:szCs w:val="24"/>
              </w:rPr>
            </w:pPr>
          </w:p>
        </w:tc>
        <w:tc>
          <w:tcPr>
            <w:tcW w:w="1462" w:type="dxa"/>
            <w:vMerge w:val="continue"/>
            <w:vAlign w:val="center"/>
          </w:tcPr>
          <w:p>
            <w:pPr>
              <w:spacing w:line="360" w:lineRule="auto"/>
              <w:jc w:val="center"/>
              <w:rPr>
                <w:rFonts w:ascii="宋体" w:hAnsi="宋体" w:eastAsia="宋体" w:cs="宋体"/>
                <w:color w:val="000000"/>
                <w:sz w:val="24"/>
                <w:szCs w:val="24"/>
              </w:rPr>
            </w:pPr>
          </w:p>
        </w:tc>
        <w:tc>
          <w:tcPr>
            <w:tcW w:w="647" w:type="dxa"/>
            <w:vMerge w:val="continue"/>
            <w:vAlign w:val="center"/>
          </w:tcPr>
          <w:p>
            <w:pPr>
              <w:spacing w:line="360" w:lineRule="auto"/>
              <w:jc w:val="center"/>
              <w:rPr>
                <w:rFonts w:ascii="宋体" w:hAnsi="宋体" w:eastAsia="宋体" w:cs="宋体"/>
                <w:color w:val="000000"/>
                <w:sz w:val="24"/>
                <w:szCs w:val="24"/>
              </w:rPr>
            </w:pPr>
          </w:p>
        </w:tc>
        <w:tc>
          <w:tcPr>
            <w:tcW w:w="4245" w:type="dxa"/>
            <w:vAlign w:val="center"/>
          </w:tcPr>
          <w:p>
            <w:pPr>
              <w:pStyle w:val="85"/>
              <w:spacing w:beforeLines="0" w:afterLines="0" w:line="360" w:lineRule="auto"/>
              <w:rPr>
                <w:rFonts w:ascii="宋体" w:hAnsi="宋体" w:eastAsia="宋体" w:cs="宋体"/>
                <w:color w:val="000000"/>
                <w:kern w:val="0"/>
                <w:szCs w:val="24"/>
              </w:rPr>
            </w:pPr>
            <w:r>
              <w:rPr>
                <w:rFonts w:hint="eastAsia" w:ascii="宋体" w:hAnsi="宋体" w:eastAsia="宋体" w:cs="宋体"/>
                <w:color w:val="000000"/>
                <w:kern w:val="0"/>
                <w:szCs w:val="24"/>
              </w:rPr>
              <w:t>9.公司信誉等级达到AAA级得5分，其他得0分。（以专业评估机构出具的资信等级证书为准）</w:t>
            </w:r>
          </w:p>
        </w:tc>
        <w:tc>
          <w:tcPr>
            <w:tcW w:w="1711" w:type="dxa"/>
            <w:vMerge w:val="continue"/>
            <w:vAlign w:val="center"/>
          </w:tcPr>
          <w:p>
            <w:pPr>
              <w:spacing w:line="360" w:lineRule="auto"/>
              <w:ind w:firstLine="480" w:firstLineChars="200"/>
              <w:rPr>
                <w:rFonts w:ascii="宋体" w:hAnsi="宋体" w:eastAsia="宋体" w:cs="宋体"/>
                <w:color w:val="000000"/>
                <w:sz w:val="24"/>
                <w:szCs w:val="24"/>
              </w:rPr>
            </w:pPr>
          </w:p>
        </w:tc>
      </w:tr>
    </w:tbl>
    <w:p>
      <w:pPr>
        <w:topLinePunct/>
        <w:spacing w:line="500" w:lineRule="exact"/>
        <w:rPr>
          <w:rFonts w:ascii="宋体" w:hAnsi="宋体" w:eastAsia="宋体" w:cs="宋体"/>
          <w:b/>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spacing w:after="468"/>
        <w:jc w:val="center"/>
        <w:rPr>
          <w:rFonts w:ascii="宋体" w:hAnsi="宋体" w:eastAsia="宋体" w:cs="宋体"/>
          <w:b/>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824873"/>
      <w:docPartObj>
        <w:docPartGallery w:val="autotext"/>
      </w:docPartObj>
    </w:sdtPr>
    <w:sdtContent>
      <w:sdt>
        <w:sdtPr>
          <w:id w:val="171357217"/>
          <w:docPartObj>
            <w:docPartGallery w:val="autotext"/>
          </w:docPartObj>
        </w:sdtPr>
        <w:sdtContent>
          <w:p>
            <w:pPr>
              <w:pStyle w:val="1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宋体" w:hAnsi="宋体" w:cs="宋体"/>
        <w:u w:val="single"/>
      </w:rPr>
      <w:t>项目名称：</w:t>
    </w:r>
    <w:r>
      <w:rPr>
        <w:rFonts w:hint="eastAsia" w:ascii="宋体" w:hAnsi="宋体"/>
        <w:u w:val="single"/>
      </w:rPr>
      <w:t>广西桂东人民医院病案统计管理系统采购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40E24"/>
    <w:multiLevelType w:val="multilevel"/>
    <w:tmpl w:val="E1E40E2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9A21C5C"/>
    <w:multiLevelType w:val="multilevel"/>
    <w:tmpl w:val="19A21C5C"/>
    <w:lvl w:ilvl="0" w:tentative="0">
      <w:start w:val="1"/>
      <w:numFmt w:val="decimal"/>
      <w:suff w:val="space"/>
      <w:lvlText w:val="%1."/>
      <w:lvlJc w:val="left"/>
      <w:pPr>
        <w:ind w:left="420" w:hanging="420"/>
      </w:pPr>
      <w:rPr>
        <w:rFonts w:hint="eastAsia" w:eastAsia="仿宋_GB2312"/>
        <w:b/>
        <w:i w:val="0"/>
        <w:snapToGrid w:val="0"/>
        <w:spacing w:val="0"/>
        <w:w w:val="100"/>
        <w:position w:val="0"/>
        <w:sz w:val="24"/>
      </w:rPr>
    </w:lvl>
    <w:lvl w:ilvl="1" w:tentative="0">
      <w:start w:val="1"/>
      <w:numFmt w:val="decimal"/>
      <w:pStyle w:val="71"/>
      <w:suff w:val="space"/>
      <w:lvlText w:val="%1.%2"/>
      <w:lvlJc w:val="left"/>
      <w:pPr>
        <w:ind w:left="562" w:hanging="562"/>
      </w:pPr>
      <w:rPr>
        <w:rFonts w:hint="eastAsia"/>
        <w:b/>
      </w:rPr>
    </w:lvl>
    <w:lvl w:ilvl="2" w:tentative="0">
      <w:start w:val="1"/>
      <w:numFmt w:val="decimal"/>
      <w:pStyle w:val="73"/>
      <w:suff w:val="space"/>
      <w:lvlText w:val="%1.%2.%3."/>
      <w:lvlJc w:val="right"/>
      <w:pPr>
        <w:ind w:left="454" w:firstLine="397"/>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A176CD4"/>
    <w:multiLevelType w:val="multilevel"/>
    <w:tmpl w:val="2A176C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9D6FCF"/>
    <w:multiLevelType w:val="multilevel"/>
    <w:tmpl w:val="419D6FCF"/>
    <w:lvl w:ilvl="0" w:tentative="0">
      <w:start w:val="1"/>
      <w:numFmt w:val="none"/>
      <w:pStyle w:val="58"/>
      <w:suff w:val="nothing"/>
      <w:lvlText w:val=""/>
      <w:lvlJc w:val="left"/>
      <w:pPr>
        <w:ind w:left="0" w:firstLine="0"/>
      </w:pPr>
      <w:rPr>
        <w:rFonts w:hint="eastAsia"/>
      </w:rPr>
    </w:lvl>
    <w:lvl w:ilvl="1" w:tentative="0">
      <w:start w:val="1"/>
      <w:numFmt w:val="chineseCountingThousand"/>
      <w:suff w:val="nothing"/>
      <w:lvlText w:val="第%2章"/>
      <w:lvlJc w:val="center"/>
      <w:pPr>
        <w:ind w:left="0" w:firstLine="288"/>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8C220DA"/>
    <w:multiLevelType w:val="singleLevel"/>
    <w:tmpl w:val="58C220DA"/>
    <w:lvl w:ilvl="0" w:tentative="0">
      <w:start w:val="1"/>
      <w:numFmt w:val="decimal"/>
      <w:suff w:val="nothing"/>
      <w:lvlText w:val="%1."/>
      <w:lvlJc w:val="left"/>
    </w:lvl>
  </w:abstractNum>
  <w:abstractNum w:abstractNumId="5">
    <w:nsid w:val="59940652"/>
    <w:multiLevelType w:val="singleLevel"/>
    <w:tmpl w:val="59940652"/>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2A"/>
    <w:rsid w:val="003324D7"/>
    <w:rsid w:val="004254D4"/>
    <w:rsid w:val="006C1E11"/>
    <w:rsid w:val="008F581E"/>
    <w:rsid w:val="00D1312A"/>
    <w:rsid w:val="00F46DEB"/>
    <w:rsid w:val="00FA5DB1"/>
    <w:rsid w:val="10F27F8D"/>
    <w:rsid w:val="3FA864DF"/>
    <w:rsid w:val="437E166D"/>
    <w:rsid w:val="490C2B15"/>
    <w:rsid w:val="7458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qFormat="1" w:uiPriority="99"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4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spacing w:line="240" w:lineRule="exact"/>
      <w:jc w:val="center"/>
      <w:outlineLvl w:val="1"/>
    </w:pPr>
    <w:rPr>
      <w:rFonts w:ascii="Times New Roman" w:hAnsi="Times New Roman" w:eastAsia="宋体" w:cs="Times New Roman"/>
      <w:sz w:val="28"/>
      <w:szCs w:val="24"/>
    </w:rPr>
  </w:style>
  <w:style w:type="paragraph" w:styleId="4">
    <w:name w:val="heading 3"/>
    <w:basedOn w:val="1"/>
    <w:next w:val="1"/>
    <w:link w:val="3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9">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65"/>
    <w:semiHidden/>
    <w:qFormat/>
    <w:uiPriority w:val="0"/>
    <w:rPr>
      <w:b/>
      <w:bCs/>
    </w:rPr>
  </w:style>
  <w:style w:type="paragraph" w:styleId="6">
    <w:name w:val="annotation text"/>
    <w:basedOn w:val="1"/>
    <w:link w:val="64"/>
    <w:semiHidden/>
    <w:qFormat/>
    <w:uiPriority w:val="0"/>
    <w:pPr>
      <w:jc w:val="left"/>
    </w:pPr>
    <w:rPr>
      <w:rFonts w:hint="eastAsia" w:ascii="Times New Roman" w:hAnsi="Times New Roman" w:eastAsia="宋体" w:cs="Times New Roman"/>
      <w:szCs w:val="20"/>
    </w:rPr>
  </w:style>
  <w:style w:type="paragraph" w:styleId="7">
    <w:name w:val="toc 7"/>
    <w:basedOn w:val="1"/>
    <w:next w:val="1"/>
    <w:semiHidden/>
    <w:qFormat/>
    <w:uiPriority w:val="0"/>
    <w:pPr>
      <w:ind w:left="1260"/>
      <w:jc w:val="left"/>
    </w:pPr>
    <w:rPr>
      <w:rFonts w:hint="eastAsia" w:ascii="Times New Roman" w:hAnsi="Times New Roman" w:eastAsia="宋体" w:cs="Times New Roman"/>
      <w:sz w:val="18"/>
      <w:szCs w:val="18"/>
    </w:rPr>
  </w:style>
  <w:style w:type="paragraph" w:styleId="8">
    <w:name w:val="Body Text First Indent"/>
    <w:basedOn w:val="9"/>
    <w:link w:val="81"/>
    <w:unhideWhenUsed/>
    <w:qFormat/>
    <w:uiPriority w:val="99"/>
    <w:pPr>
      <w:ind w:firstLine="420" w:firstLineChars="100"/>
    </w:pPr>
  </w:style>
  <w:style w:type="paragraph" w:styleId="9">
    <w:name w:val="Body Text"/>
    <w:basedOn w:val="1"/>
    <w:link w:val="80"/>
    <w:unhideWhenUsed/>
    <w:qFormat/>
    <w:uiPriority w:val="99"/>
    <w:pPr>
      <w:widowControl/>
      <w:spacing w:before="100" w:beforeAutospacing="1" w:afterLines="150" w:line="360" w:lineRule="auto"/>
      <w:ind w:firstLine="200" w:firstLineChars="200"/>
    </w:pPr>
    <w:rPr>
      <w:rFonts w:ascii="Times New Roman" w:hAnsi="Times New Roman" w:eastAsia="仿宋" w:cs="Times New Roman"/>
      <w:sz w:val="24"/>
      <w:szCs w:val="20"/>
    </w:rPr>
  </w:style>
  <w:style w:type="paragraph" w:styleId="10">
    <w:name w:val="Document Map"/>
    <w:basedOn w:val="1"/>
    <w:link w:val="43"/>
    <w:unhideWhenUsed/>
    <w:qFormat/>
    <w:uiPriority w:val="99"/>
    <w:pPr>
      <w:shd w:val="clear" w:color="auto" w:fill="000080"/>
    </w:pPr>
    <w:rPr>
      <w:rFonts w:hint="eastAsia" w:ascii="Times New Roman" w:hAnsi="Times New Roman" w:eastAsia="宋体" w:cs="Times New Roman"/>
      <w:szCs w:val="20"/>
    </w:rPr>
  </w:style>
  <w:style w:type="paragraph" w:styleId="11">
    <w:name w:val="Body Text Indent"/>
    <w:basedOn w:val="1"/>
    <w:link w:val="41"/>
    <w:unhideWhenUsed/>
    <w:qFormat/>
    <w:uiPriority w:val="99"/>
    <w:pPr>
      <w:spacing w:after="120"/>
      <w:ind w:left="420" w:leftChars="200"/>
    </w:pPr>
    <w:rPr>
      <w:rFonts w:asciiTheme="minorHAnsi" w:hAnsiTheme="minorHAnsi" w:eastAsiaTheme="minorEastAsia" w:cstheme="minorBidi"/>
    </w:rPr>
  </w:style>
  <w:style w:type="paragraph" w:styleId="12">
    <w:name w:val="toc 5"/>
    <w:basedOn w:val="1"/>
    <w:next w:val="1"/>
    <w:semiHidden/>
    <w:qFormat/>
    <w:uiPriority w:val="0"/>
    <w:pPr>
      <w:ind w:left="840"/>
      <w:jc w:val="left"/>
    </w:pPr>
    <w:rPr>
      <w:rFonts w:hint="eastAsia" w:ascii="Times New Roman" w:hAnsi="Times New Roman" w:eastAsia="宋体" w:cs="Times New Roman"/>
      <w:sz w:val="18"/>
      <w:szCs w:val="18"/>
    </w:rPr>
  </w:style>
  <w:style w:type="paragraph" w:styleId="13">
    <w:name w:val="toc 3"/>
    <w:basedOn w:val="1"/>
    <w:next w:val="1"/>
    <w:semiHidden/>
    <w:qFormat/>
    <w:uiPriority w:val="0"/>
    <w:pPr>
      <w:ind w:left="420"/>
      <w:jc w:val="left"/>
    </w:pPr>
    <w:rPr>
      <w:rFonts w:hint="eastAsia" w:ascii="Times New Roman" w:hAnsi="Times New Roman" w:eastAsia="宋体" w:cs="Times New Roman"/>
      <w:i/>
      <w:iCs/>
      <w:sz w:val="20"/>
      <w:szCs w:val="20"/>
    </w:rPr>
  </w:style>
  <w:style w:type="paragraph" w:styleId="14">
    <w:name w:val="Plain Text"/>
    <w:basedOn w:val="1"/>
    <w:link w:val="60"/>
    <w:unhideWhenUsed/>
    <w:qFormat/>
    <w:uiPriority w:val="99"/>
    <w:rPr>
      <w:rFonts w:ascii="宋体" w:hAnsi="Courier New" w:eastAsia="宋体" w:cs="Times New Roman"/>
      <w:szCs w:val="20"/>
    </w:rPr>
  </w:style>
  <w:style w:type="paragraph" w:styleId="15">
    <w:name w:val="toc 8"/>
    <w:basedOn w:val="1"/>
    <w:next w:val="1"/>
    <w:semiHidden/>
    <w:qFormat/>
    <w:uiPriority w:val="0"/>
    <w:pPr>
      <w:ind w:left="1470"/>
      <w:jc w:val="left"/>
    </w:pPr>
    <w:rPr>
      <w:rFonts w:hint="eastAsia" w:ascii="Times New Roman" w:hAnsi="Times New Roman" w:eastAsia="宋体" w:cs="Times New Roman"/>
      <w:sz w:val="18"/>
      <w:szCs w:val="18"/>
    </w:rPr>
  </w:style>
  <w:style w:type="paragraph" w:styleId="16">
    <w:name w:val="Date"/>
    <w:basedOn w:val="1"/>
    <w:next w:val="1"/>
    <w:link w:val="42"/>
    <w:unhideWhenUsed/>
    <w:qFormat/>
    <w:uiPriority w:val="99"/>
    <w:pPr>
      <w:ind w:left="100" w:leftChars="2500"/>
    </w:pPr>
    <w:rPr>
      <w:rFonts w:hint="eastAsia" w:ascii="Times New Roman" w:hAnsi="Times New Roman" w:eastAsia="宋体" w:cs="Times New Roman"/>
      <w:szCs w:val="20"/>
    </w:rPr>
  </w:style>
  <w:style w:type="paragraph" w:styleId="17">
    <w:name w:val="Balloon Text"/>
    <w:basedOn w:val="1"/>
    <w:link w:val="62"/>
    <w:semiHidden/>
    <w:qFormat/>
    <w:uiPriority w:val="0"/>
    <w:rPr>
      <w:rFonts w:hint="eastAsia"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adjustRightInd w:val="0"/>
      <w:snapToGrid w:val="0"/>
      <w:spacing w:line="400" w:lineRule="exact"/>
      <w:jc w:val="left"/>
    </w:pPr>
    <w:rPr>
      <w:rFonts w:hint="eastAsia" w:ascii="Times New Roman" w:hAnsi="Times New Roman" w:eastAsia="黑体" w:cs="Times New Roman"/>
      <w:bCs/>
      <w:caps/>
      <w:sz w:val="24"/>
      <w:szCs w:val="20"/>
    </w:rPr>
  </w:style>
  <w:style w:type="paragraph" w:styleId="21">
    <w:name w:val="toc 4"/>
    <w:basedOn w:val="1"/>
    <w:next w:val="1"/>
    <w:semiHidden/>
    <w:qFormat/>
    <w:uiPriority w:val="0"/>
    <w:pPr>
      <w:ind w:left="630"/>
      <w:jc w:val="left"/>
    </w:pPr>
    <w:rPr>
      <w:rFonts w:hint="eastAsia" w:ascii="Times New Roman" w:hAnsi="Times New Roman" w:eastAsia="宋体" w:cs="Times New Roman"/>
      <w:sz w:val="18"/>
      <w:szCs w:val="18"/>
    </w:rPr>
  </w:style>
  <w:style w:type="paragraph" w:styleId="22">
    <w:name w:val="toc 6"/>
    <w:basedOn w:val="1"/>
    <w:next w:val="1"/>
    <w:semiHidden/>
    <w:qFormat/>
    <w:uiPriority w:val="0"/>
    <w:pPr>
      <w:ind w:left="1050"/>
      <w:jc w:val="left"/>
    </w:pPr>
    <w:rPr>
      <w:rFonts w:hint="eastAsia" w:ascii="Times New Roman" w:hAnsi="Times New Roman" w:eastAsia="宋体" w:cs="Times New Roman"/>
      <w:sz w:val="18"/>
      <w:szCs w:val="18"/>
    </w:rPr>
  </w:style>
  <w:style w:type="paragraph" w:styleId="23">
    <w:name w:val="Body Text Indent 3"/>
    <w:basedOn w:val="1"/>
    <w:link w:val="74"/>
    <w:qFormat/>
    <w:uiPriority w:val="99"/>
    <w:pPr>
      <w:autoSpaceDE w:val="0"/>
      <w:autoSpaceDN w:val="0"/>
      <w:spacing w:line="400" w:lineRule="atLeast"/>
      <w:ind w:firstLine="443" w:firstLineChars="200"/>
      <w:textAlignment w:val="bottom"/>
    </w:pPr>
    <w:rPr>
      <w:rFonts w:eastAsia="黑体" w:asciiTheme="minorHAnsi" w:hAnsiTheme="minorHAnsi" w:cstheme="minorBidi"/>
      <w:color w:val="000000"/>
      <w:sz w:val="24"/>
      <w:szCs w:val="24"/>
    </w:rPr>
  </w:style>
  <w:style w:type="paragraph" w:styleId="24">
    <w:name w:val="toc 2"/>
    <w:basedOn w:val="1"/>
    <w:next w:val="1"/>
    <w:unhideWhenUsed/>
    <w:qFormat/>
    <w:uiPriority w:val="99"/>
    <w:pPr>
      <w:adjustRightInd w:val="0"/>
      <w:snapToGrid w:val="0"/>
      <w:spacing w:line="400" w:lineRule="exact"/>
      <w:ind w:left="200" w:leftChars="200"/>
      <w:jc w:val="left"/>
    </w:pPr>
    <w:rPr>
      <w:rFonts w:hint="eastAsia" w:ascii="Times New Roman" w:hAnsi="Times New Roman" w:eastAsia="仿宋_GB2312" w:cs="Times New Roman"/>
      <w:smallCaps/>
      <w:szCs w:val="20"/>
    </w:rPr>
  </w:style>
  <w:style w:type="paragraph" w:styleId="25">
    <w:name w:val="toc 9"/>
    <w:basedOn w:val="1"/>
    <w:next w:val="1"/>
    <w:semiHidden/>
    <w:qFormat/>
    <w:uiPriority w:val="0"/>
    <w:pPr>
      <w:ind w:left="1680"/>
      <w:jc w:val="left"/>
    </w:pPr>
    <w:rPr>
      <w:rFonts w:hint="eastAsia" w:ascii="Times New Roman" w:hAnsi="Times New Roman" w:eastAsia="宋体" w:cs="Times New Roman"/>
      <w:sz w:val="18"/>
      <w:szCs w:val="18"/>
    </w:rPr>
  </w:style>
  <w:style w:type="paragraph" w:styleId="26">
    <w:name w:val="Normal (Web)"/>
    <w:basedOn w:val="1"/>
    <w:unhideWhenUsed/>
    <w:qFormat/>
    <w:uiPriority w:val="99"/>
    <w:pPr>
      <w:widowControl/>
      <w:spacing w:before="100" w:beforeAutospacing="1" w:after="100" w:afterAutospacing="1"/>
      <w:jc w:val="left"/>
    </w:pPr>
    <w:rPr>
      <w:rFonts w:hint="eastAsia" w:ascii="宋体" w:hAnsi="宋体" w:eastAsia="宋体" w:cs="Times New Roman"/>
      <w:sz w:val="24"/>
      <w:szCs w:val="20"/>
    </w:rPr>
  </w:style>
  <w:style w:type="paragraph" w:styleId="27">
    <w:name w:val="index 1"/>
    <w:basedOn w:val="1"/>
    <w:next w:val="1"/>
    <w:semiHidden/>
    <w:qFormat/>
    <w:uiPriority w:val="0"/>
    <w:pPr>
      <w:spacing w:line="240" w:lineRule="exact"/>
      <w:ind w:firstLine="420" w:firstLineChars="200"/>
    </w:pPr>
    <w:rPr>
      <w:rFonts w:ascii="宋体" w:hAnsi="宋体" w:eastAsia="宋体" w:cs="Times New Roman"/>
      <w:bCs/>
      <w:szCs w:val="21"/>
    </w:rPr>
  </w:style>
  <w:style w:type="paragraph" w:styleId="28">
    <w:name w:val="index 2"/>
    <w:basedOn w:val="1"/>
    <w:next w:val="1"/>
    <w:unhideWhenUsed/>
    <w:qFormat/>
    <w:uiPriority w:val="99"/>
    <w:pPr>
      <w:ind w:left="200" w:leftChars="200"/>
    </w:pPr>
    <w:rPr>
      <w:rFonts w:hint="eastAsia" w:ascii="Times New Roman" w:hAnsi="Times New Roman" w:eastAsia="宋体" w:cs="Times New Roman"/>
      <w:szCs w:val="20"/>
    </w:rPr>
  </w:style>
  <w:style w:type="character" w:styleId="30">
    <w:name w:val="Strong"/>
    <w:basedOn w:val="29"/>
    <w:qFormat/>
    <w:uiPriority w:val="99"/>
    <w:rPr>
      <w:b/>
      <w:bCs/>
    </w:rPr>
  </w:style>
  <w:style w:type="character" w:styleId="31">
    <w:name w:val="page number"/>
    <w:basedOn w:val="29"/>
    <w:unhideWhenUsed/>
    <w:qFormat/>
    <w:uiPriority w:val="99"/>
    <w:rPr>
      <w:rFonts w:hint="default"/>
    </w:rPr>
  </w:style>
  <w:style w:type="character" w:styleId="32">
    <w:name w:val="Hyperlink"/>
    <w:basedOn w:val="29"/>
    <w:unhideWhenUsed/>
    <w:qFormat/>
    <w:uiPriority w:val="99"/>
    <w:rPr>
      <w:rFonts w:hint="default"/>
      <w:color w:val="0000FF"/>
      <w:u w:val="single"/>
    </w:rPr>
  </w:style>
  <w:style w:type="character" w:styleId="33">
    <w:name w:val="annotation reference"/>
    <w:basedOn w:val="29"/>
    <w:semiHidden/>
    <w:qFormat/>
    <w:uiPriority w:val="0"/>
    <w:rPr>
      <w:rFonts w:hint="default"/>
      <w:sz w:val="21"/>
      <w:szCs w:val="21"/>
    </w:rPr>
  </w:style>
  <w:style w:type="character" w:customStyle="1" w:styleId="35">
    <w:name w:val="标题 2 Char"/>
    <w:basedOn w:val="29"/>
    <w:link w:val="3"/>
    <w:qFormat/>
    <w:uiPriority w:val="99"/>
    <w:rPr>
      <w:rFonts w:ascii="Times New Roman" w:hAnsi="Times New Roman" w:eastAsia="宋体" w:cs="Times New Roman"/>
      <w:sz w:val="28"/>
      <w:szCs w:val="24"/>
    </w:rPr>
  </w:style>
  <w:style w:type="character" w:customStyle="1" w:styleId="36">
    <w:name w:val="页眉 Char1"/>
    <w:basedOn w:val="29"/>
    <w:link w:val="19"/>
    <w:qFormat/>
    <w:uiPriority w:val="99"/>
    <w:rPr>
      <w:sz w:val="18"/>
      <w:szCs w:val="18"/>
    </w:rPr>
  </w:style>
  <w:style w:type="character" w:customStyle="1" w:styleId="37">
    <w:name w:val="页脚 Char"/>
    <w:basedOn w:val="29"/>
    <w:link w:val="18"/>
    <w:qFormat/>
    <w:uiPriority w:val="99"/>
    <w:rPr>
      <w:sz w:val="18"/>
      <w:szCs w:val="18"/>
    </w:rPr>
  </w:style>
  <w:style w:type="paragraph" w:customStyle="1" w:styleId="38">
    <w:name w:val="列出段落1"/>
    <w:basedOn w:val="1"/>
    <w:qFormat/>
    <w:uiPriority w:val="34"/>
    <w:pPr>
      <w:ind w:firstLine="420" w:firstLineChars="200"/>
    </w:pPr>
  </w:style>
  <w:style w:type="character" w:customStyle="1" w:styleId="39">
    <w:name w:val="标题 3 Char"/>
    <w:basedOn w:val="29"/>
    <w:link w:val="4"/>
    <w:qFormat/>
    <w:uiPriority w:val="0"/>
    <w:rPr>
      <w:rFonts w:ascii="Times New Roman" w:hAnsi="Times New Roman" w:eastAsia="宋体" w:cs="Times New Roman"/>
      <w:b/>
      <w:bCs/>
      <w:sz w:val="32"/>
      <w:szCs w:val="32"/>
    </w:rPr>
  </w:style>
  <w:style w:type="character" w:customStyle="1" w:styleId="40">
    <w:name w:val="标题 1 Char"/>
    <w:basedOn w:val="29"/>
    <w:link w:val="2"/>
    <w:qFormat/>
    <w:uiPriority w:val="99"/>
    <w:rPr>
      <w:rFonts w:ascii="等线" w:hAnsi="等线" w:eastAsia="等线" w:cs="黑体"/>
      <w:b/>
      <w:bCs/>
      <w:kern w:val="44"/>
      <w:sz w:val="44"/>
      <w:szCs w:val="44"/>
    </w:rPr>
  </w:style>
  <w:style w:type="character" w:customStyle="1" w:styleId="41">
    <w:name w:val="正文文本缩进 Char"/>
    <w:basedOn w:val="29"/>
    <w:link w:val="11"/>
    <w:unhideWhenUsed/>
    <w:qFormat/>
    <w:locked/>
    <w:uiPriority w:val="99"/>
  </w:style>
  <w:style w:type="character" w:customStyle="1" w:styleId="42">
    <w:name w:val="日期 Char"/>
    <w:basedOn w:val="29"/>
    <w:link w:val="16"/>
    <w:qFormat/>
    <w:uiPriority w:val="99"/>
    <w:rPr>
      <w:rFonts w:ascii="Times New Roman" w:hAnsi="Times New Roman" w:eastAsia="宋体" w:cs="Times New Roman"/>
      <w:szCs w:val="20"/>
    </w:rPr>
  </w:style>
  <w:style w:type="character" w:customStyle="1" w:styleId="43">
    <w:name w:val="文档结构图 Char"/>
    <w:basedOn w:val="29"/>
    <w:link w:val="10"/>
    <w:qFormat/>
    <w:uiPriority w:val="99"/>
    <w:rPr>
      <w:rFonts w:ascii="Times New Roman" w:hAnsi="Times New Roman" w:eastAsia="宋体" w:cs="Times New Roman"/>
      <w:szCs w:val="20"/>
      <w:shd w:val="clear" w:color="auto" w:fill="000080"/>
    </w:rPr>
  </w:style>
  <w:style w:type="character" w:customStyle="1" w:styleId="44">
    <w:name w:val="纯文本 字符"/>
    <w:basedOn w:val="29"/>
    <w:semiHidden/>
    <w:qFormat/>
    <w:uiPriority w:val="99"/>
    <w:rPr>
      <w:rFonts w:hAnsi="Courier New" w:cs="Courier New" w:asciiTheme="minorEastAsia"/>
    </w:rPr>
  </w:style>
  <w:style w:type="character" w:customStyle="1" w:styleId="45">
    <w:name w:val="正文文本缩进 字符"/>
    <w:basedOn w:val="29"/>
    <w:semiHidden/>
    <w:qFormat/>
    <w:uiPriority w:val="99"/>
    <w:rPr>
      <w:rFonts w:ascii="等线" w:hAnsi="等线" w:eastAsia="等线" w:cs="黑体"/>
    </w:rPr>
  </w:style>
  <w:style w:type="paragraph" w:customStyle="1" w:styleId="46">
    <w:name w:val="Char Char Char1 Char1"/>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47">
    <w:name w:val="Char Char Char1 Char5"/>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48">
    <w:name w:val="Char Char Char1 Char6"/>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49">
    <w:name w:val="Char Char Char1 Char"/>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50">
    <w:name w:val="Char Char Char1 Char8"/>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51">
    <w:name w:val="Char Char Char1 Char3"/>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52">
    <w:name w:val="Char Char Char Char"/>
    <w:basedOn w:val="1"/>
    <w:unhideWhenUsed/>
    <w:qFormat/>
    <w:uiPriority w:val="99"/>
    <w:rPr>
      <w:rFonts w:hint="eastAsia" w:ascii="Times New Roman" w:hAnsi="Times New Roman" w:eastAsia="宋体" w:cs="Times New Roman"/>
      <w:szCs w:val="20"/>
    </w:rPr>
  </w:style>
  <w:style w:type="paragraph" w:customStyle="1" w:styleId="53">
    <w:name w:val="Char Char Char1 Char4"/>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54">
    <w:name w:val="Char Char Char1 Char7"/>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55">
    <w:name w:val="_Style 49"/>
    <w:basedOn w:val="1"/>
    <w:next w:val="14"/>
    <w:unhideWhenUsed/>
    <w:qFormat/>
    <w:uiPriority w:val="99"/>
    <w:rPr>
      <w:rFonts w:hint="eastAsia" w:ascii="宋体" w:hAnsi="Courier New" w:eastAsia="宋体" w:cs="Times New Roman"/>
      <w:sz w:val="24"/>
      <w:szCs w:val="20"/>
    </w:rPr>
  </w:style>
  <w:style w:type="paragraph" w:customStyle="1" w:styleId="56">
    <w:name w:val="Char Char Char1 Char2"/>
    <w:basedOn w:val="1"/>
    <w:unhideWhenUsed/>
    <w:qFormat/>
    <w:uiPriority w:val="99"/>
    <w:pPr>
      <w:spacing w:line="360" w:lineRule="auto"/>
      <w:ind w:firstLine="200" w:firstLineChars="200"/>
    </w:pPr>
    <w:rPr>
      <w:rFonts w:hint="eastAsia" w:ascii="宋体" w:hAnsi="宋体" w:eastAsia="宋体" w:cs="Times New Roman"/>
      <w:sz w:val="24"/>
      <w:szCs w:val="20"/>
    </w:rPr>
  </w:style>
  <w:style w:type="paragraph" w:customStyle="1" w:styleId="57">
    <w:name w:val="Char"/>
    <w:basedOn w:val="1"/>
    <w:next w:val="1"/>
    <w:qFormat/>
    <w:uiPriority w:val="0"/>
    <w:pPr>
      <w:widowControl/>
      <w:spacing w:line="360" w:lineRule="auto"/>
      <w:jc w:val="left"/>
    </w:pPr>
    <w:rPr>
      <w:rFonts w:ascii="Times New Roman" w:hAnsi="Times New Roman" w:eastAsia="宋体" w:cs="Times New Roman"/>
      <w:szCs w:val="20"/>
    </w:rPr>
  </w:style>
  <w:style w:type="paragraph" w:customStyle="1" w:styleId="58">
    <w:name w:val="4小节标题"/>
    <w:basedOn w:val="1"/>
    <w:qFormat/>
    <w:uiPriority w:val="0"/>
    <w:pPr>
      <w:numPr>
        <w:ilvl w:val="0"/>
        <w:numId w:val="1"/>
      </w:numPr>
      <w:spacing w:beforeLines="100" w:afterLines="100" w:line="360" w:lineRule="auto"/>
      <w:jc w:val="center"/>
      <w:outlineLvl w:val="3"/>
    </w:pPr>
    <w:rPr>
      <w:rFonts w:ascii="Times New Roman" w:hAnsi="Times New Roman" w:eastAsia="黑体" w:cs="Times New Roman"/>
      <w:sz w:val="32"/>
      <w:szCs w:val="24"/>
    </w:rPr>
  </w:style>
  <w:style w:type="paragraph" w:customStyle="1" w:styleId="59">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character" w:customStyle="1" w:styleId="60">
    <w:name w:val="纯文本 Char"/>
    <w:basedOn w:val="29"/>
    <w:link w:val="14"/>
    <w:qFormat/>
    <w:uiPriority w:val="99"/>
    <w:rPr>
      <w:rFonts w:ascii="宋体" w:hAnsi="Courier New" w:eastAsia="宋体" w:cs="Times New Roman"/>
      <w:szCs w:val="20"/>
    </w:rPr>
  </w:style>
  <w:style w:type="character" w:customStyle="1" w:styleId="61">
    <w:name w:val="三级目录"/>
    <w:basedOn w:val="29"/>
    <w:qFormat/>
    <w:uiPriority w:val="0"/>
    <w:rPr>
      <w:rFonts w:hint="default" w:ascii="宋体" w:hAnsi="宋体"/>
      <w:b/>
      <w:bCs/>
      <w:sz w:val="23"/>
    </w:rPr>
  </w:style>
  <w:style w:type="character" w:customStyle="1" w:styleId="62">
    <w:name w:val="批注框文本 Char"/>
    <w:basedOn w:val="29"/>
    <w:link w:val="17"/>
    <w:semiHidden/>
    <w:qFormat/>
    <w:uiPriority w:val="0"/>
    <w:rPr>
      <w:rFonts w:ascii="Times New Roman" w:hAnsi="Times New Roman" w:eastAsia="宋体" w:cs="Times New Roman"/>
      <w:sz w:val="18"/>
      <w:szCs w:val="18"/>
    </w:rPr>
  </w:style>
  <w:style w:type="paragraph" w:customStyle="1" w:styleId="63">
    <w:name w:val="默认段落字体 Para Char Char Char Char"/>
    <w:basedOn w:val="1"/>
    <w:qFormat/>
    <w:uiPriority w:val="0"/>
    <w:rPr>
      <w:rFonts w:ascii="Times New Roman" w:hAnsi="Times New Roman" w:eastAsia="宋体" w:cs="Times New Roman"/>
      <w:szCs w:val="24"/>
    </w:rPr>
  </w:style>
  <w:style w:type="character" w:customStyle="1" w:styleId="64">
    <w:name w:val="批注文字 Char"/>
    <w:basedOn w:val="29"/>
    <w:link w:val="6"/>
    <w:semiHidden/>
    <w:qFormat/>
    <w:uiPriority w:val="0"/>
    <w:rPr>
      <w:rFonts w:ascii="Times New Roman" w:hAnsi="Times New Roman" w:eastAsia="宋体" w:cs="Times New Roman"/>
      <w:szCs w:val="20"/>
    </w:rPr>
  </w:style>
  <w:style w:type="character" w:customStyle="1" w:styleId="65">
    <w:name w:val="批注主题 Char"/>
    <w:basedOn w:val="64"/>
    <w:link w:val="5"/>
    <w:semiHidden/>
    <w:qFormat/>
    <w:uiPriority w:val="0"/>
    <w:rPr>
      <w:rFonts w:ascii="Times New Roman" w:hAnsi="Times New Roman" w:eastAsia="宋体" w:cs="Times New Roman"/>
      <w:b/>
      <w:bCs/>
      <w:szCs w:val="20"/>
    </w:rPr>
  </w:style>
  <w:style w:type="character" w:customStyle="1" w:styleId="66">
    <w:name w:val="页眉 Char"/>
    <w:basedOn w:val="29"/>
    <w:qFormat/>
    <w:uiPriority w:val="99"/>
    <w:rPr>
      <w:rFonts w:hint="default"/>
      <w:kern w:val="2"/>
      <w:sz w:val="18"/>
    </w:rPr>
  </w:style>
  <w:style w:type="paragraph" w:customStyle="1" w:styleId="67">
    <w:name w:val="样式2"/>
    <w:basedOn w:val="1"/>
    <w:link w:val="68"/>
    <w:qFormat/>
    <w:uiPriority w:val="0"/>
    <w:pPr>
      <w:widowControl/>
    </w:pPr>
    <w:rPr>
      <w:rFonts w:ascii="宋体" w:hAnsi="宋体" w:eastAsia="仿宋" w:cs="Times New Roman"/>
      <w:spacing w:val="8"/>
      <w:sz w:val="24"/>
      <w:szCs w:val="24"/>
    </w:rPr>
  </w:style>
  <w:style w:type="character" w:customStyle="1" w:styleId="68">
    <w:name w:val="样式2 Char"/>
    <w:link w:val="67"/>
    <w:qFormat/>
    <w:uiPriority w:val="0"/>
    <w:rPr>
      <w:rFonts w:ascii="宋体" w:hAnsi="宋体" w:eastAsia="仿宋" w:cs="Times New Roman"/>
      <w:spacing w:val="8"/>
      <w:sz w:val="24"/>
      <w:szCs w:val="24"/>
    </w:rPr>
  </w:style>
  <w:style w:type="character" w:customStyle="1" w:styleId="69">
    <w:name w:val="无间隔 Char"/>
    <w:link w:val="70"/>
    <w:qFormat/>
    <w:locked/>
    <w:uiPriority w:val="99"/>
    <w:rPr>
      <w:sz w:val="22"/>
    </w:rPr>
  </w:style>
  <w:style w:type="paragraph" w:customStyle="1" w:styleId="70">
    <w:name w:val="无间隔1"/>
    <w:link w:val="69"/>
    <w:qFormat/>
    <w:uiPriority w:val="99"/>
    <w:rPr>
      <w:rFonts w:asciiTheme="minorHAnsi" w:hAnsiTheme="minorHAnsi" w:eastAsiaTheme="minorEastAsia" w:cstheme="minorBidi"/>
      <w:kern w:val="2"/>
      <w:sz w:val="22"/>
      <w:szCs w:val="22"/>
      <w:lang w:val="en-US" w:eastAsia="zh-CN" w:bidi="ar-SA"/>
    </w:rPr>
  </w:style>
  <w:style w:type="paragraph" w:customStyle="1" w:styleId="71">
    <w:name w:val="列表编号2"/>
    <w:basedOn w:val="1"/>
    <w:qFormat/>
    <w:uiPriority w:val="0"/>
    <w:pPr>
      <w:widowControl/>
      <w:numPr>
        <w:ilvl w:val="1"/>
        <w:numId w:val="2"/>
      </w:numPr>
      <w:spacing w:before="100" w:beforeAutospacing="1" w:afterLines="150" w:line="360" w:lineRule="auto"/>
      <w:ind w:firstLine="0"/>
    </w:pPr>
    <w:rPr>
      <w:rFonts w:ascii="Times New Roman" w:hAnsi="Times New Roman" w:eastAsia="仿宋" w:cs="Times New Roman"/>
      <w:sz w:val="24"/>
      <w:szCs w:val="20"/>
    </w:rPr>
  </w:style>
  <w:style w:type="paragraph" w:customStyle="1" w:styleId="72">
    <w:name w:val="列表编号1"/>
    <w:basedOn w:val="1"/>
    <w:qFormat/>
    <w:uiPriority w:val="0"/>
    <w:pPr>
      <w:widowControl/>
      <w:spacing w:before="100" w:beforeAutospacing="1" w:afterLines="150" w:line="360" w:lineRule="auto"/>
    </w:pPr>
    <w:rPr>
      <w:rFonts w:ascii="Times New Roman" w:hAnsi="Times New Roman" w:eastAsia="仿宋" w:cs="Times New Roman"/>
      <w:sz w:val="24"/>
      <w:szCs w:val="20"/>
    </w:rPr>
  </w:style>
  <w:style w:type="paragraph" w:customStyle="1" w:styleId="73">
    <w:name w:val="列表编号3"/>
    <w:basedOn w:val="1"/>
    <w:qFormat/>
    <w:uiPriority w:val="0"/>
    <w:pPr>
      <w:widowControl/>
      <w:numPr>
        <w:ilvl w:val="2"/>
        <w:numId w:val="2"/>
      </w:numPr>
      <w:spacing w:before="100" w:beforeAutospacing="1" w:afterLines="150" w:line="360" w:lineRule="auto"/>
      <w:ind w:firstLine="0"/>
    </w:pPr>
    <w:rPr>
      <w:rFonts w:ascii="Times New Roman" w:hAnsi="Times New Roman" w:eastAsia="仿宋" w:cs="Times New Roman"/>
      <w:sz w:val="24"/>
      <w:szCs w:val="20"/>
    </w:rPr>
  </w:style>
  <w:style w:type="character" w:customStyle="1" w:styleId="74">
    <w:name w:val="正文文本缩进 3 Char"/>
    <w:link w:val="23"/>
    <w:qFormat/>
    <w:locked/>
    <w:uiPriority w:val="99"/>
    <w:rPr>
      <w:rFonts w:eastAsia="黑体"/>
      <w:color w:val="000000"/>
      <w:sz w:val="24"/>
      <w:szCs w:val="24"/>
    </w:rPr>
  </w:style>
  <w:style w:type="character" w:customStyle="1" w:styleId="75">
    <w:name w:val="正文文本缩进 3 Char1"/>
    <w:basedOn w:val="29"/>
    <w:semiHidden/>
    <w:qFormat/>
    <w:uiPriority w:val="99"/>
    <w:rPr>
      <w:rFonts w:ascii="等线" w:hAnsi="等线" w:eastAsia="等线" w:cs="黑体"/>
      <w:sz w:val="16"/>
      <w:szCs w:val="16"/>
    </w:rPr>
  </w:style>
  <w:style w:type="paragraph" w:customStyle="1" w:styleId="76">
    <w:name w:val="样式 样式 小四 行距: 1.5 倍行距 + 首行缩进:  3 字符"/>
    <w:basedOn w:val="1"/>
    <w:qFormat/>
    <w:uiPriority w:val="0"/>
    <w:pPr>
      <w:ind w:firstLine="420" w:firstLineChars="200"/>
    </w:pPr>
    <w:rPr>
      <w:rFonts w:ascii="宋体" w:hAnsi="宋体" w:eastAsia="宋体" w:cs="宋体"/>
      <w:szCs w:val="21"/>
    </w:rPr>
  </w:style>
  <w:style w:type="character" w:customStyle="1" w:styleId="77">
    <w:name w:val="font81"/>
    <w:qFormat/>
    <w:uiPriority w:val="0"/>
    <w:rPr>
      <w:rFonts w:hint="eastAsia" w:ascii="宋体" w:hAnsi="宋体" w:eastAsia="宋体" w:cs="宋体"/>
      <w:color w:val="FF0000"/>
      <w:sz w:val="21"/>
      <w:szCs w:val="21"/>
      <w:u w:val="none"/>
    </w:rPr>
  </w:style>
  <w:style w:type="character" w:customStyle="1" w:styleId="78">
    <w:name w:val="font91"/>
    <w:qFormat/>
    <w:uiPriority w:val="0"/>
    <w:rPr>
      <w:rFonts w:hint="default" w:ascii="Times New Roman" w:hAnsi="Times New Roman" w:cs="Times New Roman"/>
      <w:color w:val="FF0000"/>
      <w:sz w:val="21"/>
      <w:szCs w:val="21"/>
      <w:u w:val="none"/>
    </w:rPr>
  </w:style>
  <w:style w:type="character" w:customStyle="1" w:styleId="79">
    <w:name w:val="font71"/>
    <w:qFormat/>
    <w:uiPriority w:val="0"/>
    <w:rPr>
      <w:rFonts w:hint="eastAsia" w:ascii="宋体" w:hAnsi="宋体" w:eastAsia="宋体" w:cs="宋体"/>
      <w:color w:val="000000"/>
      <w:sz w:val="21"/>
      <w:szCs w:val="21"/>
      <w:u w:val="none"/>
    </w:rPr>
  </w:style>
  <w:style w:type="character" w:customStyle="1" w:styleId="80">
    <w:name w:val="正文文本 Char"/>
    <w:basedOn w:val="29"/>
    <w:link w:val="9"/>
    <w:semiHidden/>
    <w:qFormat/>
    <w:uiPriority w:val="99"/>
    <w:rPr>
      <w:rFonts w:ascii="Times New Roman" w:hAnsi="Times New Roman" w:eastAsia="仿宋" w:cs="Times New Roman"/>
      <w:sz w:val="24"/>
      <w:szCs w:val="20"/>
    </w:rPr>
  </w:style>
  <w:style w:type="character" w:customStyle="1" w:styleId="81">
    <w:name w:val="正文首行缩进 Char"/>
    <w:basedOn w:val="80"/>
    <w:link w:val="8"/>
    <w:semiHidden/>
    <w:qFormat/>
    <w:uiPriority w:val="99"/>
    <w:rPr>
      <w:rFonts w:ascii="Times New Roman" w:hAnsi="Times New Roman" w:eastAsia="仿宋" w:cs="Times New Roman"/>
      <w:sz w:val="24"/>
      <w:szCs w:val="20"/>
    </w:rPr>
  </w:style>
  <w:style w:type="paragraph" w:customStyle="1" w:styleId="82">
    <w:name w:val="标题 3_0"/>
    <w:basedOn w:val="1"/>
    <w:next w:val="1"/>
    <w:qFormat/>
    <w:uiPriority w:val="0"/>
    <w:pPr>
      <w:keepNext/>
      <w:keepLines/>
      <w:widowControl/>
      <w:spacing w:before="100" w:beforeAutospacing="1" w:afterLines="100" w:line="360" w:lineRule="auto"/>
      <w:ind w:firstLine="100" w:firstLineChars="100"/>
      <w:outlineLvl w:val="2"/>
    </w:pPr>
    <w:rPr>
      <w:rFonts w:ascii="Calibri" w:hAnsi="Calibri" w:eastAsia="仿宋" w:cs="Times New Roman"/>
      <w:b/>
      <w:bCs/>
      <w:sz w:val="24"/>
      <w:szCs w:val="32"/>
    </w:rPr>
  </w:style>
  <w:style w:type="paragraph" w:customStyle="1" w:styleId="83">
    <w:name w:val="标题 2_0"/>
    <w:basedOn w:val="1"/>
    <w:next w:val="1"/>
    <w:qFormat/>
    <w:uiPriority w:val="0"/>
    <w:pPr>
      <w:keepNext/>
      <w:keepLines/>
      <w:widowControl/>
      <w:autoSpaceDE w:val="0"/>
      <w:autoSpaceDN w:val="0"/>
      <w:adjustRightInd w:val="0"/>
      <w:spacing w:before="100" w:beforeAutospacing="1" w:afterLines="150" w:line="360" w:lineRule="auto"/>
      <w:jc w:val="left"/>
      <w:textAlignment w:val="baseline"/>
      <w:outlineLvl w:val="1"/>
    </w:pPr>
    <w:rPr>
      <w:rFonts w:ascii="Arial" w:hAnsi="Arial" w:eastAsia="仿宋" w:cs="Times New Roman"/>
      <w:b/>
      <w:spacing w:val="24"/>
      <w:kern w:val="0"/>
      <w:sz w:val="28"/>
      <w:szCs w:val="20"/>
    </w:rPr>
  </w:style>
  <w:style w:type="paragraph" w:customStyle="1" w:styleId="84">
    <w:name w:val="列出段落11"/>
    <w:basedOn w:val="1"/>
    <w:qFormat/>
    <w:uiPriority w:val="0"/>
    <w:pPr>
      <w:ind w:firstLine="420" w:firstLineChars="200"/>
    </w:pPr>
    <w:rPr>
      <w:szCs w:val="20"/>
    </w:rPr>
  </w:style>
  <w:style w:type="paragraph" w:customStyle="1" w:styleId="85">
    <w:name w:val="U_正文2"/>
    <w:basedOn w:val="1"/>
    <w:qFormat/>
    <w:uiPriority w:val="0"/>
    <w:pPr>
      <w:spacing w:beforeLines="10" w:afterLines="10" w:line="300" w:lineRule="auto"/>
    </w:pPr>
    <w:rPr>
      <w:rFonts w:asci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856</Words>
  <Characters>4881</Characters>
  <Lines>40</Lines>
  <Paragraphs>11</Paragraphs>
  <TotalTime>9</TotalTime>
  <ScaleCrop>false</ScaleCrop>
  <LinksUpToDate>false</LinksUpToDate>
  <CharactersWithSpaces>5726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2018-05-18T05:54:00Z</dcterms:created>
  <dc:creator>Administrator</dc:creator>
  <cp:lastModifiedBy>飄零</cp:lastModifiedBy>
  <dcterms:modified xsi:type="dcterms:W3CDTF">2019-06-14T02:33:52Z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