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left"/>
        <w:rPr>
          <w:rFonts w:cs="仿宋_GB2312" w:asciiTheme="minorEastAsia" w:hAnsiTheme="minorEastAsia" w:eastAsiaTheme="minorEastAsia"/>
          <w:color w:val="333333"/>
          <w:kern w:val="0"/>
          <w:sz w:val="28"/>
          <w:szCs w:val="28"/>
          <w:shd w:val="clear" w:color="auto" w:fill="FFFFFF"/>
        </w:rPr>
      </w:pPr>
      <w:r>
        <w:rPr>
          <w:rFonts w:hint="eastAsia" w:asciiTheme="minorEastAsia" w:hAnsiTheme="minorEastAsia" w:eastAsiaTheme="minorEastAsia"/>
          <w:b/>
          <w:bCs/>
          <w:sz w:val="28"/>
          <w:szCs w:val="28"/>
        </w:rPr>
        <w:t>附件1：</w:t>
      </w:r>
      <w:r>
        <w:rPr>
          <w:rFonts w:hint="eastAsia" w:asciiTheme="minorEastAsia" w:hAnsiTheme="minorEastAsia" w:eastAsiaTheme="minorEastAsia"/>
          <w:b/>
          <w:color w:val="000000" w:themeColor="text1"/>
          <w:sz w:val="28"/>
          <w:szCs w:val="28"/>
          <w14:textFill>
            <w14:solidFill>
              <w14:schemeClr w14:val="tx1"/>
            </w14:solidFill>
          </w14:textFill>
        </w:rPr>
        <w:t>货物需求一览表及相关技术要求</w:t>
      </w:r>
    </w:p>
    <w:p>
      <w:pPr>
        <w:widowControl/>
        <w:shd w:val="clear" w:color="auto" w:fill="FFFFFF"/>
        <w:spacing w:line="440" w:lineRule="exact"/>
        <w:ind w:firstLine="555"/>
        <w:jc w:val="left"/>
        <w:rPr>
          <w:rFonts w:cs="仿宋_GB2312" w:asciiTheme="minorEastAsia" w:hAnsiTheme="minorEastAsia" w:eastAsiaTheme="minorEastAsia"/>
          <w:color w:val="333333"/>
          <w:kern w:val="0"/>
          <w:sz w:val="28"/>
          <w:szCs w:val="28"/>
          <w:shd w:val="clear" w:color="auto" w:fill="FFFFFF"/>
        </w:rPr>
      </w:pPr>
      <w:r>
        <w:rPr>
          <w:rFonts w:hint="eastAsia"/>
          <w:sz w:val="28"/>
          <w:szCs w:val="28"/>
        </w:rPr>
        <w:t>一、货物需求一览表（所有货物要求全新）</w:t>
      </w:r>
    </w:p>
    <w:tbl>
      <w:tblPr>
        <w:tblStyle w:val="29"/>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47"/>
        <w:gridCol w:w="1198"/>
        <w:gridCol w:w="902"/>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82" w:type="dxa"/>
            <w:vAlign w:val="center"/>
          </w:tcPr>
          <w:p>
            <w:pPr>
              <w:rPr>
                <w:rFonts w:ascii="宋体" w:hAnsi="宋体" w:cs="宋体"/>
                <w:b/>
                <w:sz w:val="24"/>
              </w:rPr>
            </w:pPr>
            <w:r>
              <w:rPr>
                <w:rFonts w:hint="eastAsia" w:ascii="宋体" w:hAnsi="宋体" w:cs="宋体"/>
                <w:b/>
                <w:sz w:val="24"/>
              </w:rPr>
              <w:t>序号</w:t>
            </w:r>
          </w:p>
        </w:tc>
        <w:tc>
          <w:tcPr>
            <w:tcW w:w="1247" w:type="dxa"/>
            <w:vAlign w:val="center"/>
          </w:tcPr>
          <w:p>
            <w:pPr>
              <w:jc w:val="center"/>
              <w:rPr>
                <w:rFonts w:ascii="宋体" w:hAnsi="宋体" w:cs="宋体"/>
                <w:b/>
                <w:sz w:val="24"/>
              </w:rPr>
            </w:pPr>
            <w:r>
              <w:rPr>
                <w:rFonts w:hint="eastAsia" w:ascii="宋体" w:hAnsi="宋体" w:cs="宋体"/>
                <w:b/>
                <w:sz w:val="24"/>
              </w:rPr>
              <w:t>货物名称</w:t>
            </w:r>
          </w:p>
        </w:tc>
        <w:tc>
          <w:tcPr>
            <w:tcW w:w="1198" w:type="dxa"/>
            <w:vAlign w:val="center"/>
          </w:tcPr>
          <w:p>
            <w:pPr>
              <w:jc w:val="center"/>
              <w:rPr>
                <w:rFonts w:ascii="宋体" w:hAnsi="宋体" w:cs="宋体"/>
                <w:b/>
                <w:sz w:val="24"/>
              </w:rPr>
            </w:pPr>
            <w:r>
              <w:rPr>
                <w:rFonts w:hint="eastAsia" w:ascii="宋体" w:hAnsi="宋体" w:cs="宋体"/>
                <w:b/>
                <w:sz w:val="24"/>
              </w:rPr>
              <w:t>参考品牌</w:t>
            </w:r>
          </w:p>
        </w:tc>
        <w:tc>
          <w:tcPr>
            <w:tcW w:w="902" w:type="dxa"/>
            <w:vAlign w:val="center"/>
          </w:tcPr>
          <w:p>
            <w:pPr>
              <w:jc w:val="center"/>
              <w:rPr>
                <w:rFonts w:ascii="宋体" w:hAnsi="宋体" w:cs="宋体"/>
                <w:b/>
                <w:sz w:val="24"/>
              </w:rPr>
            </w:pPr>
            <w:r>
              <w:rPr>
                <w:rFonts w:hint="eastAsia" w:ascii="宋体" w:hAnsi="宋体" w:cs="宋体"/>
                <w:b/>
                <w:sz w:val="24"/>
              </w:rPr>
              <w:t>数量</w:t>
            </w:r>
          </w:p>
        </w:tc>
        <w:tc>
          <w:tcPr>
            <w:tcW w:w="5923" w:type="dxa"/>
            <w:vAlign w:val="center"/>
          </w:tcPr>
          <w:p>
            <w:pPr>
              <w:jc w:val="center"/>
              <w:rPr>
                <w:rFonts w:ascii="宋体" w:hAnsi="宋体" w:cs="宋体"/>
                <w:b/>
                <w:sz w:val="24"/>
              </w:rPr>
            </w:pPr>
            <w:r>
              <w:rPr>
                <w:rFonts w:hint="eastAsia" w:ascii="宋体" w:hAnsi="宋体" w:cs="宋体"/>
                <w:b/>
                <w:bCs/>
                <w:sz w:val="24"/>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582" w:type="dxa"/>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247" w:type="dxa"/>
            <w:vAlign w:val="center"/>
          </w:tcPr>
          <w:p>
            <w:pPr>
              <w:spacing w:line="360" w:lineRule="exact"/>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风冷模块冷热水机组</w:t>
            </w:r>
          </w:p>
        </w:tc>
        <w:tc>
          <w:tcPr>
            <w:tcW w:w="1198" w:type="dxa"/>
            <w:vAlign w:val="center"/>
          </w:tcPr>
          <w:p>
            <w:pPr>
              <w:spacing w:line="360" w:lineRule="exact"/>
              <w:jc w:val="left"/>
              <w:rPr>
                <w:rFonts w:ascii="宋体" w:hAnsi="宋体" w:cs="宋体"/>
                <w:sz w:val="24"/>
              </w:rPr>
            </w:pPr>
            <w:r>
              <w:rPr>
                <w:rFonts w:hint="eastAsia" w:ascii="宋体" w:hAnsi="宋体"/>
                <w:color w:val="FF0000"/>
                <w:sz w:val="24"/>
              </w:rPr>
              <w:t>大金、盾安、天加、格力、海尔、美的等其他同档次国内外知名品牌</w:t>
            </w:r>
          </w:p>
        </w:tc>
        <w:tc>
          <w:tcPr>
            <w:tcW w:w="902" w:type="dxa"/>
            <w:vAlign w:val="center"/>
          </w:tcPr>
          <w:p>
            <w:pPr>
              <w:spacing w:line="360" w:lineRule="exact"/>
              <w:jc w:val="center"/>
              <w:rPr>
                <w:rFonts w:ascii="宋体" w:hAnsi="宋体" w:cs="宋体"/>
                <w:sz w:val="24"/>
              </w:rPr>
            </w:pPr>
            <w:r>
              <w:rPr>
                <w:rFonts w:hint="eastAsia" w:ascii="宋体" w:hAnsi="宋体" w:cs="宋体"/>
                <w:sz w:val="24"/>
              </w:rPr>
              <w:t>5台</w:t>
            </w:r>
          </w:p>
        </w:tc>
        <w:tc>
          <w:tcPr>
            <w:tcW w:w="5923" w:type="dxa"/>
            <w:vAlign w:val="center"/>
          </w:tcPr>
          <w:p>
            <w:pPr>
              <w:numPr>
                <w:ilvl w:val="0"/>
                <w:numId w:val="1"/>
              </w:numPr>
              <w:spacing w:line="360" w:lineRule="exact"/>
              <w:rPr>
                <w:rFonts w:ascii="宋体" w:hAnsi="宋体" w:cs="宋体"/>
                <w:sz w:val="24"/>
              </w:rPr>
            </w:pPr>
            <w:r>
              <w:rPr>
                <w:rFonts w:hint="eastAsia" w:ascii="宋体" w:hAnsi="宋体" w:cs="宋体"/>
                <w:sz w:val="24"/>
              </w:rPr>
              <w:t>机组型号：投标人提供</w:t>
            </w:r>
          </w:p>
          <w:p>
            <w:pPr>
              <w:numPr>
                <w:ilvl w:val="0"/>
                <w:numId w:val="1"/>
              </w:numPr>
              <w:spacing w:line="360" w:lineRule="exact"/>
              <w:rPr>
                <w:rFonts w:ascii="宋体" w:hAnsi="宋体" w:cs="宋体"/>
                <w:sz w:val="24"/>
              </w:rPr>
            </w:pPr>
            <w:r>
              <w:rPr>
                <w:rFonts w:hint="eastAsia" w:ascii="宋体" w:hAnsi="宋体" w:cs="宋体"/>
                <w:sz w:val="24"/>
              </w:rPr>
              <w:t>压缩机型式及品牌：涡旋式，品牌由投标方提供, 要求选用国内或国际知名品牌压缩机，压缩机须为封闭式</w:t>
            </w:r>
          </w:p>
          <w:p>
            <w:pPr>
              <w:numPr>
                <w:ilvl w:val="0"/>
                <w:numId w:val="1"/>
              </w:numPr>
              <w:spacing w:line="360" w:lineRule="exact"/>
              <w:rPr>
                <w:rFonts w:ascii="宋体" w:hAnsi="宋体" w:cs="宋体"/>
                <w:sz w:val="24"/>
              </w:rPr>
            </w:pPr>
            <w:r>
              <w:rPr>
                <w:rFonts w:hint="eastAsia" w:ascii="宋体" w:hAnsi="宋体" w:cs="宋体"/>
                <w:sz w:val="24"/>
              </w:rPr>
              <w:t>压缩机数量：4台</w:t>
            </w:r>
          </w:p>
          <w:p>
            <w:pPr>
              <w:numPr>
                <w:ilvl w:val="0"/>
                <w:numId w:val="1"/>
              </w:numPr>
              <w:spacing w:line="360" w:lineRule="exact"/>
              <w:rPr>
                <w:rFonts w:ascii="宋体" w:hAnsi="宋体" w:cs="宋体"/>
                <w:sz w:val="24"/>
              </w:rPr>
            </w:pPr>
            <w:r>
              <w:rPr>
                <w:rFonts w:hint="eastAsia" w:ascii="宋体" w:hAnsi="宋体" w:cs="宋体"/>
                <w:sz w:val="24"/>
              </w:rPr>
              <w:t>★单台额定制冷量（KW）：130kW（冷量偏离范围≤3%，不允许负偏离）</w:t>
            </w:r>
          </w:p>
          <w:p>
            <w:pPr>
              <w:numPr>
                <w:ilvl w:val="0"/>
                <w:numId w:val="1"/>
              </w:numPr>
              <w:spacing w:line="360" w:lineRule="exact"/>
              <w:rPr>
                <w:rFonts w:ascii="宋体" w:hAnsi="宋体" w:cs="宋体"/>
                <w:sz w:val="24"/>
              </w:rPr>
            </w:pPr>
            <w:r>
              <w:rPr>
                <w:rFonts w:hint="eastAsia" w:ascii="宋体" w:hAnsi="宋体" w:cs="宋体"/>
                <w:sz w:val="24"/>
              </w:rPr>
              <w:t>★单台额定制热量（KW）：138kW（热量偏离范围≤3%，不允许负偏离）</w:t>
            </w:r>
          </w:p>
          <w:p>
            <w:pPr>
              <w:numPr>
                <w:ilvl w:val="0"/>
                <w:numId w:val="1"/>
              </w:numPr>
              <w:spacing w:line="360" w:lineRule="exact"/>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kern w:val="0"/>
                <w:sz w:val="24"/>
              </w:rPr>
              <w:t>制冷输入功率：≤40.3Kw，制热输入功率：≤42.4Kw。</w:t>
            </w:r>
          </w:p>
          <w:p>
            <w:pPr>
              <w:numPr>
                <w:ilvl w:val="0"/>
                <w:numId w:val="1"/>
              </w:numPr>
              <w:spacing w:line="360" w:lineRule="exact"/>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kern w:val="0"/>
                <w:sz w:val="24"/>
              </w:rPr>
              <w:t>制冷能效比（COP值）：≥3.</w:t>
            </w:r>
            <w:r>
              <w:rPr>
                <w:rFonts w:hint="eastAsia" w:ascii="宋体" w:hAnsi="宋体" w:cs="宋体"/>
                <w:color w:val="FF0000"/>
                <w:kern w:val="0"/>
                <w:sz w:val="24"/>
                <w:lang w:val="en-US" w:eastAsia="zh-CN"/>
              </w:rPr>
              <w:t>35</w:t>
            </w:r>
            <w:r>
              <w:rPr>
                <w:rFonts w:hint="eastAsia" w:ascii="宋体" w:hAnsi="宋体" w:cs="宋体"/>
                <w:color w:val="FF0000"/>
                <w:kern w:val="0"/>
                <w:sz w:val="24"/>
              </w:rPr>
              <w:t>，</w:t>
            </w:r>
            <w:r>
              <w:rPr>
                <w:rFonts w:hint="eastAsia" w:ascii="宋体" w:hAnsi="宋体" w:cs="宋体"/>
                <w:color w:val="FF0000"/>
                <w:sz w:val="24"/>
              </w:rPr>
              <w:t>符合GB19577-2004标准。</w:t>
            </w:r>
          </w:p>
          <w:p>
            <w:pPr>
              <w:numPr>
                <w:ilvl w:val="0"/>
                <w:numId w:val="1"/>
              </w:numPr>
              <w:spacing w:line="360" w:lineRule="exact"/>
              <w:rPr>
                <w:rFonts w:ascii="宋体" w:hAnsi="宋体" w:cs="宋体"/>
                <w:sz w:val="24"/>
              </w:rPr>
            </w:pPr>
            <w:r>
              <w:rPr>
                <w:rFonts w:hint="eastAsia" w:ascii="宋体" w:hAnsi="宋体" w:cs="宋体"/>
                <w:sz w:val="24"/>
              </w:rPr>
              <w:t>制冷制类型：R410A</w:t>
            </w:r>
          </w:p>
          <w:p>
            <w:pPr>
              <w:numPr>
                <w:ilvl w:val="0"/>
                <w:numId w:val="1"/>
              </w:numPr>
              <w:spacing w:line="360" w:lineRule="exact"/>
              <w:rPr>
                <w:rFonts w:ascii="宋体" w:hAnsi="宋体" w:cs="宋体"/>
                <w:sz w:val="24"/>
              </w:rPr>
            </w:pPr>
            <w:r>
              <w:rPr>
                <w:rFonts w:hint="eastAsia" w:ascii="宋体" w:hAnsi="宋体" w:cs="宋体"/>
                <w:sz w:val="24"/>
              </w:rPr>
              <w:t>冷冻水进出水温度（℃）：</w:t>
            </w:r>
            <w:r>
              <w:rPr>
                <w:rFonts w:hint="eastAsia" w:ascii="宋体" w:hAnsi="宋体" w:cs="宋体"/>
                <w:color w:val="FF0000"/>
                <w:kern w:val="0"/>
                <w:sz w:val="24"/>
              </w:rPr>
              <w:t>≥</w:t>
            </w:r>
            <w:r>
              <w:rPr>
                <w:rFonts w:hint="eastAsia" w:ascii="宋体" w:hAnsi="宋体" w:cs="宋体"/>
                <w:sz w:val="24"/>
              </w:rPr>
              <w:t>12/</w:t>
            </w:r>
            <w:r>
              <w:rPr>
                <w:rFonts w:hint="eastAsia" w:ascii="宋体" w:hAnsi="宋体" w:cs="宋体"/>
                <w:color w:val="FF0000"/>
                <w:kern w:val="0"/>
                <w:sz w:val="24"/>
              </w:rPr>
              <w:t>≤</w:t>
            </w:r>
            <w:r>
              <w:rPr>
                <w:rFonts w:hint="eastAsia" w:ascii="宋体" w:hAnsi="宋体" w:cs="宋体"/>
                <w:sz w:val="24"/>
              </w:rPr>
              <w:t>7</w:t>
            </w:r>
          </w:p>
          <w:p>
            <w:pPr>
              <w:numPr>
                <w:ilvl w:val="0"/>
                <w:numId w:val="1"/>
              </w:numPr>
              <w:spacing w:line="360" w:lineRule="exact"/>
              <w:rPr>
                <w:rFonts w:ascii="宋体" w:hAnsi="宋体" w:cs="宋体"/>
                <w:sz w:val="24"/>
              </w:rPr>
            </w:pPr>
            <w:r>
              <w:rPr>
                <w:rFonts w:hint="eastAsia" w:ascii="宋体" w:hAnsi="宋体" w:cs="宋体"/>
                <w:sz w:val="24"/>
              </w:rPr>
              <w:t>冷冻水量（m3/h）：由投标方提供</w:t>
            </w:r>
          </w:p>
          <w:p>
            <w:pPr>
              <w:numPr>
                <w:ilvl w:val="0"/>
                <w:numId w:val="1"/>
              </w:numPr>
              <w:spacing w:line="360" w:lineRule="exact"/>
              <w:rPr>
                <w:rFonts w:ascii="宋体" w:hAnsi="宋体" w:cs="宋体"/>
                <w:color w:val="FF0000"/>
                <w:sz w:val="24"/>
              </w:rPr>
            </w:pPr>
            <w:r>
              <w:rPr>
                <w:rFonts w:hint="eastAsia" w:ascii="宋体" w:hAnsi="宋体" w:cs="宋体"/>
                <w:color w:val="FF0000"/>
                <w:sz w:val="24"/>
              </w:rPr>
              <w:t>★蒸发器型式：高效/干式等壳管式换热器</w:t>
            </w:r>
          </w:p>
          <w:p>
            <w:pPr>
              <w:numPr>
                <w:ilvl w:val="0"/>
                <w:numId w:val="1"/>
              </w:numPr>
              <w:spacing w:line="360" w:lineRule="exact"/>
              <w:rPr>
                <w:rFonts w:ascii="宋体" w:hAnsi="宋体" w:cs="宋体"/>
                <w:sz w:val="24"/>
              </w:rPr>
            </w:pPr>
            <w:r>
              <w:rPr>
                <w:rFonts w:hint="eastAsia" w:ascii="宋体" w:hAnsi="宋体" w:cs="宋体"/>
                <w:sz w:val="24"/>
              </w:rPr>
              <w:t>蒸发器水侧压降（Kpa）：≤50</w:t>
            </w:r>
          </w:p>
          <w:p>
            <w:pPr>
              <w:numPr>
                <w:ilvl w:val="0"/>
                <w:numId w:val="1"/>
              </w:numPr>
              <w:spacing w:line="360" w:lineRule="exact"/>
              <w:rPr>
                <w:rFonts w:ascii="宋体" w:hAnsi="宋体" w:cs="宋体"/>
                <w:sz w:val="24"/>
              </w:rPr>
            </w:pPr>
            <w:r>
              <w:rPr>
                <w:rFonts w:hint="eastAsia" w:ascii="宋体" w:hAnsi="宋体" w:cs="宋体"/>
                <w:sz w:val="24"/>
              </w:rPr>
              <w:t>蒸发器承压（Mpa）：≤1.0</w:t>
            </w:r>
          </w:p>
          <w:p>
            <w:pPr>
              <w:numPr>
                <w:ilvl w:val="0"/>
                <w:numId w:val="1"/>
              </w:numPr>
              <w:spacing w:line="360" w:lineRule="exact"/>
              <w:rPr>
                <w:rFonts w:ascii="宋体" w:hAnsi="宋体" w:cs="宋体"/>
                <w:sz w:val="24"/>
              </w:rPr>
            </w:pPr>
            <w:r>
              <w:rPr>
                <w:rFonts w:hint="eastAsia" w:ascii="宋体" w:hAnsi="宋体" w:cs="宋体"/>
                <w:sz w:val="24"/>
              </w:rPr>
              <w:t>电    源：380V±10%/50Hz±2%/3p</w:t>
            </w:r>
          </w:p>
          <w:p>
            <w:pPr>
              <w:numPr>
                <w:ilvl w:val="0"/>
                <w:numId w:val="1"/>
              </w:numPr>
              <w:spacing w:line="360" w:lineRule="exact"/>
              <w:rPr>
                <w:rFonts w:ascii="宋体" w:hAnsi="宋体" w:cs="宋体"/>
                <w:sz w:val="24"/>
              </w:rPr>
            </w:pPr>
            <w:r>
              <w:rPr>
                <w:rFonts w:hint="eastAsia" w:ascii="宋体" w:hAnsi="宋体" w:cs="宋体"/>
                <w:sz w:val="24"/>
              </w:rPr>
              <w:t>电机启动方式：星三角启动</w:t>
            </w:r>
          </w:p>
          <w:p>
            <w:pPr>
              <w:numPr>
                <w:ilvl w:val="0"/>
                <w:numId w:val="1"/>
              </w:numPr>
              <w:spacing w:line="360" w:lineRule="exact"/>
              <w:rPr>
                <w:rFonts w:ascii="宋体" w:hAnsi="宋体" w:cs="宋体"/>
                <w:sz w:val="24"/>
              </w:rPr>
            </w:pPr>
            <w:r>
              <w:rPr>
                <w:rFonts w:hint="eastAsia" w:ascii="宋体" w:hAnsi="宋体" w:cs="宋体"/>
                <w:sz w:val="24"/>
              </w:rPr>
              <w:t>负荷调节能力：由投标方提供</w:t>
            </w:r>
          </w:p>
          <w:p>
            <w:pPr>
              <w:numPr>
                <w:ilvl w:val="0"/>
                <w:numId w:val="1"/>
              </w:numPr>
              <w:spacing w:line="360" w:lineRule="exact"/>
              <w:rPr>
                <w:rFonts w:ascii="宋体" w:hAnsi="宋体" w:cs="宋体"/>
                <w:sz w:val="24"/>
              </w:rPr>
            </w:pPr>
            <w:r>
              <w:rPr>
                <w:rFonts w:hint="eastAsia" w:ascii="宋体" w:hAnsi="宋体" w:cs="宋体"/>
                <w:sz w:val="24"/>
              </w:rPr>
              <w:t>机组噪声（dBA）：</w:t>
            </w:r>
            <w:r>
              <w:rPr>
                <w:rFonts w:hint="eastAsia" w:ascii="宋体" w:hAnsi="宋体" w:cs="宋体"/>
                <w:color w:val="FF0000"/>
                <w:sz w:val="24"/>
              </w:rPr>
              <w:t>≤71</w:t>
            </w:r>
          </w:p>
          <w:p>
            <w:pPr>
              <w:numPr>
                <w:ilvl w:val="0"/>
                <w:numId w:val="1"/>
              </w:numPr>
              <w:spacing w:line="360" w:lineRule="exact"/>
              <w:rPr>
                <w:rFonts w:ascii="宋体" w:hAnsi="宋体" w:cs="宋体"/>
                <w:sz w:val="24"/>
              </w:rPr>
            </w:pPr>
            <w:r>
              <w:rPr>
                <w:rFonts w:hint="eastAsia" w:ascii="宋体" w:hAnsi="宋体" w:cs="宋体"/>
                <w:sz w:val="24"/>
              </w:rPr>
              <w:t>控制系统要求：先进的微电脑控制系统，安全保护功能齐全，具有强大的故障自诊断功能。</w:t>
            </w:r>
          </w:p>
          <w:p>
            <w:pPr>
              <w:numPr>
                <w:ilvl w:val="0"/>
                <w:numId w:val="1"/>
              </w:numPr>
              <w:spacing w:line="360" w:lineRule="exact"/>
              <w:rPr>
                <w:rFonts w:ascii="宋体" w:hAnsi="宋体" w:cs="宋体"/>
                <w:sz w:val="24"/>
              </w:rPr>
            </w:pPr>
            <w:r>
              <w:rPr>
                <w:rFonts w:hint="eastAsia" w:ascii="宋体" w:hAnsi="宋体" w:cs="宋体"/>
                <w:sz w:val="24"/>
              </w:rPr>
              <w:t>能量调节方式：模块化设计，机组分级启动，机组之间相互备用，多级能量调节</w:t>
            </w:r>
          </w:p>
          <w:p>
            <w:pPr>
              <w:numPr>
                <w:ilvl w:val="0"/>
                <w:numId w:val="1"/>
              </w:numPr>
              <w:spacing w:line="360" w:lineRule="exact"/>
              <w:rPr>
                <w:rFonts w:ascii="宋体" w:hAnsi="宋体" w:cs="宋体"/>
                <w:sz w:val="24"/>
              </w:rPr>
            </w:pPr>
            <w:r>
              <w:rPr>
                <w:rFonts w:hint="eastAsia" w:ascii="宋体" w:hAnsi="宋体" w:cs="宋体"/>
                <w:sz w:val="24"/>
              </w:rPr>
              <w:t>空气侧风扇电机防尘和防水等级不低于IP55；</w:t>
            </w:r>
          </w:p>
          <w:p>
            <w:pPr>
              <w:numPr>
                <w:ilvl w:val="0"/>
                <w:numId w:val="1"/>
              </w:numPr>
              <w:spacing w:line="360" w:lineRule="exact"/>
              <w:rPr>
                <w:rFonts w:ascii="宋体" w:hAnsi="宋体" w:cs="宋体"/>
                <w:sz w:val="24"/>
              </w:rPr>
            </w:pPr>
            <w:r>
              <w:rPr>
                <w:rFonts w:hint="eastAsia" w:ascii="宋体" w:hAnsi="宋体" w:cs="宋体"/>
                <w:sz w:val="24"/>
              </w:rPr>
              <w:t>机组为室外型，考虑到日常防腐，钣金采用镀锌钢板加表面喷塑处理；</w:t>
            </w:r>
          </w:p>
          <w:p>
            <w:pPr>
              <w:numPr>
                <w:ilvl w:val="0"/>
                <w:numId w:val="1"/>
              </w:numPr>
              <w:spacing w:line="360" w:lineRule="exact"/>
              <w:rPr>
                <w:rFonts w:ascii="宋体" w:hAnsi="宋体" w:cs="宋体"/>
                <w:color w:val="FF0000"/>
                <w:sz w:val="24"/>
              </w:rPr>
            </w:pPr>
            <w:r>
              <w:rPr>
                <w:rFonts w:hint="eastAsia" w:ascii="宋体" w:hAnsi="宋体" w:cs="宋体"/>
                <w:color w:val="FF0000"/>
                <w:sz w:val="24"/>
              </w:rPr>
              <w:t>运行范围：机组应确保在室外环境温度15℃～48℃时可正常运行制冷模式；在室外环境温度-15℃～25℃时可正常运行制热模式。</w:t>
            </w:r>
          </w:p>
          <w:p>
            <w:pPr>
              <w:numPr>
                <w:ilvl w:val="0"/>
                <w:numId w:val="1"/>
              </w:numPr>
              <w:spacing w:line="360" w:lineRule="exact"/>
              <w:rPr>
                <w:rFonts w:ascii="宋体" w:hAnsi="宋体" w:cs="宋体"/>
                <w:sz w:val="24"/>
              </w:rPr>
            </w:pPr>
            <w:r>
              <w:rPr>
                <w:rFonts w:hint="eastAsia" w:ascii="宋体" w:hAnsi="宋体" w:cs="宋体"/>
                <w:sz w:val="24"/>
              </w:rPr>
              <w:t>机组翅片式换热器采用V结构，翅片采用亲水波纹铝翅片，有利用融霜水的排出；翅片换热器不得采用折弯结构，防止损伤换热管。</w:t>
            </w:r>
          </w:p>
          <w:p>
            <w:pPr>
              <w:numPr>
                <w:ilvl w:val="0"/>
                <w:numId w:val="1"/>
              </w:numPr>
              <w:spacing w:line="360" w:lineRule="exact"/>
              <w:rPr>
                <w:rFonts w:ascii="宋体" w:hAnsi="宋体" w:cs="宋体"/>
                <w:sz w:val="24"/>
              </w:rPr>
            </w:pPr>
            <w:r>
              <w:rPr>
                <w:rFonts w:hint="eastAsia" w:ascii="宋体" w:hAnsi="宋体" w:cs="宋体"/>
                <w:sz w:val="24"/>
              </w:rPr>
              <w:t>控制界面：中文液晶显示</w:t>
            </w:r>
          </w:p>
          <w:p>
            <w:pPr>
              <w:numPr>
                <w:ilvl w:val="0"/>
                <w:numId w:val="1"/>
              </w:numPr>
              <w:spacing w:line="360" w:lineRule="exact"/>
              <w:rPr>
                <w:rFonts w:ascii="宋体" w:hAnsi="宋体" w:cs="宋体"/>
                <w:sz w:val="24"/>
              </w:rPr>
            </w:pPr>
            <w:r>
              <w:rPr>
                <w:rFonts w:hint="eastAsia" w:ascii="宋体" w:hAnsi="宋体" w:cs="宋体"/>
                <w:sz w:val="24"/>
              </w:rPr>
              <w:t>冷凝器型式：铜管亲水铝箔翅片式</w:t>
            </w:r>
          </w:p>
          <w:p>
            <w:pPr>
              <w:numPr>
                <w:ilvl w:val="0"/>
                <w:numId w:val="1"/>
              </w:numPr>
              <w:spacing w:line="360" w:lineRule="exact"/>
              <w:rPr>
                <w:rFonts w:ascii="宋体" w:hAnsi="宋体" w:cs="宋体"/>
                <w:color w:val="FF0000"/>
                <w:sz w:val="24"/>
              </w:rPr>
            </w:pPr>
            <w:r>
              <w:rPr>
                <w:rFonts w:hint="eastAsia" w:ascii="宋体" w:hAnsi="宋体" w:cs="宋体"/>
                <w:color w:val="FF0000"/>
                <w:sz w:val="24"/>
              </w:rPr>
              <w:t>换热器水侧污垢系数：≤0.086m2℃/KW</w:t>
            </w:r>
          </w:p>
          <w:p>
            <w:pPr>
              <w:numPr>
                <w:ilvl w:val="0"/>
                <w:numId w:val="1"/>
              </w:numPr>
              <w:spacing w:line="360" w:lineRule="exact"/>
              <w:rPr>
                <w:rFonts w:ascii="宋体" w:hAnsi="宋体" w:cs="宋体"/>
                <w:color w:val="FF0000"/>
                <w:sz w:val="24"/>
              </w:rPr>
            </w:pPr>
            <w:r>
              <w:rPr>
                <w:rFonts w:hint="eastAsia" w:ascii="宋体" w:hAnsi="宋体" w:cs="宋体"/>
                <w:color w:val="FF0000"/>
                <w:sz w:val="24"/>
              </w:rPr>
              <w:t>机组尺寸（长X宽X高）:满足现场需求。</w:t>
            </w:r>
          </w:p>
          <w:p>
            <w:pPr>
              <w:numPr>
                <w:ilvl w:val="0"/>
                <w:numId w:val="1"/>
              </w:numPr>
              <w:spacing w:line="360" w:lineRule="exact"/>
              <w:rPr>
                <w:rFonts w:ascii="宋体" w:hAnsi="宋体" w:cs="宋体"/>
                <w:color w:val="FF0000"/>
                <w:sz w:val="24"/>
              </w:rPr>
            </w:pPr>
            <w:r>
              <w:rPr>
                <w:rFonts w:hint="eastAsia" w:ascii="宋体" w:hAnsi="宋体" w:cs="宋体"/>
                <w:color w:val="FF0000"/>
                <w:sz w:val="24"/>
              </w:rPr>
              <w:t>节流装置型式及品牌：节流部件采用进口品牌的电子膨胀阀。</w:t>
            </w:r>
          </w:p>
          <w:p>
            <w:pPr>
              <w:numPr>
                <w:ilvl w:val="0"/>
                <w:numId w:val="1"/>
              </w:numPr>
              <w:spacing w:line="360" w:lineRule="exact"/>
              <w:rPr>
                <w:rFonts w:ascii="宋体" w:hAnsi="宋体" w:cs="宋体"/>
                <w:color w:val="FF0000"/>
                <w:sz w:val="24"/>
              </w:rPr>
            </w:pPr>
            <w:r>
              <w:rPr>
                <w:rFonts w:hint="eastAsia" w:ascii="宋体" w:hAnsi="宋体" w:cs="宋体"/>
                <w:color w:val="FF0000"/>
                <w:sz w:val="24"/>
              </w:rPr>
              <w:t>★</w:t>
            </w:r>
            <w:r>
              <w:rPr>
                <w:rFonts w:hint="eastAsia" w:ascii="宋体" w:hAnsi="宋体"/>
                <w:color w:val="FF0000"/>
                <w:sz w:val="24"/>
              </w:rPr>
              <w:t>风冷模块冷热水机组</w:t>
            </w:r>
            <w:r>
              <w:rPr>
                <w:rFonts w:hint="eastAsia" w:ascii="宋体" w:hAnsi="宋体" w:cs="宋体"/>
                <w:color w:val="FF0000"/>
                <w:kern w:val="0"/>
                <w:sz w:val="24"/>
                <w:lang w:val="zh-CN"/>
              </w:rPr>
              <w:t>为现行政府强制采购的节能产品，投标人在投标文件中必须提供所投产品属于现行政府强制节能产品的证明材料（如《节能产品政府采购清单》，加盖投标单位公章）</w:t>
            </w:r>
            <w:r>
              <w:rPr>
                <w:rFonts w:hint="eastAsia" w:ascii="宋体" w:hAnsi="宋体" w:cs="宋体"/>
                <w:color w:val="FF0000"/>
                <w:sz w:val="24"/>
              </w:rPr>
              <w:t>。</w:t>
            </w:r>
          </w:p>
          <w:p>
            <w:pPr>
              <w:numPr>
                <w:ilvl w:val="0"/>
                <w:numId w:val="1"/>
              </w:numPr>
              <w:spacing w:line="360" w:lineRule="exact"/>
              <w:rPr>
                <w:rFonts w:ascii="宋体" w:hAnsi="宋体" w:cs="宋体"/>
                <w:color w:val="FF0000"/>
                <w:sz w:val="24"/>
              </w:rPr>
            </w:pPr>
            <w:r>
              <w:rPr>
                <w:rFonts w:hint="eastAsia" w:ascii="宋体" w:hAnsi="宋体" w:cs="宋体"/>
                <w:color w:val="FF0000"/>
                <w:sz w:val="24"/>
              </w:rPr>
              <w:t>★</w:t>
            </w:r>
            <w:r>
              <w:rPr>
                <w:rFonts w:hint="eastAsia" w:ascii="宋体" w:hAnsi="宋体" w:cs="宋体"/>
                <w:color w:val="FF0000"/>
                <w:kern w:val="0"/>
                <w:sz w:val="24"/>
                <w:lang w:val="zh-CN"/>
              </w:rPr>
              <w:t>投标人非模块式风冷冷热水空调机组生产厂家的，必须在投标文件中提供生产厂家的授权委托书原件</w:t>
            </w:r>
            <w:r>
              <w:rPr>
                <w:rFonts w:hint="eastAsia" w:ascii="宋体" w:hAnsi="宋体" w:cs="宋体"/>
                <w:color w:val="FF0000"/>
                <w:sz w:val="24"/>
              </w:rPr>
              <w:t>。</w:t>
            </w:r>
          </w:p>
          <w:p>
            <w:pPr>
              <w:numPr>
                <w:ilvl w:val="0"/>
                <w:numId w:val="1"/>
              </w:numPr>
              <w:spacing w:line="360" w:lineRule="exact"/>
              <w:rPr>
                <w:rFonts w:ascii="宋体" w:hAnsi="宋体" w:cs="宋体"/>
                <w:color w:val="FF0000"/>
                <w:sz w:val="24"/>
              </w:rPr>
            </w:pPr>
            <w:r>
              <w:rPr>
                <w:rFonts w:hint="eastAsia" w:ascii="宋体" w:hAnsi="宋体" w:cs="宋体"/>
                <w:color w:val="FF0000"/>
                <w:sz w:val="24"/>
              </w:rPr>
              <w:t>★需提供</w:t>
            </w:r>
            <w:r>
              <w:rPr>
                <w:rFonts w:hint="eastAsia" w:ascii="宋体" w:hAnsi="宋体"/>
                <w:color w:val="FF0000"/>
                <w:sz w:val="24"/>
              </w:rPr>
              <w:t>风冷模块冷热水机组第三方检测报告</w:t>
            </w:r>
            <w:r>
              <w:rPr>
                <w:rFonts w:hint="eastAsia" w:ascii="宋体" w:hAnsi="宋体" w:cs="宋体"/>
                <w:color w:val="FF0000"/>
                <w:sz w:val="24"/>
              </w:rPr>
              <w:t>。</w:t>
            </w:r>
          </w:p>
          <w:p>
            <w:pPr>
              <w:numPr>
                <w:ilvl w:val="0"/>
                <w:numId w:val="1"/>
              </w:numPr>
              <w:spacing w:line="360" w:lineRule="exact"/>
              <w:rPr>
                <w:rFonts w:ascii="宋体" w:hAnsi="宋体" w:cs="宋体"/>
                <w:sz w:val="24"/>
              </w:rPr>
            </w:pPr>
            <w:r>
              <w:rPr>
                <w:rFonts w:hint="eastAsia" w:ascii="宋体" w:hAnsi="宋体" w:cs="宋体"/>
                <w:color w:val="FF0000"/>
                <w:sz w:val="24"/>
              </w:rPr>
              <w:t>★</w:t>
            </w:r>
            <w:r>
              <w:rPr>
                <w:rFonts w:hint="eastAsia" w:ascii="宋体" w:hAnsi="宋体" w:cs="宋体"/>
                <w:color w:val="FF0000"/>
                <w:kern w:val="0"/>
                <w:sz w:val="24"/>
                <w:lang w:val="zh-CN"/>
              </w:rPr>
              <w:t>需提供投标产品样本并加盖投标单位公章。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shd w:val="clear" w:color="auto" w:fill="auto"/>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47" w:type="dxa"/>
            <w:shd w:val="clear" w:color="auto" w:fill="FFFFFF"/>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温度计</w:t>
            </w:r>
          </w:p>
        </w:tc>
        <w:tc>
          <w:tcPr>
            <w:tcW w:w="1198" w:type="dxa"/>
            <w:shd w:val="clear" w:color="auto" w:fill="FFFFFF"/>
            <w:vAlign w:val="center"/>
          </w:tcPr>
          <w:p>
            <w:pPr>
              <w:widowControl/>
              <w:jc w:val="center"/>
              <w:rPr>
                <w:rFonts w:ascii="宋体" w:hAnsi="宋体" w:cs="宋体"/>
                <w:sz w:val="24"/>
              </w:rPr>
            </w:pPr>
          </w:p>
        </w:tc>
        <w:tc>
          <w:tcPr>
            <w:tcW w:w="902" w:type="dxa"/>
            <w:shd w:val="clear" w:color="auto" w:fill="FFFFFF"/>
            <w:vAlign w:val="center"/>
          </w:tcPr>
          <w:p>
            <w:pPr>
              <w:jc w:val="center"/>
              <w:rPr>
                <w:rFonts w:ascii="宋体" w:hAnsi="宋体" w:cs="宋体"/>
                <w:sz w:val="24"/>
              </w:rPr>
            </w:pPr>
            <w:r>
              <w:rPr>
                <w:rFonts w:hint="eastAsia" w:ascii="宋体" w:hAnsi="宋体" w:cs="宋体"/>
                <w:sz w:val="24"/>
              </w:rPr>
              <w:t>10支</w:t>
            </w:r>
          </w:p>
        </w:tc>
        <w:tc>
          <w:tcPr>
            <w:tcW w:w="5923" w:type="dxa"/>
            <w:shd w:val="clear" w:color="auto" w:fill="FFFFFF"/>
            <w:vAlign w:val="center"/>
          </w:tcPr>
          <w:p>
            <w:pPr>
              <w:widowControl/>
              <w:jc w:val="left"/>
              <w:textAlignment w:val="center"/>
              <w:rPr>
                <w:rFonts w:ascii="宋体" w:hAnsi="宋体" w:cs="宋体"/>
                <w:sz w:val="24"/>
              </w:rPr>
            </w:pPr>
            <w:r>
              <w:rPr>
                <w:rFonts w:hint="eastAsia" w:ascii="宋体" w:hAnsi="宋体" w:cs="宋体"/>
                <w:kern w:val="0"/>
                <w:sz w:val="24"/>
              </w:rPr>
              <w:t>WSS-0~600双金属温度计（径向型）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压力表</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10台</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0~0.6MPa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压差旁通阀</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比例积分三通阀</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10个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规格：DN40，三通阀体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比例积分三通阀</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规格：DN80，三通阀体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橡胶软接头DN65</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10个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蝶阀DN65</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10个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蝶阀DN100</w:t>
            </w:r>
          </w:p>
        </w:tc>
        <w:tc>
          <w:tcPr>
            <w:tcW w:w="1198" w:type="dxa"/>
            <w:vAlign w:val="center"/>
          </w:tcPr>
          <w:p>
            <w:pPr>
              <w:widowControl/>
              <w:jc w:val="center"/>
              <w:rPr>
                <w:rFonts w:ascii="宋体" w:hAnsi="宋体" w:cs="宋体"/>
                <w:sz w:val="24"/>
              </w:rPr>
            </w:pPr>
          </w:p>
        </w:tc>
        <w:tc>
          <w:tcPr>
            <w:tcW w:w="902" w:type="dxa"/>
            <w:vAlign w:val="center"/>
          </w:tcPr>
          <w:p>
            <w:pPr>
              <w:jc w:val="center"/>
              <w:rPr>
                <w:rFonts w:ascii="宋体" w:hAnsi="宋体" w:cs="宋体"/>
                <w:sz w:val="24"/>
              </w:rPr>
            </w:pPr>
            <w:r>
              <w:rPr>
                <w:rFonts w:hint="eastAsia" w:ascii="宋体" w:hAnsi="宋体" w:cs="宋体"/>
                <w:sz w:val="24"/>
              </w:rPr>
              <w:t>3个</w:t>
            </w:r>
          </w:p>
        </w:tc>
        <w:tc>
          <w:tcPr>
            <w:tcW w:w="5923" w:type="dxa"/>
            <w:vAlign w:val="center"/>
          </w:tcPr>
          <w:p>
            <w:pPr>
              <w:widowControl/>
              <w:jc w:val="left"/>
              <w:textAlignment w:val="center"/>
              <w:rPr>
                <w:rFonts w:ascii="宋体" w:hAnsi="宋体" w:cs="宋体"/>
                <w:sz w:val="24"/>
              </w:rPr>
            </w:pPr>
            <w:r>
              <w:rPr>
                <w:rFonts w:hint="eastAsia" w:ascii="宋体" w:hAnsi="宋体" w:cs="宋体"/>
                <w:kern w:val="0"/>
                <w:sz w:val="24"/>
              </w:rPr>
              <w:t>规格：DN100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水流开关</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7个</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水流开关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镀锌钢管</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12m</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规格：DN65</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橡塑保温管  厚度40mm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镀锌钢管</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24m</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规格：DN80</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橡塑保温管  厚度40mm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镀锌钢管</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2m</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规格：DN100</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橡塑保温管  厚度40mm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铝板保护</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166㎡</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0.4mm，用于室外冷冻水管保护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动力电缆</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62m</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电缆WDZ-YJE-4*50+1*25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设备基础</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w:t>
            </w:r>
          </w:p>
        </w:tc>
        <w:tc>
          <w:tcPr>
            <w:tcW w:w="5923" w:type="dxa"/>
            <w:vAlign w:val="center"/>
          </w:tcPr>
          <w:p>
            <w:pPr>
              <w:widowControl/>
              <w:jc w:val="lef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空调设备吊装费</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w:t>
            </w:r>
          </w:p>
        </w:tc>
        <w:tc>
          <w:tcPr>
            <w:tcW w:w="5923" w:type="dxa"/>
            <w:vAlign w:val="center"/>
          </w:tcPr>
          <w:p>
            <w:pPr>
              <w:widowControl/>
              <w:jc w:val="lef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1247" w:type="dxa"/>
            <w:vAlign w:val="center"/>
          </w:tcPr>
          <w:p>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管架制作安装</w:t>
            </w:r>
          </w:p>
        </w:tc>
        <w:tc>
          <w:tcPr>
            <w:tcW w:w="1198" w:type="dxa"/>
            <w:vAlign w:val="center"/>
          </w:tcPr>
          <w:p>
            <w:pPr>
              <w:widowControl/>
              <w:jc w:val="center"/>
              <w:rPr>
                <w:rFonts w:ascii="宋体" w:hAnsi="宋体" w:cs="宋体"/>
                <w:color w:val="000000" w:themeColor="text1"/>
                <w:sz w:val="24"/>
                <w14:textFill>
                  <w14:solidFill>
                    <w14:schemeClr w14:val="tx1"/>
                  </w14:solidFill>
                </w14:textFill>
              </w:rPr>
            </w:pPr>
          </w:p>
        </w:tc>
        <w:tc>
          <w:tcPr>
            <w:tcW w:w="9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49kg</w:t>
            </w:r>
          </w:p>
        </w:tc>
        <w:tc>
          <w:tcPr>
            <w:tcW w:w="5923" w:type="dxa"/>
            <w:vAlign w:val="center"/>
          </w:tcPr>
          <w:p>
            <w:pPr>
              <w:widowControl/>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1、材质：角钢；2、手工除锈；3、防锈漆两遍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82" w:type="dxa"/>
            <w:vAlign w:val="center"/>
          </w:tcPr>
          <w:p>
            <w:pPr>
              <w:widowControl/>
              <w:jc w:val="center"/>
              <w:rPr>
                <w:rFonts w:ascii="宋体" w:hAnsi="宋体" w:cs="宋体"/>
                <w:color w:val="FF0000"/>
                <w:sz w:val="24"/>
              </w:rPr>
            </w:pPr>
            <w:r>
              <w:rPr>
                <w:rFonts w:hint="eastAsia" w:ascii="宋体" w:hAnsi="宋体" w:cs="宋体"/>
                <w:color w:val="FF0000"/>
                <w:sz w:val="24"/>
              </w:rPr>
              <w:t>19</w:t>
            </w:r>
          </w:p>
        </w:tc>
        <w:tc>
          <w:tcPr>
            <w:tcW w:w="1247" w:type="dxa"/>
            <w:vAlign w:val="center"/>
          </w:tcPr>
          <w:p>
            <w:pPr>
              <w:widowControl/>
              <w:jc w:val="center"/>
              <w:rPr>
                <w:rFonts w:ascii="宋体" w:hAnsi="宋体" w:cs="宋体"/>
                <w:color w:val="FF0000"/>
                <w:sz w:val="24"/>
              </w:rPr>
            </w:pPr>
            <w:r>
              <w:rPr>
                <w:rFonts w:hint="eastAsia" w:ascii="宋体" w:hAnsi="宋体" w:cs="宋体"/>
                <w:color w:val="FF0000"/>
                <w:sz w:val="24"/>
              </w:rPr>
              <w:t>旧设备拆除</w:t>
            </w:r>
          </w:p>
        </w:tc>
        <w:tc>
          <w:tcPr>
            <w:tcW w:w="1198" w:type="dxa"/>
            <w:vAlign w:val="center"/>
          </w:tcPr>
          <w:p>
            <w:pPr>
              <w:widowControl/>
              <w:jc w:val="center"/>
              <w:rPr>
                <w:rFonts w:ascii="宋体" w:hAnsi="宋体" w:cs="宋体"/>
                <w:color w:val="FF0000"/>
                <w:sz w:val="24"/>
              </w:rPr>
            </w:pPr>
          </w:p>
        </w:tc>
        <w:tc>
          <w:tcPr>
            <w:tcW w:w="902" w:type="dxa"/>
            <w:vAlign w:val="center"/>
          </w:tcPr>
          <w:p>
            <w:pPr>
              <w:jc w:val="center"/>
              <w:rPr>
                <w:rFonts w:ascii="宋体" w:hAnsi="宋体" w:cs="宋体"/>
                <w:color w:val="FF0000"/>
                <w:sz w:val="24"/>
              </w:rPr>
            </w:pPr>
            <w:r>
              <w:rPr>
                <w:rFonts w:hint="eastAsia" w:ascii="宋体" w:hAnsi="宋体" w:cs="宋体"/>
                <w:color w:val="FF0000"/>
                <w:sz w:val="24"/>
              </w:rPr>
              <w:t>3台</w:t>
            </w:r>
          </w:p>
        </w:tc>
        <w:tc>
          <w:tcPr>
            <w:tcW w:w="5923" w:type="dxa"/>
            <w:vAlign w:val="center"/>
          </w:tcPr>
          <w:p>
            <w:pPr>
              <w:widowControl/>
              <w:jc w:val="left"/>
              <w:textAlignment w:val="center"/>
              <w:rPr>
                <w:rFonts w:ascii="宋体" w:hAnsi="宋体" w:cs="宋体"/>
                <w:color w:val="FF0000"/>
                <w:kern w:val="0"/>
                <w:sz w:val="24"/>
              </w:rPr>
            </w:pPr>
            <w:r>
              <w:rPr>
                <w:rFonts w:hint="eastAsia" w:ascii="宋体" w:hAnsi="宋体" w:cs="宋体"/>
                <w:color w:val="FF0000"/>
                <w:kern w:val="0"/>
                <w:sz w:val="24"/>
              </w:rPr>
              <w:t>拆除原旧设备，搬运到甲方指定地点。</w:t>
            </w:r>
          </w:p>
        </w:tc>
      </w:tr>
    </w:tbl>
    <w:p>
      <w:pPr>
        <w:rPr>
          <w:color w:val="000000" w:themeColor="text1"/>
          <w:sz w:val="28"/>
          <w:szCs w:val="18"/>
          <w14:textFill>
            <w14:solidFill>
              <w14:schemeClr w14:val="tx1"/>
            </w14:solidFill>
          </w14:textFill>
        </w:rPr>
      </w:pPr>
      <w:r>
        <w:rPr>
          <w:rFonts w:hint="eastAsia"/>
          <w:color w:val="000000" w:themeColor="text1"/>
          <w:sz w:val="28"/>
          <w:szCs w:val="18"/>
          <w14:textFill>
            <w14:solidFill>
              <w14:schemeClr w14:val="tx1"/>
            </w14:solidFill>
          </w14:textFill>
        </w:rPr>
        <w:t>备注：投标设备所提供的技术参数需与样本参数相一致。</w:t>
      </w:r>
    </w:p>
    <w:p>
      <w:pPr>
        <w:pStyle w:val="8"/>
        <w:spacing w:after="0" w:line="440" w:lineRule="exact"/>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二、设计参数</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室外计算参数：</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夏季空调室外计算干球温度                      35.8℃</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夏季空调室外计算湿球温度                      27.7℃</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夏季大气压力                                  </w:t>
      </w:r>
      <w:r>
        <w:rPr>
          <w:rFonts w:asciiTheme="minorEastAsia" w:hAnsiTheme="minorEastAsia" w:eastAsiaTheme="minorEastAsia"/>
          <w:color w:val="000000" w:themeColor="text1"/>
          <w:sz w:val="24"/>
          <w14:textFill>
            <w14:solidFill>
              <w14:schemeClr w14:val="tx1"/>
            </w14:solidFill>
          </w14:textFill>
        </w:rPr>
        <w:t>994.0hPa</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冬季空调室外计算干球温度                      -2.6℃</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冬季空调室外计算相对湿度                      76%RH</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冬季大气压力                                  </w:t>
      </w:r>
      <w:r>
        <w:rPr>
          <w:rFonts w:asciiTheme="minorEastAsia" w:hAnsiTheme="minorEastAsia" w:eastAsiaTheme="minorEastAsia"/>
          <w:color w:val="000000" w:themeColor="text1"/>
          <w:sz w:val="24"/>
          <w14:textFill>
            <w14:solidFill>
              <w14:schemeClr w14:val="tx1"/>
            </w14:solidFill>
          </w14:textFill>
        </w:rPr>
        <w:t>1012.9hPa</w:t>
      </w:r>
    </w:p>
    <w:p>
      <w:pPr>
        <w:pStyle w:val="8"/>
        <w:spacing w:after="0" w:line="440" w:lineRule="exact"/>
        <w:ind w:firstLine="480"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w:t>
      </w:r>
      <w:r>
        <w:rPr>
          <w:rFonts w:hint="eastAsia" w:asciiTheme="minorEastAsia" w:hAnsiTheme="minorEastAsia" w:eastAsiaTheme="minorEastAsia"/>
          <w:b/>
          <w:color w:val="000000" w:themeColor="text1"/>
          <w:sz w:val="24"/>
          <w:szCs w:val="24"/>
          <w14:textFill>
            <w14:solidFill>
              <w14:schemeClr w14:val="tx1"/>
            </w14:solidFill>
          </w14:textFill>
        </w:rPr>
        <w:t>所供设备的技术规格及性能应满足本招标文件的技术性能要求，若技术规格中无相应规定，则应符合相应的国家标准或有关部门最新颁布的相应的最新标准。</w:t>
      </w:r>
    </w:p>
    <w:p>
      <w:pPr>
        <w:spacing w:line="440" w:lineRule="exact"/>
        <w:ind w:firstLine="40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20"/>
          <w:kern w:val="40"/>
          <w:sz w:val="24"/>
          <w14:textFill>
            <w14:solidFill>
              <w14:schemeClr w14:val="tx1"/>
            </w14:solidFill>
          </w14:textFill>
        </w:rPr>
        <w:t>四、</w:t>
      </w:r>
      <w:r>
        <w:rPr>
          <w:rFonts w:hint="eastAsia" w:asciiTheme="minorEastAsia" w:hAnsiTheme="minorEastAsia" w:eastAsiaTheme="minorEastAsia"/>
          <w:b/>
          <w:color w:val="000000" w:themeColor="text1"/>
          <w:sz w:val="24"/>
          <w14:textFill>
            <w14:solidFill>
              <w14:schemeClr w14:val="tx1"/>
            </w14:solidFill>
          </w14:textFill>
        </w:rPr>
        <w:t>机组技术性能要求</w:t>
      </w:r>
    </w:p>
    <w:p>
      <w:pPr>
        <w:spacing w:line="440" w:lineRule="exact"/>
        <w:ind w:firstLine="600" w:firstLineChars="249"/>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1、技术要求</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1.1投标人所报产品必须是全新的，符合国家标准及图纸设计要求，规格型号、技术参数必须不低于设备明细表的规格和参数。</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1.2招标人对所报产品重点侧重于环保、节能、运行平稳、可靠，后续维护、维修及时、费用低等方面。投标人对所报产品有上述方面的特点可重点列出。</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1.3投标人的投标文件正本、副本中必须提供主要设备（部件）生产厂家的技术资料，说明品牌、产地。</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1.4必须符合如下规定及国家相关标准及规定规范</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冷水机组的设计、制造、调试、验收必须符合但不仅限于以下标准和条件：</w:t>
      </w:r>
    </w:p>
    <w:p>
      <w:pPr>
        <w:tabs>
          <w:tab w:val="right" w:leader="middleDot" w:pos="8400"/>
        </w:tabs>
        <w:spacing w:line="440" w:lineRule="exact"/>
        <w:ind w:firstLine="600" w:firstLineChars="2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(1)《蒸气压缩循环冷水(热泵)机组工商业用和类似用途的冷水(热泵)机组》GB/T 18430.1—2007</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 《工业循环冷却水处理设计规范》 GB/T 50050—1995</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 《制冷剂编号方法和安全分类》 GB/T 7778—2001</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 《机电产品包装通用技术条件》 GB/T 13384—1992</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 《空调制冷设备噪声的测试》 JB 4330—1999</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 《容积式和离心式冷水（热泵）机组安全要求》 JB 8654—1997</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14:textFill>
            <w14:solidFill>
              <w14:schemeClr w14:val="tx1"/>
            </w14:solidFill>
          </w14:textFill>
        </w:rPr>
        <w:t>) 《制冷装置用压力容器》 JB 6917—1998</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 《冷水机组能效限定值及能源效率等级》 GB19577-2004</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 《国家质检总局公告2005年第84号》  2005年5月23日</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（1</w:t>
      </w:r>
      <w:r>
        <w:rPr>
          <w:rFonts w:asciiTheme="minorEastAsia" w:hAnsiTheme="minorEastAsia" w:eastAsiaTheme="minorEastAsia"/>
          <w:color w:val="000000" w:themeColor="text1"/>
          <w:sz w:val="24"/>
          <w14:textFill>
            <w14:solidFill>
              <w14:schemeClr w14:val="tx1"/>
            </w14:solidFill>
          </w14:textFill>
        </w:rPr>
        <w:t>0</w:t>
      </w:r>
      <w:r>
        <w:rPr>
          <w:rFonts w:hint="eastAsia" w:asciiTheme="minorEastAsia" w:hAnsiTheme="minorEastAsia" w:eastAsiaTheme="minorEastAsia"/>
          <w:color w:val="000000" w:themeColor="text1"/>
          <w:sz w:val="24"/>
          <w14:textFill>
            <w14:solidFill>
              <w14:schemeClr w14:val="tx1"/>
            </w14:solidFill>
          </w14:textFill>
        </w:rPr>
        <w:t>）提供由中华人民共和国国家质量技术监督局颁发的进口锅炉和压力容器安全质量许可证（如机组是压力容器）</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以上标准，如有新版本，以发标时最新版本为准。</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设备应按国家标准和规范进行设计、制造。若投标者采用的标准、规范在技术要求中没有规定或投标者采用其他的标准、规范，则投标者应在投标书中作详细说明。只有采用的标准、规范是国际公认的、惯用的、且等于或优于招标文件对设备的技术要求时，此标准规范才可能为招标方接受。</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1.5基本要求</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1.5.1投标设备应具有结构简单、操作运行简便，现场维修维护方便、运转平稳安全、噪声低、振动小、控制系统灵敏可靠、占地面积小、设备利用率高、利于环保等特点。</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1.5.2模块化设计：多制冷回路设计，每台机组配置有2~4台压缩机，互为备用。采用模块化设计，体积小巧，搬运方便；放置灵活，可见缝插针放在屋顶、阳台及其它适合的露天位置，安装节省建筑空间。</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采用模块化设计，机组分级启动，减小启动电流对电网的冲击； </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多模块组合时采用集中控制系统，当机器出现故障，控制器迅速准确显示故障所在地，协助快速排除故障。控制器具有集中远程控制功能，并可实现楼宇自控连接及末端空调设备联锁等强大功能。</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1.5.3机组板结构应具备抗锈蚀能力强，适应各种气候环境的特点，设计构思应先进，工艺合理。本机组应选用良好的隔音材料及配件，在保证制冷量的前提下，极大程度的减少震动，减少噪音；</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1.5.4投标人应按招标文件技术要求中的条件，应答并如实填写所提供设备的技术规格。</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1.6、具体要求如下:</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1.6.1 机组设计使用寿命不得低于15年。</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1.6.2压缩机核心部件必须选用全封闭涡旋压缩机。噪声低、能效高，具有运动部件少，转动力矩小，噪音和振动水平低，可靠性和效率高等优点。</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1.6.3在设计工况下，机组满负荷效率满足设计要求，在国标工况下，满负荷时机组效率高于</w:t>
      </w:r>
      <w:r>
        <w:rPr>
          <w:rFonts w:hint="eastAsia" w:asciiTheme="minorEastAsia" w:hAnsiTheme="minorEastAsia" w:eastAsiaTheme="minorEastAsia"/>
          <w:color w:val="FF0000"/>
          <w:sz w:val="24"/>
        </w:rPr>
        <w:t>COP 3.35</w:t>
      </w:r>
      <w:r>
        <w:rPr>
          <w:rFonts w:hint="eastAsia" w:asciiTheme="minorEastAsia" w:hAnsiTheme="minorEastAsia" w:eastAsiaTheme="minorEastAsia"/>
          <w:color w:val="000000" w:themeColor="text1"/>
          <w:sz w:val="24"/>
          <w14:textFill>
            <w14:solidFill>
              <w14:schemeClr w14:val="tx1"/>
            </w14:solidFill>
          </w14:textFill>
        </w:rPr>
        <w:t>。且投标型号取得国家节能产品认证。</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1.6.4系统应有完整的故障自动保护、报警和自动诊断功能，并能自动记录、储蓄并显示全部的故障与报警信息。</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控制屏为中文显示，能显示各种运行状态.</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投标单位应提供如下数据并在有自身特点部分加注说明:</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（1）冷冻水流量、压降</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（2）冷却水流量、压降；</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（3）机组尺寸、运行重量；</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（4）压缩机形式、转速、卸载机构形式；</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（5）节流方式；</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（6）需注明机组大修时间；</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（7）制冷剂充注量及平均每年补充量；</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）机组污垢系数</w:t>
      </w:r>
    </w:p>
    <w:p>
      <w:pPr>
        <w:tabs>
          <w:tab w:val="right" w:leader="middleDot" w:pos="8400"/>
        </w:tabs>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）安装、维护</w:t>
      </w:r>
    </w:p>
    <w:p>
      <w:pPr>
        <w:spacing w:line="440" w:lineRule="exact"/>
        <w:ind w:firstLine="360" w:firstLineChars="1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r>
        <w:rPr>
          <w:rFonts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14:textFill>
            <w14:solidFill>
              <w14:schemeClr w14:val="tx1"/>
            </w14:solidFill>
          </w14:textFill>
        </w:rPr>
        <w:t>提交资料</w:t>
      </w:r>
    </w:p>
    <w:p>
      <w:pPr>
        <w:spacing w:line="440" w:lineRule="exact"/>
        <w:ind w:firstLine="878" w:firstLineChars="36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）生产企业投资规模、加工设备情况，以及近三年主要工程应用；</w:t>
      </w:r>
    </w:p>
    <w:p>
      <w:pPr>
        <w:spacing w:line="440" w:lineRule="exact"/>
        <w:ind w:firstLine="878" w:firstLineChars="36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（2）维护保养的操作程序及说明；</w:t>
      </w:r>
    </w:p>
    <w:p>
      <w:pPr>
        <w:spacing w:line="440" w:lineRule="exact"/>
        <w:ind w:firstLine="878" w:firstLineChars="366"/>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（3）机组在可靠性和节能方面的技术特点；</w:t>
      </w:r>
    </w:p>
    <w:p>
      <w:pPr>
        <w:spacing w:line="440" w:lineRule="exact"/>
        <w:ind w:firstLine="352" w:firstLineChars="14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注：以上资料均需要设备生产厂家盖章确认。</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 主要部件的技术及性能要求</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（1）投标方应提供压缩机电机消耗功率，机组部分负荷性能曲线。</w:t>
      </w:r>
    </w:p>
    <w:p>
      <w:pPr>
        <w:numPr>
          <w:ilvl w:val="0"/>
          <w:numId w:val="2"/>
        </w:numPr>
        <w:spacing w:line="440" w:lineRule="exact"/>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蒸发器形式：采用</w:t>
      </w:r>
      <w:r>
        <w:rPr>
          <w:rFonts w:hint="eastAsia" w:ascii="宋体" w:hAnsi="宋体" w:cs="宋体"/>
          <w:color w:val="FF0000"/>
          <w:sz w:val="24"/>
        </w:rPr>
        <w:t>高效/干式等壳管式换热器</w:t>
      </w:r>
      <w:r>
        <w:rPr>
          <w:rFonts w:hint="eastAsia" w:asciiTheme="minorEastAsia" w:hAnsiTheme="minorEastAsia" w:eastAsiaTheme="minorEastAsia"/>
          <w:color w:val="000000" w:themeColor="text1"/>
          <w:sz w:val="24"/>
          <w14:textFill>
            <w14:solidFill>
              <w14:schemeClr w14:val="tx1"/>
            </w14:solidFill>
          </w14:textFill>
        </w:rPr>
        <w:t>。</w:t>
      </w:r>
    </w:p>
    <w:p>
      <w:pPr>
        <w:spacing w:line="44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（3）冷凝器形式：采用铜管铝箔V型翅片换热器,</w:t>
      </w:r>
      <w:r>
        <w:rPr>
          <w:rFonts w:hint="eastAsia" w:cs="Arial" w:asciiTheme="minorEastAsia" w:hAnsiTheme="minorEastAsia" w:eastAsiaTheme="minorEastAsia"/>
          <w:color w:val="000000" w:themeColor="text1"/>
          <w:sz w:val="24"/>
          <w14:textFill>
            <w14:solidFill>
              <w14:schemeClr w14:val="tx1"/>
            </w14:solidFill>
          </w14:textFill>
        </w:rPr>
        <w:t xml:space="preserve"> 高效内螺纹管和超薄铝片经过机械胀管紧密结合在一起，传热效果更好；翅片可清洗，适用场合广。采用高能效、低噪音轴流风机，扇叶</w:t>
      </w:r>
      <w:r>
        <w:rPr>
          <w:rFonts w:cs="Arial" w:asciiTheme="minorEastAsia" w:hAnsiTheme="minorEastAsia" w:eastAsiaTheme="minorEastAsia"/>
          <w:color w:val="000000" w:themeColor="text1"/>
          <w:sz w:val="24"/>
          <w14:textFill>
            <w14:solidFill>
              <w14:schemeClr w14:val="tx1"/>
            </w14:solidFill>
          </w14:textFill>
        </w:rPr>
        <w:t>采用翼型、大弦长、空间扭曲专利</w:t>
      </w:r>
      <w:r>
        <w:rPr>
          <w:rFonts w:hint="eastAsia" w:cs="Arial" w:asciiTheme="minorEastAsia" w:hAnsiTheme="minorEastAsia" w:eastAsiaTheme="minorEastAsia"/>
          <w:color w:val="000000" w:themeColor="text1"/>
          <w:sz w:val="24"/>
          <w14:textFill>
            <w14:solidFill>
              <w14:schemeClr w14:val="tx1"/>
            </w14:solidFill>
          </w14:textFill>
        </w:rPr>
        <w:t>扇</w:t>
      </w:r>
      <w:r>
        <w:rPr>
          <w:rFonts w:cs="Arial" w:asciiTheme="minorEastAsia" w:hAnsiTheme="minorEastAsia" w:eastAsiaTheme="minorEastAsia"/>
          <w:color w:val="000000" w:themeColor="text1"/>
          <w:sz w:val="24"/>
          <w14:textFill>
            <w14:solidFill>
              <w14:schemeClr w14:val="tx1"/>
            </w14:solidFill>
          </w14:textFill>
        </w:rPr>
        <w:t>叶，</w:t>
      </w:r>
      <w:r>
        <w:rPr>
          <w:rFonts w:hint="eastAsia" w:cs="Arial" w:asciiTheme="minorEastAsia" w:hAnsiTheme="minorEastAsia" w:eastAsiaTheme="minorEastAsia"/>
          <w:color w:val="000000" w:themeColor="text1"/>
          <w:sz w:val="24"/>
          <w14:textFill>
            <w14:solidFill>
              <w14:schemeClr w14:val="tx1"/>
            </w14:solidFill>
          </w14:textFill>
        </w:rPr>
        <w:t>具有优质的空气动力学性能，噪音水平远远低于行业内同类产品，搭配</w:t>
      </w:r>
      <w:r>
        <w:rPr>
          <w:rFonts w:cs="Arial" w:asciiTheme="minorEastAsia" w:hAnsiTheme="minorEastAsia" w:eastAsiaTheme="minorEastAsia"/>
          <w:color w:val="000000" w:themeColor="text1"/>
          <w:sz w:val="24"/>
          <w14:textFill>
            <w14:solidFill>
              <w14:schemeClr w14:val="tx1"/>
            </w14:solidFill>
          </w14:textFill>
        </w:rPr>
        <w:t>高效内转子电机</w:t>
      </w:r>
      <w:r>
        <w:rPr>
          <w:rFonts w:hint="eastAsia" w:cs="Arial" w:asciiTheme="minorEastAsia" w:hAnsiTheme="minorEastAsia" w:eastAsiaTheme="minorEastAsia"/>
          <w:color w:val="000000" w:themeColor="text1"/>
          <w:sz w:val="24"/>
          <w14:textFill>
            <w14:solidFill>
              <w14:schemeClr w14:val="tx1"/>
            </w14:solidFill>
          </w14:textFill>
        </w:rPr>
        <w:t>，扇叶由电机直接驱动，传动效率高</w:t>
      </w:r>
      <w:r>
        <w:rPr>
          <w:rFonts w:cs="Arial" w:asciiTheme="minorEastAsia" w:hAnsiTheme="minorEastAsia" w:eastAsiaTheme="minorEastAsia"/>
          <w:color w:val="000000" w:themeColor="text1"/>
          <w:sz w:val="24"/>
          <w14:textFill>
            <w14:solidFill>
              <w14:schemeClr w14:val="tx1"/>
            </w14:solidFill>
          </w14:textFill>
        </w:rPr>
        <w:t>。</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（4）电机采用冷媒冷却，有效的保证冷却效果，提高机组的效率。</w:t>
      </w:r>
    </w:p>
    <w:p>
      <w:pPr>
        <w:spacing w:line="440" w:lineRule="exact"/>
        <w:ind w:left="42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（5）节流方式：</w:t>
      </w:r>
      <w:r>
        <w:rPr>
          <w:rFonts w:hint="eastAsia" w:ascii="宋体" w:hAnsi="宋体" w:cs="宋体"/>
          <w:color w:val="FF0000"/>
          <w:sz w:val="24"/>
        </w:rPr>
        <w:t>电子膨胀阀</w:t>
      </w:r>
      <w:r>
        <w:rPr>
          <w:rFonts w:hint="eastAsia"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14:textFill>
            <w14:solidFill>
              <w14:schemeClr w14:val="tx1"/>
            </w14:solidFill>
          </w14:textFill>
        </w:rPr>
        <w:t>双向膨胀阀直接和空气侧换热器、水侧换热器的液端相连，省却四个单向阀，流路简化。制冷剂循环</w:t>
      </w:r>
      <w:r>
        <w:rPr>
          <w:rFonts w:cs="Arial" w:asciiTheme="minorEastAsia" w:hAnsiTheme="minorEastAsia" w:eastAsiaTheme="minorEastAsia"/>
          <w:color w:val="000000" w:themeColor="text1"/>
          <w:sz w:val="24"/>
          <w14:textFill>
            <w14:solidFill>
              <w14:schemeClr w14:val="tx1"/>
            </w14:solidFill>
          </w14:textFill>
        </w:rPr>
        <w:t>流路更简单、管路</w:t>
      </w:r>
      <w:r>
        <w:rPr>
          <w:rFonts w:hint="eastAsia" w:cs="Arial" w:asciiTheme="minorEastAsia" w:hAnsiTheme="minorEastAsia" w:eastAsiaTheme="minorEastAsia"/>
          <w:color w:val="000000" w:themeColor="text1"/>
          <w:sz w:val="24"/>
          <w14:textFill>
            <w14:solidFill>
              <w14:schemeClr w14:val="tx1"/>
            </w14:solidFill>
          </w14:textFill>
        </w:rPr>
        <w:t>和零部件</w:t>
      </w:r>
      <w:r>
        <w:rPr>
          <w:rFonts w:cs="Arial" w:asciiTheme="minorEastAsia" w:hAnsiTheme="minorEastAsia" w:eastAsiaTheme="minorEastAsia"/>
          <w:color w:val="000000" w:themeColor="text1"/>
          <w:sz w:val="24"/>
          <w14:textFill>
            <w14:solidFill>
              <w14:schemeClr w14:val="tx1"/>
            </w14:solidFill>
          </w14:textFill>
        </w:rPr>
        <w:t>压降减小</w:t>
      </w:r>
      <w:r>
        <w:rPr>
          <w:rFonts w:hint="eastAsia" w:cs="Arial" w:asciiTheme="minorEastAsia" w:hAnsiTheme="minorEastAsia" w:eastAsiaTheme="minorEastAsia"/>
          <w:color w:val="000000" w:themeColor="text1"/>
          <w:sz w:val="24"/>
          <w14:textFill>
            <w14:solidFill>
              <w14:schemeClr w14:val="tx1"/>
            </w14:solidFill>
          </w14:textFill>
        </w:rPr>
        <w:t>、节流损失减少</w:t>
      </w:r>
      <w:r>
        <w:rPr>
          <w:rFonts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14:textFill>
            <w14:solidFill>
              <w14:schemeClr w14:val="tx1"/>
            </w14:solidFill>
          </w14:textFill>
        </w:rPr>
        <w:t>机组COP</w:t>
      </w:r>
      <w:r>
        <w:rPr>
          <w:rFonts w:cs="Arial" w:asciiTheme="minorEastAsia" w:hAnsiTheme="minorEastAsia" w:eastAsiaTheme="minorEastAsia"/>
          <w:color w:val="000000" w:themeColor="text1"/>
          <w:sz w:val="24"/>
          <w14:textFill>
            <w14:solidFill>
              <w14:schemeClr w14:val="tx1"/>
            </w14:solidFill>
          </w14:textFill>
        </w:rPr>
        <w:t>提高；</w:t>
      </w:r>
      <w:r>
        <w:rPr>
          <w:rFonts w:hint="eastAsia" w:cs="Arial" w:asciiTheme="minorEastAsia" w:hAnsiTheme="minorEastAsia" w:eastAsiaTheme="minorEastAsia"/>
          <w:color w:val="000000" w:themeColor="text1"/>
          <w:sz w:val="24"/>
          <w14:textFill>
            <w14:solidFill>
              <w14:schemeClr w14:val="tx1"/>
            </w14:solidFill>
          </w14:textFill>
        </w:rPr>
        <w:t>管路更简洁，</w:t>
      </w:r>
      <w:r>
        <w:rPr>
          <w:rFonts w:cs="Arial" w:asciiTheme="minorEastAsia" w:hAnsiTheme="minorEastAsia" w:eastAsiaTheme="minorEastAsia"/>
          <w:color w:val="000000" w:themeColor="text1"/>
          <w:sz w:val="24"/>
          <w14:textFill>
            <w14:solidFill>
              <w14:schemeClr w14:val="tx1"/>
            </w14:solidFill>
          </w14:textFill>
        </w:rPr>
        <w:t>焊点减少，泄露风险降低</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整机尺寸更小，占地面积减小</w:t>
      </w:r>
      <w:r>
        <w:rPr>
          <w:rFonts w:hint="eastAsia" w:cs="Aria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4095115</wp:posOffset>
            </wp:positionH>
            <wp:positionV relativeFrom="paragraph">
              <wp:posOffset>838835</wp:posOffset>
            </wp:positionV>
            <wp:extent cx="1793875" cy="3629660"/>
            <wp:effectExtent l="19050" t="0" r="0" b="0"/>
            <wp:wrapSquare wrapText="bothSides"/>
            <wp:docPr id="2" name="图片 10565"/>
            <wp:cNvGraphicFramePr/>
            <a:graphic xmlns:a="http://schemas.openxmlformats.org/drawingml/2006/main">
              <a:graphicData uri="http://schemas.openxmlformats.org/drawingml/2006/picture">
                <pic:pic xmlns:pic="http://schemas.openxmlformats.org/drawingml/2006/picture">
                  <pic:nvPicPr>
                    <pic:cNvPr id="2" name="图片 10565"/>
                    <pic:cNvPicPr/>
                  </pic:nvPicPr>
                  <pic:blipFill>
                    <a:blip r:embed="rId4" cstate="print"/>
                    <a:srcRect l="4897" t="5238" r="2267"/>
                    <a:stretch>
                      <a:fillRect/>
                    </a:stretch>
                  </pic:blipFill>
                  <pic:spPr>
                    <a:xfrm>
                      <a:off x="0" y="0"/>
                      <a:ext cx="1793875" cy="3629660"/>
                    </a:xfrm>
                    <a:prstGeom prst="rect">
                      <a:avLst/>
                    </a:prstGeom>
                    <a:ln>
                      <a:noFill/>
                    </a:ln>
                  </pic:spPr>
                </pic:pic>
              </a:graphicData>
            </a:graphic>
          </wp:anchor>
        </w:drawing>
      </w:r>
      <w:r>
        <w:rPr>
          <w:rFonts w:hint="eastAsia" w:cs="Arial" w:asciiTheme="minorEastAsia" w:hAnsiTheme="minorEastAsia" w:eastAsiaTheme="minorEastAsia"/>
          <w:color w:val="000000" w:themeColor="text1"/>
          <w:sz w:val="24"/>
          <w14:textFill>
            <w14:solidFill>
              <w14:schemeClr w14:val="tx1"/>
            </w14:solidFill>
          </w14:textFill>
        </w:rPr>
        <w:t>膨胀阀为直通型设计、平衡流口，能防止通过阀体压降产生波动，在大范围波动的空调系统（尤其是热泵型空调系统）应用中能提供良好的控制；采用不锈钢毛细管和感温包设计，并用激光焊接，使用寿命长；机组的过热度可以现场调节，确保蒸发器的换热始终处于理想状态</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制冷机节流机构形式：调节控制装置可以根据负载的变化作精确的调节，在整个运行范围内综合利用压缩机、冷凝器和蒸发器的效率，使机组在各个负荷下均可获得优异的运行效率。保证蒸发器出水温度恒定，避免机组频繁启停，并保证机组在各种工况下都具有最高效率。</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控制系统可以快速检测机组的所有设备，运行中通过人机界面显示各种设置点参数及实际运行参数，同时监视机组运行。在故障不足以影响到机组的正常运行，则预报警，机组继续运行；故障足以影响到机组的正常运行，机组安全停机，根据报警信息，采取相应的措施，即可消除机组故障。</w:t>
      </w:r>
    </w:p>
    <w:p>
      <w:pPr>
        <w:spacing w:line="44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cs="Arial" w:asciiTheme="minorEastAsia" w:hAnsiTheme="minorEastAsia" w:eastAsiaTheme="minorEastAsia"/>
          <w:color w:val="000000" w:themeColor="text1"/>
          <w:sz w:val="24"/>
          <w14:textFill>
            <w14:solidFill>
              <w14:schemeClr w14:val="tx1"/>
            </w14:solidFill>
          </w14:textFill>
        </w:rPr>
        <w:t>框架结构</w:t>
      </w:r>
    </w:p>
    <w:p>
      <w:pPr>
        <w:spacing w:line="440" w:lineRule="exact"/>
        <w:ind w:firstLine="480" w:firstLineChars="200"/>
        <w:rPr>
          <w:rFonts w:cs="Arial" w:asciiTheme="minorEastAsia" w:hAnsiTheme="minorEastAsia" w:eastAsiaTheme="minorEastAsia"/>
          <w:color w:val="000000" w:themeColor="text1"/>
          <w:sz w:val="24"/>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拥有</w:t>
      </w:r>
      <w:r>
        <w:rPr>
          <w:rFonts w:cs="Arial" w:asciiTheme="minorEastAsia" w:hAnsiTheme="minorEastAsia" w:eastAsiaTheme="minorEastAsia"/>
          <w:color w:val="000000" w:themeColor="text1"/>
          <w:sz w:val="24"/>
          <w14:textFill>
            <w14:solidFill>
              <w14:schemeClr w14:val="tx1"/>
            </w14:solidFill>
          </w14:textFill>
        </w:rPr>
        <w:t>框架结构专利技术</w:t>
      </w:r>
      <w:r>
        <w:rPr>
          <w:rFonts w:hint="eastAsia" w:cs="Arial" w:asciiTheme="minorEastAsia" w:hAnsiTheme="minorEastAsia" w:eastAsiaTheme="minorEastAsia"/>
          <w:color w:val="000000" w:themeColor="text1"/>
          <w:sz w:val="24"/>
          <w14:textFill>
            <w14:solidFill>
              <w14:schemeClr w14:val="tx1"/>
            </w14:solidFill>
          </w14:textFill>
        </w:rPr>
        <w:t>，基本型号采用</w:t>
      </w:r>
      <w:r>
        <w:rPr>
          <w:rFonts w:cs="Arial" w:asciiTheme="minorEastAsia" w:hAnsiTheme="minorEastAsia" w:eastAsiaTheme="minorEastAsia"/>
          <w:color w:val="000000" w:themeColor="text1"/>
          <w:sz w:val="24"/>
          <w14:textFill>
            <w14:solidFill>
              <w14:schemeClr w14:val="tx1"/>
            </w14:solidFill>
          </w14:textFill>
        </w:rPr>
        <w:t>同一个框架结构</w:t>
      </w:r>
      <w:r>
        <w:rPr>
          <w:rFonts w:hint="eastAsia" w:cs="Arial" w:asciiTheme="minorEastAsia" w:hAnsiTheme="minorEastAsia" w:eastAsiaTheme="minorEastAsia"/>
          <w:color w:val="000000" w:themeColor="text1"/>
          <w:sz w:val="24"/>
          <w14:textFill>
            <w14:solidFill>
              <w14:schemeClr w14:val="tx1"/>
            </w14:solidFill>
          </w14:textFill>
        </w:rPr>
        <w:t>，</w:t>
      </w:r>
      <w:r>
        <w:rPr>
          <w:rFonts w:cs="Arial" w:asciiTheme="minorEastAsia" w:hAnsiTheme="minorEastAsia" w:eastAsiaTheme="minorEastAsia"/>
          <w:color w:val="000000" w:themeColor="text1"/>
          <w:sz w:val="24"/>
          <w14:textFill>
            <w14:solidFill>
              <w14:schemeClr w14:val="tx1"/>
            </w14:solidFill>
          </w14:textFill>
        </w:rPr>
        <w:t>实现</w:t>
      </w:r>
      <w:r>
        <w:rPr>
          <w:rFonts w:hint="eastAsia" w:cs="Arial" w:asciiTheme="minorEastAsia" w:hAnsiTheme="minorEastAsia" w:eastAsiaTheme="minorEastAsia"/>
          <w:color w:val="000000" w:themeColor="text1"/>
          <w:sz w:val="24"/>
          <w14:textFill>
            <w14:solidFill>
              <w14:schemeClr w14:val="tx1"/>
            </w14:solidFill>
          </w14:textFill>
        </w:rPr>
        <w:t>大部分零部件的</w:t>
      </w:r>
      <w:r>
        <w:rPr>
          <w:rFonts w:cs="Arial" w:asciiTheme="minorEastAsia" w:hAnsiTheme="minorEastAsia" w:eastAsiaTheme="minorEastAsia"/>
          <w:color w:val="000000" w:themeColor="text1"/>
          <w:sz w:val="24"/>
          <w14:textFill>
            <w14:solidFill>
              <w14:schemeClr w14:val="tx1"/>
            </w14:solidFill>
          </w14:textFill>
        </w:rPr>
        <w:t>通用</w:t>
      </w:r>
      <w:r>
        <w:rPr>
          <w:rFonts w:hint="eastAsia" w:cs="Arial" w:asciiTheme="minorEastAsia" w:hAnsiTheme="minorEastAsia" w:eastAsiaTheme="minorEastAsia"/>
          <w:color w:val="000000" w:themeColor="text1"/>
          <w:sz w:val="24"/>
          <w14:textFill>
            <w14:solidFill>
              <w14:schemeClr w14:val="tx1"/>
            </w14:solidFill>
          </w14:textFill>
        </w:rPr>
        <w:t>，方便维修更换；最小的外形尺寸</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 安全装置</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1.8.1安全保护</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具有过电压、欠电压、三相不平衡、欠逆相保护等多达30多项保护功能来确保机组安全运转；同时机组还具有预保护功能，在出现保护前提前调整机组状态，能够大大减少机组由于保护而出现的非正常停机。</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1.8.2 安全监控</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组配备应电脑控制和相应软件，配备中文液晶显示屏，显示机组运行参数，包括冷冻水进出水温度、冷却水进出水温度、吸汽压力、排汽压力、机组运行电流、机组启动次数、外部启动/停机状态等，同时显示每台压缩机累计运行时间。</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1.8.3 故障诊断</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机组配备电脑控制和相应软件，应能进行故障诊断和显示诊断信息。应在报警记录中完整地记载最后20个故障情况，包括故障发生时间。</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 电器元件要求</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1.9.1机组配置的电机应有良好的绝缘、密封性能。</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1.9.2 设备的电气间隙、导线选择、接线、安装等要求，均应符合国家或行业现行有关标准的规定，应选用低烟、无卤、无毒线缆。</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1.9.3 机组启动时，不得对低压配电系统及建筑内电子设备（装置）的正常工作产生影响。</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1.9.4 机组启动柜与主机成套配置，招标人仅负责按供应商图纸进行设备基础和外部水管道连接、电源接入启动柜和主电机以及设备就位；供应商负责安装指导和验收、内部油品和溶液的加注、单机和联动调试工作。</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1.9.5 远程控制与通讯要求：</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彩色触摸控制屏幕，中文及动态图形显示，可显示机组的主要参数，并可查询机组的运行时间，历史故障记录；并可以根据使用情况重新设置参数。提供RS-485控制接口，采用国标通用的开放式通信协议，可与集中控制系统及与第三方楼宇自控系统实现通讯。</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1.10技术性能要求</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（1）机组名义工况的实测制冷量不小于名义工况规定值95%；</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（2）机组名义工况的实测制冷性能系数不小于投标方在投标文件中提供的名义工况规定值92%；</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（3）冷冻水、冷却水的压力损失不应大于名义规定值的115%；</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（4）冷冻水的流量不应小于名义规定值，冷却水的流量与名义规定值的偏差不得大于±5%；</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（5）机组制冷系统各部件应无制冷剂和冷冻油的泄漏。</w:t>
      </w:r>
    </w:p>
    <w:p>
      <w:pPr>
        <w:widowControl/>
        <w:tabs>
          <w:tab w:val="left" w:pos="900"/>
          <w:tab w:val="left" w:pos="952"/>
        </w:tabs>
        <w:spacing w:line="440" w:lineRule="exact"/>
        <w:ind w:firstLine="482" w:firstLineChars="200"/>
        <w:jc w:val="left"/>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投标设备与招标技术要求如有偏离，必须在偏离表中一一列出。</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2.安装及培训</w:t>
      </w:r>
    </w:p>
    <w:p>
      <w:pPr>
        <w:tabs>
          <w:tab w:val="left" w:pos="720"/>
        </w:tabs>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2.1卖方应在设备安装调试前和安装调试中对用户进行免费技术培训(操作、维修等)，并提供全套培训资料。</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2.2培训应能使买方技术人员掌握设备操作技术,保证设备正常运行,并能较为熟练的排除设备的一般故障.</w:t>
      </w:r>
    </w:p>
    <w:p>
      <w:pPr>
        <w:spacing w:line="360" w:lineRule="auto"/>
        <w:ind w:firstLine="480" w:firstLineChars="200"/>
        <w:rPr>
          <w:rFonts w:ascii="宋体" w:hAnsi="宋体" w:cs="宋体"/>
          <w:sz w:val="24"/>
        </w:rPr>
      </w:pPr>
      <w:r>
        <w:rPr>
          <w:rFonts w:hint="eastAsia" w:ascii="宋体" w:hAnsi="宋体" w:cs="宋体"/>
          <w:sz w:val="24"/>
        </w:rPr>
        <w:t>3.投标方必须投报的内容：</w:t>
      </w:r>
    </w:p>
    <w:p>
      <w:pPr>
        <w:tabs>
          <w:tab w:val="left" w:pos="360"/>
        </w:tabs>
        <w:spacing w:line="360" w:lineRule="auto"/>
        <w:ind w:firstLine="480" w:firstLineChars="200"/>
        <w:rPr>
          <w:rFonts w:ascii="宋体" w:hAnsi="宋体" w:cs="宋体"/>
          <w:sz w:val="24"/>
        </w:rPr>
      </w:pPr>
      <w:r>
        <w:rPr>
          <w:rFonts w:hint="eastAsia" w:ascii="宋体" w:hAnsi="宋体" w:cs="宋体"/>
          <w:sz w:val="24"/>
        </w:rPr>
        <w:t>3.1详细供货范围及报价明细，包括名称、规格、数量、单价、总价、品牌、产地等。</w:t>
      </w:r>
    </w:p>
    <w:p>
      <w:pPr>
        <w:tabs>
          <w:tab w:val="left" w:pos="360"/>
        </w:tabs>
        <w:spacing w:line="360" w:lineRule="auto"/>
        <w:ind w:firstLine="480" w:firstLineChars="200"/>
        <w:rPr>
          <w:rFonts w:ascii="宋体" w:hAnsi="宋体" w:cs="宋体"/>
          <w:sz w:val="24"/>
        </w:rPr>
      </w:pPr>
      <w:r>
        <w:rPr>
          <w:rFonts w:hint="eastAsia" w:ascii="宋体" w:hAnsi="宋体" w:cs="宋体"/>
          <w:sz w:val="24"/>
        </w:rPr>
        <w:t>3.2必须详细描述、说明所投报设备的性能、参数及优缺点。</w:t>
      </w:r>
    </w:p>
    <w:p>
      <w:pPr>
        <w:spacing w:line="360" w:lineRule="auto"/>
        <w:ind w:firstLine="480" w:firstLineChars="200"/>
        <w:rPr>
          <w:rFonts w:ascii="宋体" w:hAnsi="宋体" w:cs="宋体"/>
          <w:sz w:val="24"/>
        </w:rPr>
      </w:pPr>
      <w:r>
        <w:rPr>
          <w:rFonts w:hint="eastAsia" w:ascii="宋体" w:hAnsi="宋体" w:cs="宋体"/>
          <w:sz w:val="24"/>
        </w:rPr>
        <w:t>3.3易损件、随机专用工具、备品备件名称、数量、产地及免费的时间。（见附表）</w:t>
      </w:r>
    </w:p>
    <w:p>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人员培训内容、日程及其它内容。必须对技术培训内容及有关情况做详细说明。</w:t>
      </w:r>
    </w:p>
    <w:p>
      <w:pPr>
        <w:spacing w:line="360" w:lineRule="auto"/>
        <w:ind w:firstLine="480" w:firstLineChars="200"/>
        <w:rPr>
          <w:rFonts w:ascii="宋体" w:hAnsi="宋体" w:cs="宋体"/>
          <w:bCs/>
          <w:sz w:val="24"/>
        </w:rPr>
      </w:pPr>
      <w:r>
        <w:rPr>
          <w:rFonts w:hint="eastAsia" w:ascii="宋体" w:hAnsi="宋体" w:cs="宋体"/>
          <w:bCs/>
          <w:sz w:val="24"/>
        </w:rPr>
        <w:t>3.5</w:t>
      </w:r>
      <w:r>
        <w:rPr>
          <w:rFonts w:hint="eastAsia" w:ascii="宋体" w:hAnsi="宋体" w:cs="宋体"/>
          <w:sz w:val="24"/>
        </w:rPr>
        <w:t>售后服务体系。必须对售后服务内容、免费服务期限、厂家免费维护保养周期、最快到达时间、培训方案等情况做详细说明。</w:t>
      </w:r>
    </w:p>
    <w:p>
      <w:pPr>
        <w:spacing w:line="360" w:lineRule="auto"/>
        <w:ind w:firstLine="480" w:firstLineChars="200"/>
        <w:rPr>
          <w:rFonts w:ascii="宋体" w:hAnsi="宋体" w:cs="宋体"/>
          <w:sz w:val="24"/>
        </w:rPr>
      </w:pPr>
      <w:r>
        <w:rPr>
          <w:rFonts w:hint="eastAsia" w:ascii="宋体" w:hAnsi="宋体" w:cs="宋体"/>
          <w:sz w:val="24"/>
        </w:rPr>
        <w:t>3.6必须注明从合同生效之日起设备到货所需时间，即供货周期。</w:t>
      </w:r>
    </w:p>
    <w:p>
      <w:pPr>
        <w:spacing w:line="360" w:lineRule="auto"/>
        <w:ind w:firstLine="480" w:firstLineChars="200"/>
        <w:rPr>
          <w:rFonts w:ascii="宋体" w:hAnsi="宋体" w:cs="宋体"/>
          <w:bCs/>
          <w:sz w:val="24"/>
        </w:rPr>
      </w:pPr>
      <w:r>
        <w:rPr>
          <w:rFonts w:hint="eastAsia" w:ascii="宋体" w:hAnsi="宋体" w:cs="宋体"/>
          <w:bCs/>
          <w:sz w:val="24"/>
        </w:rPr>
        <w:t>4.资料提交的基本要求</w:t>
      </w:r>
    </w:p>
    <w:p>
      <w:pPr>
        <w:pStyle w:val="9"/>
        <w:spacing w:line="360" w:lineRule="auto"/>
        <w:ind w:firstLine="480" w:firstLineChars="200"/>
        <w:rPr>
          <w:rFonts w:hAnsi="宋体"/>
          <w:sz w:val="24"/>
          <w:szCs w:val="24"/>
        </w:rPr>
      </w:pPr>
      <w:r>
        <w:rPr>
          <w:rFonts w:hint="eastAsia" w:hAnsi="宋体"/>
          <w:sz w:val="24"/>
          <w:szCs w:val="24"/>
        </w:rPr>
        <w:t>4.1调试、试运、招标文件所列设备的性能试验和运行维护所需的技术资料，包括但不限于：</w:t>
      </w:r>
    </w:p>
    <w:p>
      <w:pPr>
        <w:pStyle w:val="9"/>
        <w:spacing w:line="360" w:lineRule="auto"/>
        <w:ind w:firstLine="480" w:firstLineChars="200"/>
        <w:rPr>
          <w:rFonts w:hAnsi="宋体"/>
          <w:sz w:val="24"/>
          <w:szCs w:val="24"/>
        </w:rPr>
      </w:pPr>
      <w:r>
        <w:rPr>
          <w:rFonts w:hint="eastAsia" w:hAnsi="宋体"/>
          <w:sz w:val="24"/>
          <w:szCs w:val="24"/>
        </w:rPr>
        <w:t>4.2提供设备安装、调试和试运说明书。</w:t>
      </w:r>
    </w:p>
    <w:p>
      <w:pPr>
        <w:pStyle w:val="9"/>
        <w:spacing w:line="360" w:lineRule="auto"/>
        <w:ind w:left="440" w:leftChars="100"/>
        <w:rPr>
          <w:rFonts w:hAnsi="宋体"/>
          <w:sz w:val="24"/>
          <w:szCs w:val="24"/>
        </w:rPr>
      </w:pPr>
      <w:r>
        <w:rPr>
          <w:rFonts w:hint="eastAsia" w:hAnsi="宋体"/>
          <w:sz w:val="24"/>
          <w:szCs w:val="24"/>
        </w:rPr>
        <w:t>4.3提供设备安装、运行、维护、检修所需的详尽图纸和技术文件。</w:t>
      </w:r>
    </w:p>
    <w:p>
      <w:pPr>
        <w:pStyle w:val="9"/>
        <w:spacing w:line="360" w:lineRule="auto"/>
        <w:ind w:firstLine="480" w:firstLineChars="200"/>
        <w:rPr>
          <w:rFonts w:hAnsi="宋体"/>
          <w:sz w:val="24"/>
          <w:szCs w:val="24"/>
        </w:rPr>
      </w:pPr>
      <w:r>
        <w:rPr>
          <w:rFonts w:hint="eastAsia" w:hAnsi="宋体"/>
          <w:sz w:val="24"/>
          <w:szCs w:val="24"/>
        </w:rPr>
        <w:t>4.5设备的安装、运行、维护、检修说明书，包括设备结构特点、安装程序和工艺要求、起动调试要领。运行操作规定和控制数据、定期校验和维护说明等。</w:t>
      </w:r>
    </w:p>
    <w:p>
      <w:pPr>
        <w:pStyle w:val="9"/>
        <w:spacing w:line="360" w:lineRule="auto"/>
        <w:ind w:firstLine="480" w:firstLineChars="200"/>
        <w:rPr>
          <w:rFonts w:hAnsi="宋体"/>
          <w:sz w:val="24"/>
          <w:szCs w:val="24"/>
        </w:rPr>
      </w:pPr>
      <w:r>
        <w:rPr>
          <w:rFonts w:hint="eastAsia" w:hAnsi="宋体"/>
          <w:sz w:val="24"/>
          <w:szCs w:val="24"/>
        </w:rPr>
        <w:t>4.6供方须提供的其他技术资料包括以下但不限于。</w:t>
      </w:r>
    </w:p>
    <w:p>
      <w:pPr>
        <w:pStyle w:val="9"/>
        <w:spacing w:line="360" w:lineRule="auto"/>
        <w:ind w:firstLine="480" w:firstLineChars="200"/>
        <w:rPr>
          <w:rFonts w:hAnsi="宋体"/>
          <w:color w:val="000000"/>
          <w:sz w:val="24"/>
          <w:szCs w:val="24"/>
        </w:rPr>
      </w:pPr>
      <w:r>
        <w:rPr>
          <w:rFonts w:hint="eastAsia" w:hAnsi="宋体"/>
          <w:color w:val="000000"/>
          <w:sz w:val="24"/>
          <w:szCs w:val="24"/>
        </w:rPr>
        <w:t>4.6.1检测报告。</w:t>
      </w:r>
    </w:p>
    <w:p>
      <w:pPr>
        <w:pStyle w:val="9"/>
        <w:spacing w:line="360" w:lineRule="auto"/>
        <w:ind w:firstLine="480" w:firstLineChars="200"/>
        <w:rPr>
          <w:rFonts w:hAnsi="宋体"/>
          <w:sz w:val="24"/>
          <w:szCs w:val="24"/>
        </w:rPr>
      </w:pPr>
      <w:r>
        <w:rPr>
          <w:rFonts w:hint="eastAsia" w:hAnsi="宋体"/>
          <w:sz w:val="24"/>
          <w:szCs w:val="24"/>
        </w:rPr>
        <w:t>4.6.2供方提供在制造时所遵循的规范、标准和规定清单。</w:t>
      </w:r>
    </w:p>
    <w:p>
      <w:pPr>
        <w:pStyle w:val="9"/>
        <w:spacing w:line="360" w:lineRule="auto"/>
        <w:ind w:left="1" w:firstLine="480" w:firstLineChars="200"/>
        <w:rPr>
          <w:rFonts w:hAnsi="宋体"/>
          <w:sz w:val="24"/>
          <w:szCs w:val="24"/>
        </w:rPr>
      </w:pPr>
      <w:r>
        <w:rPr>
          <w:rFonts w:hint="eastAsia" w:hAnsi="宋体"/>
          <w:sz w:val="24"/>
          <w:szCs w:val="24"/>
        </w:rPr>
        <w:t>4.6.3设备和备品管理资料文件，包括设备和备品发运和装箱的详细资料（各种清单），设备和备品存放与保管技术要求。</w:t>
      </w:r>
    </w:p>
    <w:p>
      <w:pPr>
        <w:pStyle w:val="9"/>
        <w:spacing w:line="360" w:lineRule="auto"/>
        <w:ind w:firstLine="480" w:firstLineChars="200"/>
        <w:rPr>
          <w:rFonts w:hAnsi="宋体"/>
          <w:sz w:val="24"/>
          <w:szCs w:val="24"/>
        </w:rPr>
      </w:pPr>
      <w:r>
        <w:rPr>
          <w:rFonts w:hint="eastAsia" w:hAnsi="宋体"/>
          <w:sz w:val="24"/>
          <w:szCs w:val="24"/>
        </w:rPr>
        <w:t>4.6.4详细的产品质量文件。</w:t>
      </w:r>
    </w:p>
    <w:p>
      <w:pPr>
        <w:pStyle w:val="7"/>
        <w:spacing w:line="360" w:lineRule="auto"/>
        <w:ind w:firstLine="480" w:firstLineChars="200"/>
        <w:rPr>
          <w:rFonts w:ascii="宋体" w:hAnsi="宋体" w:cs="宋体"/>
          <w:szCs w:val="24"/>
        </w:rPr>
      </w:pPr>
      <w:r>
        <w:rPr>
          <w:rFonts w:hint="eastAsia" w:ascii="宋体" w:hAnsi="宋体" w:cs="宋体"/>
          <w:szCs w:val="24"/>
        </w:rPr>
        <w:t>5.检验和性能验收试验</w:t>
      </w:r>
    </w:p>
    <w:p>
      <w:pPr>
        <w:pStyle w:val="9"/>
        <w:spacing w:line="360" w:lineRule="auto"/>
        <w:ind w:left="60" w:firstLine="480" w:firstLineChars="200"/>
        <w:rPr>
          <w:rFonts w:hAnsi="宋体"/>
          <w:sz w:val="24"/>
          <w:szCs w:val="24"/>
        </w:rPr>
      </w:pPr>
      <w:r>
        <w:rPr>
          <w:rFonts w:hint="eastAsia" w:hAnsi="宋体"/>
          <w:sz w:val="24"/>
          <w:szCs w:val="24"/>
        </w:rPr>
        <w:t>本条用于合同执行期间对供方所提供的设备（包括对分包外购设备）进行检验和性能验收试验，确保供方所提供的设备符合规定的要求。</w:t>
      </w:r>
    </w:p>
    <w:p>
      <w:pPr>
        <w:pStyle w:val="9"/>
        <w:spacing w:line="360" w:lineRule="auto"/>
        <w:ind w:left="440" w:leftChars="100" w:firstLine="240" w:firstLineChars="100"/>
        <w:rPr>
          <w:rFonts w:hAnsi="宋体"/>
          <w:sz w:val="24"/>
          <w:szCs w:val="24"/>
        </w:rPr>
      </w:pPr>
      <w:r>
        <w:rPr>
          <w:rFonts w:hint="eastAsia" w:hAnsi="宋体"/>
          <w:sz w:val="24"/>
          <w:szCs w:val="24"/>
        </w:rPr>
        <w:t>5.1工厂检验</w:t>
      </w:r>
    </w:p>
    <w:p>
      <w:pPr>
        <w:pStyle w:val="9"/>
        <w:spacing w:line="360" w:lineRule="auto"/>
        <w:ind w:left="60" w:firstLine="480" w:firstLineChars="200"/>
        <w:rPr>
          <w:rFonts w:hAnsi="宋体"/>
          <w:sz w:val="24"/>
          <w:szCs w:val="24"/>
        </w:rPr>
      </w:pPr>
      <w:r>
        <w:rPr>
          <w:rFonts w:hint="eastAsia" w:hAnsi="宋体"/>
          <w:sz w:val="24"/>
          <w:szCs w:val="24"/>
        </w:rPr>
        <w:t>工厂检验是质量控制的一个重要组成部分。供方须严格进行厂内各生产环节的检验和试验。供方提供的合同设备须签发质量证明、检验记录和测试报告，并且作为交货时质量证明文件的组成部分。</w:t>
      </w:r>
    </w:p>
    <w:p>
      <w:pPr>
        <w:pStyle w:val="9"/>
        <w:spacing w:line="360" w:lineRule="auto"/>
        <w:ind w:firstLine="480" w:firstLineChars="200"/>
        <w:rPr>
          <w:rFonts w:hAnsi="宋体"/>
          <w:sz w:val="24"/>
          <w:szCs w:val="24"/>
        </w:rPr>
      </w:pPr>
      <w:r>
        <w:rPr>
          <w:rFonts w:hint="eastAsia" w:hAnsi="宋体"/>
          <w:sz w:val="24"/>
          <w:szCs w:val="24"/>
        </w:rPr>
        <w:t>检验的范围包括原材料和元器件的进厂，部件的加工、组装、试验至出厂试验。</w:t>
      </w:r>
    </w:p>
    <w:p>
      <w:pPr>
        <w:tabs>
          <w:tab w:val="left" w:pos="2223"/>
          <w:tab w:val="left" w:pos="2717"/>
          <w:tab w:val="left" w:pos="3360"/>
        </w:tabs>
        <w:spacing w:line="360" w:lineRule="auto"/>
        <w:ind w:left="114" w:firstLine="240" w:firstLineChars="100"/>
        <w:rPr>
          <w:rFonts w:ascii="宋体" w:hAnsi="宋体" w:cs="宋体"/>
          <w:sz w:val="24"/>
        </w:rPr>
      </w:pPr>
      <w:r>
        <w:rPr>
          <w:rFonts w:hint="eastAsia" w:ascii="宋体" w:hAnsi="宋体" w:cs="宋体"/>
          <w:sz w:val="24"/>
        </w:rPr>
        <w:t>工厂检验及外部检验（如有）的所有费用包括在合同总价之中。</w:t>
      </w:r>
    </w:p>
    <w:p>
      <w:pPr>
        <w:tabs>
          <w:tab w:val="left" w:pos="2223"/>
          <w:tab w:val="left" w:pos="2717"/>
          <w:tab w:val="left" w:pos="3360"/>
        </w:tabs>
        <w:spacing w:line="360" w:lineRule="auto"/>
        <w:ind w:left="114" w:firstLine="240" w:firstLineChars="100"/>
        <w:rPr>
          <w:rFonts w:ascii="宋体" w:hAnsi="宋体" w:cs="宋体"/>
          <w:sz w:val="24"/>
        </w:rPr>
      </w:pPr>
      <w:r>
        <w:rPr>
          <w:rFonts w:hint="eastAsia" w:ascii="宋体" w:hAnsi="宋体" w:cs="宋体"/>
          <w:sz w:val="24"/>
        </w:rPr>
        <w:t>5.2医院验收</w:t>
      </w:r>
    </w:p>
    <w:p>
      <w:pPr>
        <w:spacing w:line="44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由医院验收小组人员按有关要求验收。</w:t>
      </w:r>
    </w:p>
    <w:p>
      <w:pPr>
        <w:spacing w:line="440" w:lineRule="exact"/>
        <w:rPr>
          <w:rFonts w:asciiTheme="minorEastAsia" w:hAnsiTheme="minorEastAsia" w:eastAsiaTheme="minorEastAsia"/>
          <w:color w:val="000000" w:themeColor="text1"/>
          <w:sz w:val="24"/>
          <w14:textFill>
            <w14:solidFill>
              <w14:schemeClr w14:val="tx1"/>
            </w14:solidFill>
          </w14:textFill>
        </w:rPr>
      </w:pPr>
    </w:p>
    <w:p>
      <w:pPr>
        <w:spacing w:line="440" w:lineRule="exact"/>
        <w:rPr>
          <w:rFonts w:asciiTheme="minorEastAsia" w:hAnsiTheme="minorEastAsia" w:eastAsiaTheme="minorEastAsia"/>
          <w:color w:val="000000" w:themeColor="text1"/>
          <w:sz w:val="24"/>
          <w14:textFill>
            <w14:solidFill>
              <w14:schemeClr w14:val="tx1"/>
            </w14:solidFill>
          </w14:textFill>
        </w:rPr>
      </w:pPr>
    </w:p>
    <w:p>
      <w:pPr>
        <w:spacing w:line="440" w:lineRule="exact"/>
        <w:rPr>
          <w:rFonts w:asciiTheme="minorEastAsia" w:hAnsiTheme="minorEastAsia" w:eastAsiaTheme="minorEastAsia"/>
          <w:color w:val="000000" w:themeColor="text1"/>
          <w:sz w:val="24"/>
          <w14:textFill>
            <w14:solidFill>
              <w14:schemeClr w14:val="tx1"/>
            </w14:solidFill>
          </w14:textFill>
        </w:rPr>
      </w:pPr>
    </w:p>
    <w:p>
      <w:pPr>
        <w:pStyle w:val="9"/>
        <w:spacing w:line="460" w:lineRule="exact"/>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附件2：</w:t>
      </w:r>
      <w:bookmarkStart w:id="0" w:name="_GoBack"/>
      <w:r>
        <w:rPr>
          <w:rFonts w:hint="eastAsia" w:asciiTheme="minorEastAsia" w:hAnsiTheme="minorEastAsia" w:eastAsiaTheme="minorEastAsia"/>
          <w:b/>
          <w:bCs/>
          <w:color w:val="000000" w:themeColor="text1"/>
          <w:sz w:val="24"/>
          <w:szCs w:val="24"/>
          <w14:textFill>
            <w14:solidFill>
              <w14:schemeClr w14:val="tx1"/>
            </w14:solidFill>
          </w14:textFill>
        </w:rPr>
        <w:t>评标方法：综合评分法。</w:t>
      </w:r>
    </w:p>
    <w:bookmarkEnd w:id="0"/>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评标方法</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对进入详评的投标文件，投标小组将以招标文件为评定依据，采用百分制综合评分法：</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计分办法（按四舍五入取至百分位）：</w:t>
      </w:r>
    </w:p>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1、价格分……50分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（1）以进入详评的最低投标报价为50分。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（2）价格分计算公式：</w:t>
      </w:r>
    </w:p>
    <w:p>
      <w:pPr>
        <w:pStyle w:val="9"/>
        <w:spacing w:line="460" w:lineRule="exact"/>
        <w:ind w:firstLine="3360" w:firstLineChars="14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投标人最低投标报价金额（万元）</w:t>
      </w:r>
    </w:p>
    <w:p>
      <w:pPr>
        <w:pStyle w:val="9"/>
        <w:spacing w:line="460" w:lineRule="exact"/>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asciiTheme="minorEastAsia" w:hAnsiTheme="minorEastAsia" w:eastAsiaTheme="minorEastAsia"/>
          <w:bCs/>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168275</wp:posOffset>
                </wp:positionV>
                <wp:extent cx="2200275" cy="0"/>
                <wp:effectExtent l="0" t="0" r="0" b="0"/>
                <wp:wrapNone/>
                <wp:docPr id="1" name="1027"/>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135pt;margin-top:13.25pt;height:0pt;width:173.25pt;z-index:251663360;mso-width-relative:page;mso-height-relative:page;" filled="f" stroked="t" coordsize="21600,21600" o:gfxdata="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rcLW9UAAAAJAQAADwAAAAAAAAABACAAAAAiAAAAZHJzL2Rvd25yZXYueG1sUEsB&#10;AhQAFAAAAAgAh07iQGTwDA+/AQAAiQMAAA4AAAAAAAAAAQAgAAAAJAEAAGRycy9lMm9Eb2MueG1s&#10;UEsFBgAAAAAGAAYAWQEAAFUFAAAAAA==&#10;">
                <v:fill on="f" focussize="0,0"/>
                <v:stroke color="#000000" joinstyle="round"/>
                <v:imagedata o:title=""/>
                <o:lock v:ext="edit" aspectratio="f"/>
              </v:line>
            </w:pict>
          </mc:Fallback>
        </mc:AlternateContent>
      </w:r>
      <w:r>
        <w:rPr>
          <w:rFonts w:hint="eastAsia" w:asciiTheme="minorEastAsia" w:hAnsiTheme="minorEastAsia" w:eastAsiaTheme="minorEastAsia"/>
          <w:bCs/>
          <w:color w:val="000000" w:themeColor="text1"/>
          <w:sz w:val="24"/>
          <w:szCs w:val="24"/>
          <w14:textFill>
            <w14:solidFill>
              <w14:schemeClr w14:val="tx1"/>
            </w14:solidFill>
          </w14:textFill>
        </w:rPr>
        <w:t xml:space="preserve">某投标人报价分 =                                </w:t>
      </w:r>
      <w:r>
        <w:rPr>
          <w:rFonts w:asciiTheme="minorEastAsia" w:hAnsiTheme="minorEastAsia" w:eastAsiaTheme="minorEastAsia"/>
          <w:bCs/>
          <w:color w:val="000000" w:themeColor="text1"/>
          <w:sz w:val="24"/>
          <w:szCs w:val="24"/>
          <w14:textFill>
            <w14:solidFill>
              <w14:schemeClr w14:val="tx1"/>
            </w14:solidFill>
          </w14:textFill>
        </w:rPr>
        <w:t xml:space="preserve">  </w:t>
      </w:r>
      <w:r>
        <w:rPr>
          <w:rFonts w:hint="eastAsia" w:asciiTheme="minorEastAsia" w:hAnsiTheme="minorEastAsia" w:eastAsiaTheme="minorEastAsia"/>
          <w:bCs/>
          <w:color w:val="000000" w:themeColor="text1"/>
          <w:sz w:val="24"/>
          <w:szCs w:val="24"/>
          <w14:textFill>
            <w14:solidFill>
              <w14:schemeClr w14:val="tx1"/>
            </w14:solidFill>
          </w14:textFill>
        </w:rPr>
        <w:t xml:space="preserve">     ×</w:t>
      </w:r>
      <w:r>
        <w:rPr>
          <w:rFonts w:asciiTheme="minorEastAsia" w:hAnsiTheme="minorEastAsia" w:eastAsiaTheme="minorEastAsia"/>
          <w:bCs/>
          <w:color w:val="000000" w:themeColor="text1"/>
          <w:sz w:val="24"/>
          <w:szCs w:val="24"/>
          <w14:textFill>
            <w14:solidFill>
              <w14:schemeClr w14:val="tx1"/>
            </w14:solidFill>
          </w14:textFill>
        </w:rPr>
        <w:t>5</w:t>
      </w:r>
      <w:r>
        <w:rPr>
          <w:rFonts w:hint="eastAsia" w:asciiTheme="minorEastAsia" w:hAnsiTheme="minorEastAsia" w:eastAsiaTheme="minorEastAsia"/>
          <w:bCs/>
          <w:color w:val="000000" w:themeColor="text1"/>
          <w:sz w:val="24"/>
          <w:szCs w:val="24"/>
          <w14:textFill>
            <w14:solidFill>
              <w14:schemeClr w14:val="tx1"/>
            </w14:solidFill>
          </w14:textFill>
        </w:rPr>
        <w:t>0分</w:t>
      </w:r>
    </w:p>
    <w:p>
      <w:pPr>
        <w:pStyle w:val="9"/>
        <w:spacing w:line="460" w:lineRule="exact"/>
        <w:ind w:firstLine="480" w:firstLineChars="200"/>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 xml:space="preserve">                        某投标人投标报价金额（万元）</w:t>
      </w:r>
    </w:p>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2、设备性能分……（满分18分）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（1）、品牌分（满分6分）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一档：得 0.1～2分，二档：得2.1～4分，三档：得4.1～6分，由评委在打分前根据供应商所配置产品整体品牌的综合知名度、行业口碑情况集体讨论确定供应商的档次，并由评委成员在相应的档次内独立打分。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（2）、技术性能分（满分12分）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委根据招标文件货物技术参数、性能要求，对比各投标文件货物技术参数、性能（以国家权威部门或第三方检测机构出具认可的检测报告为准，检测报告提供复印件，复印件须加盖招标人公章，未提供的不得分），集体讨论各投标人所属档次以及等级评定说明内容，在相应档次内独立打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一档0.1～4分：基本满足招标文件要求，综合评定一般；</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二档4.1～8.0分：满足招标文件要求，综合评定良好；</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三档8.1～12.0分：优于招标文件要求，综合评定优秀。</w:t>
      </w:r>
    </w:p>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3、项目技术实施方案……  （满分6分）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由评委在打分前集体讨论确定“优秀、良好、一般”的评定标准形成书面材料，并由评委按此标准集体讨论确定各投标人安装施工组织方案的等级后，在相应等级内独立打分。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（1）．一般（0.1～2.0分）：根据各投标人项目技术实施方案等内容，评为一般；</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（2）．良好（2.1～4.0分）：根据各投标人项目技术培训实施方案等内容，评为良好；</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（3）．优秀（4.1～6.0分）：根据各投标人项目技术培训实施方案等内容，评为优秀；</w:t>
      </w:r>
    </w:p>
    <w:p>
      <w:pPr>
        <w:pStyle w:val="9"/>
        <w:spacing w:line="460" w:lineRule="exact"/>
        <w:rPr>
          <w:rFonts w:asciiTheme="minorEastAsia" w:hAnsiTheme="minorEastAsia" w:eastAsiaTheme="minorEastAsia"/>
          <w:color w:val="000000" w:themeColor="text1"/>
          <w:sz w:val="24"/>
          <w:szCs w:val="24"/>
          <w14:textFill>
            <w14:solidFill>
              <w14:schemeClr w14:val="tx1"/>
            </w14:solidFill>
          </w14:textFill>
        </w:rPr>
      </w:pPr>
    </w:p>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4、 售后服务分 ……（满分17分）</w:t>
      </w:r>
    </w:p>
    <w:p>
      <w:pPr>
        <w:pStyle w:val="9"/>
        <w:spacing w:line="46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（1）售后服务方案分（满分5分）</w:t>
      </w:r>
    </w:p>
    <w:p>
      <w:pPr>
        <w:pStyle w:val="9"/>
        <w:spacing w:line="460" w:lineRule="exact"/>
        <w:ind w:firstLine="480" w:firstLineChars="200"/>
        <w:rPr>
          <w:color w:val="000000"/>
          <w:sz w:val="24"/>
          <w:szCs w:val="24"/>
        </w:rPr>
      </w:pPr>
      <w:r>
        <w:rPr>
          <w:rFonts w:hint="eastAsia"/>
          <w:color w:val="000000"/>
          <w:sz w:val="24"/>
          <w:szCs w:val="24"/>
        </w:rPr>
        <w:t>由评标委员会根据招标文件中的要求，投标人的售后服务方案、质保期、服务响应时间、服务响应方式及本地服务能力、保修满后的维修费含零配件优惠以及评委认为有必要考虑的其它因素来确定各投标人所属的档次，评委在各档次内独立打分。</w:t>
      </w:r>
    </w:p>
    <w:p>
      <w:pPr>
        <w:pStyle w:val="9"/>
        <w:spacing w:line="460" w:lineRule="exact"/>
        <w:ind w:firstLine="480" w:firstLineChars="200"/>
        <w:rPr>
          <w:color w:val="000000"/>
          <w:sz w:val="24"/>
          <w:szCs w:val="24"/>
        </w:rPr>
      </w:pPr>
      <w:r>
        <w:rPr>
          <w:rFonts w:hint="eastAsia"/>
          <w:color w:val="000000"/>
          <w:sz w:val="24"/>
          <w:szCs w:val="24"/>
        </w:rPr>
        <w:t>一档（0～1分）: 售后服务基本满足招标文件要求；</w:t>
      </w:r>
    </w:p>
    <w:p>
      <w:pPr>
        <w:pStyle w:val="9"/>
        <w:spacing w:line="460" w:lineRule="exact"/>
        <w:ind w:firstLine="480" w:firstLineChars="200"/>
        <w:rPr>
          <w:color w:val="000000"/>
          <w:sz w:val="24"/>
          <w:szCs w:val="24"/>
        </w:rPr>
      </w:pPr>
      <w:r>
        <w:rPr>
          <w:rFonts w:hint="eastAsia"/>
          <w:color w:val="000000"/>
          <w:sz w:val="24"/>
          <w:szCs w:val="24"/>
        </w:rPr>
        <w:t>二档（1.1～2分）：售后服务良好；</w:t>
      </w:r>
    </w:p>
    <w:p>
      <w:pPr>
        <w:pStyle w:val="9"/>
        <w:spacing w:line="460" w:lineRule="exact"/>
        <w:ind w:firstLine="480" w:firstLineChars="200"/>
        <w:rPr>
          <w:color w:val="000000"/>
          <w:sz w:val="24"/>
          <w:szCs w:val="24"/>
        </w:rPr>
      </w:pPr>
      <w:r>
        <w:rPr>
          <w:rFonts w:hint="eastAsia"/>
          <w:color w:val="000000"/>
          <w:sz w:val="24"/>
          <w:szCs w:val="24"/>
        </w:rPr>
        <w:t>三档（2.1～3分）:售后服务优秀。</w:t>
      </w:r>
    </w:p>
    <w:p>
      <w:pPr>
        <w:spacing w:line="4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（2）售后技术实力分（满分4分）</w:t>
      </w:r>
    </w:p>
    <w:p>
      <w:pPr>
        <w:spacing w:line="460" w:lineRule="exact"/>
        <w:ind w:firstLine="480" w:firstLineChars="200"/>
        <w:rPr>
          <w:rFonts w:ascii="宋体" w:hAnsi="宋体" w:cs="宋体"/>
          <w:sz w:val="24"/>
        </w:rPr>
      </w:pPr>
      <w:r>
        <w:rPr>
          <w:rFonts w:hint="eastAsia" w:ascii="宋体" w:hAnsi="宋体" w:cs="宋体"/>
          <w:sz w:val="24"/>
        </w:rPr>
        <w:t>投标人售后服务人员同时持有国家安全生产监督管理总局颁发的有效的《特种作业操作证》（作业类别分别为制冷与空调作业和高处作业）的（投标时提供证书复印件，以及投标截止之日前半年内投标人连续三个月为其依法缴纳社保费的缴费凭证，并在上述两项材料上加盖投标人公章，才可加分），每2名得1分，满分4分。</w:t>
      </w:r>
    </w:p>
    <w:p>
      <w:pPr>
        <w:spacing w:line="460" w:lineRule="exact"/>
        <w:ind w:firstLine="480" w:firstLineChars="200"/>
        <w:rPr>
          <w:color w:val="FF0000"/>
          <w:sz w:val="24"/>
        </w:rPr>
      </w:pPr>
      <w:r>
        <w:rPr>
          <w:rFonts w:hint="eastAsia"/>
          <w:color w:val="FF0000"/>
          <w:sz w:val="24"/>
        </w:rPr>
        <w:t>（3）质保期</w:t>
      </w:r>
      <w:r>
        <w:rPr>
          <w:rFonts w:hint="eastAsia" w:asciiTheme="minorEastAsia" w:hAnsiTheme="minorEastAsia" w:eastAsiaTheme="minorEastAsia"/>
          <w:color w:val="FF0000"/>
          <w:sz w:val="24"/>
        </w:rPr>
        <w:t>（满分2分）</w:t>
      </w:r>
    </w:p>
    <w:p>
      <w:pPr>
        <w:pStyle w:val="9"/>
        <w:spacing w:line="460" w:lineRule="exact"/>
        <w:ind w:firstLine="480" w:firstLineChars="200"/>
        <w:rPr>
          <w:rFonts w:hAnsi="宋体"/>
          <w:color w:val="FF0000"/>
          <w:sz w:val="24"/>
          <w:szCs w:val="24"/>
        </w:rPr>
      </w:pPr>
      <w:r>
        <w:rPr>
          <w:rFonts w:hint="eastAsia" w:hAnsi="宋体"/>
          <w:color w:val="FF0000"/>
          <w:sz w:val="24"/>
          <w:szCs w:val="24"/>
        </w:rPr>
        <w:t>投标人按采购需求中的空调设备满足基本保修期1年的2分，不满足0分。</w:t>
      </w:r>
    </w:p>
    <w:p>
      <w:pPr>
        <w:pStyle w:val="9"/>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（4）安装人员能力（满分6分）</w:t>
      </w:r>
    </w:p>
    <w:p>
      <w:pPr>
        <w:pStyle w:val="9"/>
        <w:spacing w:line="440" w:lineRule="exact"/>
        <w:ind w:firstLine="470" w:firstLineChars="196"/>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有施工人员名单（1分），施工人员具有相关制冷资质证明（1分）、培训证明（1分），有从事制冷安装工程工作经验（5年以上2分，5年以下1分，无经验0分），实习人员不得超过施工人员的20%（1分）</w:t>
      </w:r>
      <w:r>
        <w:rPr>
          <w:rFonts w:hint="eastAsia" w:hAnsi="宋体"/>
          <w:sz w:val="24"/>
        </w:rPr>
        <w:t>（投标时提供相关证明复印件，以及投标截止之日前半年内投标人连续三个月为其依法缴纳社保费的缴费凭证，并在上述两项材料上加盖投标人公章，才可加分）</w:t>
      </w:r>
      <w:r>
        <w:rPr>
          <w:rFonts w:hint="eastAsia" w:asciiTheme="minorEastAsia" w:hAnsiTheme="minorEastAsia" w:eastAsiaTheme="minorEastAsia"/>
          <w:color w:val="000000" w:themeColor="text1"/>
          <w:sz w:val="24"/>
          <w:szCs w:val="24"/>
          <w14:textFill>
            <w14:solidFill>
              <w14:schemeClr w14:val="tx1"/>
            </w14:solidFill>
          </w14:textFill>
        </w:rPr>
        <w:t>（满分6分）。</w:t>
      </w:r>
    </w:p>
    <w:p>
      <w:pPr>
        <w:pStyle w:val="9"/>
        <w:spacing w:line="460" w:lineRule="exact"/>
        <w:ind w:firstLine="472" w:firstLineChars="196"/>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5、信誉、业绩分……（满分9分）</w:t>
      </w:r>
    </w:p>
    <w:p>
      <w:pPr>
        <w:pStyle w:val="9"/>
        <w:spacing w:line="460" w:lineRule="exact"/>
        <w:ind w:firstLine="470" w:firstLineChars="196"/>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（1）投标人具备建筑机电安装工程专业承包贰级资质的，得2分；</w:t>
      </w:r>
    </w:p>
    <w:p>
      <w:pPr>
        <w:pStyle w:val="9"/>
        <w:spacing w:line="460" w:lineRule="exact"/>
        <w:ind w:firstLine="1190" w:firstLineChars="496"/>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投标人具备建筑机电安装工程专业承包叁级资质的，得1分；</w:t>
      </w:r>
    </w:p>
    <w:p>
      <w:pPr>
        <w:pStyle w:val="9"/>
        <w:spacing w:line="460" w:lineRule="exact"/>
        <w:ind w:firstLine="470" w:firstLineChars="196"/>
        <w:rPr>
          <w:color w:val="FF0000"/>
          <w:sz w:val="24"/>
          <w:szCs w:val="24"/>
        </w:rPr>
      </w:pPr>
      <w:r>
        <w:rPr>
          <w:rFonts w:hint="eastAsia" w:asciiTheme="minorEastAsia" w:hAnsiTheme="minorEastAsia" w:eastAsiaTheme="minorEastAsia"/>
          <w:color w:val="FF0000"/>
          <w:sz w:val="24"/>
          <w:szCs w:val="24"/>
        </w:rPr>
        <w:t>（2）</w:t>
      </w:r>
      <w:r>
        <w:rPr>
          <w:rFonts w:hint="eastAsia"/>
          <w:color w:val="FF0000"/>
          <w:sz w:val="24"/>
          <w:szCs w:val="24"/>
        </w:rPr>
        <w:t>投标人同时具有中国制冷空调设备维修安装企业资质证书A类I级，得1分；</w:t>
      </w:r>
    </w:p>
    <w:p>
      <w:pPr>
        <w:pStyle w:val="9"/>
        <w:spacing w:line="460" w:lineRule="exact"/>
        <w:ind w:firstLine="470" w:firstLineChars="196"/>
        <w:rPr>
          <w:color w:val="FF0000"/>
          <w:sz w:val="24"/>
          <w:szCs w:val="24"/>
        </w:rPr>
      </w:pPr>
      <w:r>
        <w:rPr>
          <w:rFonts w:hint="eastAsia" w:asciiTheme="minorEastAsia" w:hAnsiTheme="minorEastAsia" w:eastAsiaTheme="minorEastAsia"/>
          <w:color w:val="FF0000"/>
          <w:sz w:val="24"/>
          <w:szCs w:val="24"/>
        </w:rPr>
        <w:t>（3）投标人具备通过ISO9001系列质量体系认证、ISO14001环境管理体系认证、OHSAS18001职业安全健康认证证书，且证书齐全的得3分，否则得0分；</w:t>
      </w:r>
    </w:p>
    <w:p>
      <w:pPr>
        <w:pStyle w:val="9"/>
        <w:spacing w:line="460" w:lineRule="exact"/>
        <w:ind w:firstLine="470" w:firstLineChars="196"/>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（4）投标人自2016年以来承接过同类型设备采购及安装项目且单项合同金额≥100万元的；每个项目得1分，满分3分。</w:t>
      </w:r>
    </w:p>
    <w:p>
      <w:pPr>
        <w:pStyle w:val="9"/>
        <w:spacing w:line="460" w:lineRule="exact"/>
        <w:ind w:firstLine="470" w:firstLineChars="196"/>
        <w:rPr>
          <w:color w:val="FF0000"/>
          <w:sz w:val="24"/>
          <w:szCs w:val="24"/>
        </w:rPr>
      </w:pPr>
      <w:r>
        <w:rPr>
          <w:rFonts w:hint="eastAsia" w:asciiTheme="minorEastAsia" w:hAnsiTheme="minorEastAsia" w:eastAsiaTheme="minorEastAsia"/>
          <w:color w:val="FF0000"/>
          <w:sz w:val="24"/>
          <w:szCs w:val="24"/>
        </w:rPr>
        <w:t xml:space="preserve">  以上</w:t>
      </w:r>
      <w:r>
        <w:rPr>
          <w:rFonts w:hint="eastAsia"/>
          <w:color w:val="FF0000"/>
          <w:sz w:val="24"/>
          <w:szCs w:val="24"/>
        </w:rPr>
        <w:t>提交证书复印件，原件备查。</w:t>
      </w:r>
    </w:p>
    <w:p>
      <w:pPr>
        <w:pStyle w:val="9"/>
        <w:spacing w:line="460" w:lineRule="exact"/>
        <w:ind w:firstLine="470" w:firstLineChars="196"/>
        <w:rPr>
          <w:rFonts w:asciiTheme="minorEastAsia" w:hAnsiTheme="minorEastAsia"/>
          <w:color w:val="000000" w:themeColor="text1"/>
          <w:sz w:val="24"/>
          <w:szCs w:val="24"/>
          <w14:textFill>
            <w14:solidFill>
              <w14:schemeClr w14:val="tx1"/>
            </w14:solidFill>
          </w14:textFill>
        </w:rPr>
      </w:pPr>
      <w:r>
        <w:rPr>
          <w:rFonts w:hint="eastAsia"/>
          <w:color w:val="FF0000"/>
          <w:sz w:val="24"/>
          <w:szCs w:val="24"/>
        </w:rPr>
        <w:t>6.加分项目：</w:t>
      </w:r>
      <w:r>
        <w:rPr>
          <w:rFonts w:hint="eastAsia" w:hAnsi="宋体"/>
          <w:color w:val="FF0000"/>
          <w:sz w:val="24"/>
          <w:szCs w:val="24"/>
        </w:rPr>
        <w:t>免费保修期每延长一年增加2分，满分10分。</w:t>
      </w:r>
    </w:p>
    <w:p>
      <w:pPr>
        <w:pStyle w:val="9"/>
        <w:spacing w:line="460" w:lineRule="exact"/>
        <w:ind w:firstLine="472" w:firstLineChars="196"/>
        <w:rPr>
          <w:sz w:val="24"/>
        </w:rPr>
      </w:pPr>
      <w:r>
        <w:rPr>
          <w:rFonts w:hint="eastAsia" w:asciiTheme="minorEastAsia" w:hAnsiTheme="minorEastAsia" w:eastAsiaTheme="minorEastAsia"/>
          <w:b/>
          <w:bCs/>
          <w:color w:val="000000" w:themeColor="text1"/>
          <w:sz w:val="24"/>
          <w:szCs w:val="24"/>
          <w14:textFill>
            <w14:solidFill>
              <w14:schemeClr w14:val="tx1"/>
            </w14:solidFill>
          </w14:textFill>
        </w:rPr>
        <w:t>（三）总得分= 1 + 2 + 3 + 4+ 5+6</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7A"/>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4"/>
    <w:multiLevelType w:val="singleLevel"/>
    <w:tmpl w:val="00000004"/>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DD"/>
    <w:rsid w:val="00046A8B"/>
    <w:rsid w:val="00076586"/>
    <w:rsid w:val="000C6CA5"/>
    <w:rsid w:val="001853C6"/>
    <w:rsid w:val="002100E0"/>
    <w:rsid w:val="00264DEF"/>
    <w:rsid w:val="00356848"/>
    <w:rsid w:val="00374761"/>
    <w:rsid w:val="00374F86"/>
    <w:rsid w:val="00380A71"/>
    <w:rsid w:val="003819EB"/>
    <w:rsid w:val="004273B8"/>
    <w:rsid w:val="00445EB3"/>
    <w:rsid w:val="00472C9E"/>
    <w:rsid w:val="00506FFC"/>
    <w:rsid w:val="005105C9"/>
    <w:rsid w:val="00532823"/>
    <w:rsid w:val="0054107A"/>
    <w:rsid w:val="00585AE6"/>
    <w:rsid w:val="005B1981"/>
    <w:rsid w:val="005F6852"/>
    <w:rsid w:val="00687CFD"/>
    <w:rsid w:val="006E2394"/>
    <w:rsid w:val="00801D08"/>
    <w:rsid w:val="00804157"/>
    <w:rsid w:val="00826532"/>
    <w:rsid w:val="008A0A8D"/>
    <w:rsid w:val="00953F42"/>
    <w:rsid w:val="00962C1F"/>
    <w:rsid w:val="00970EF8"/>
    <w:rsid w:val="009A6079"/>
    <w:rsid w:val="00A00CDD"/>
    <w:rsid w:val="00AB64FF"/>
    <w:rsid w:val="00AD2769"/>
    <w:rsid w:val="00C20132"/>
    <w:rsid w:val="00C323B1"/>
    <w:rsid w:val="00C5773D"/>
    <w:rsid w:val="00C72F2C"/>
    <w:rsid w:val="00C9182F"/>
    <w:rsid w:val="00C96DA0"/>
    <w:rsid w:val="00CA32E4"/>
    <w:rsid w:val="00CD0409"/>
    <w:rsid w:val="00D063AA"/>
    <w:rsid w:val="00D36F9A"/>
    <w:rsid w:val="00DF6B0F"/>
    <w:rsid w:val="00E1349C"/>
    <w:rsid w:val="00E40086"/>
    <w:rsid w:val="00E9790A"/>
    <w:rsid w:val="00F43948"/>
    <w:rsid w:val="00F625EE"/>
    <w:rsid w:val="00F737E7"/>
    <w:rsid w:val="00FD757A"/>
    <w:rsid w:val="026C134F"/>
    <w:rsid w:val="03793973"/>
    <w:rsid w:val="03D40C23"/>
    <w:rsid w:val="0A527D7B"/>
    <w:rsid w:val="0C28529C"/>
    <w:rsid w:val="0CC4296F"/>
    <w:rsid w:val="16930BCD"/>
    <w:rsid w:val="18A0144B"/>
    <w:rsid w:val="1A2A7FBA"/>
    <w:rsid w:val="1A9C7A01"/>
    <w:rsid w:val="1B350626"/>
    <w:rsid w:val="1F9D72EB"/>
    <w:rsid w:val="20F0173D"/>
    <w:rsid w:val="2305741C"/>
    <w:rsid w:val="255015A8"/>
    <w:rsid w:val="29673153"/>
    <w:rsid w:val="2B47428C"/>
    <w:rsid w:val="303D4F2B"/>
    <w:rsid w:val="30AD1268"/>
    <w:rsid w:val="320E71D6"/>
    <w:rsid w:val="3573744D"/>
    <w:rsid w:val="3BE342CB"/>
    <w:rsid w:val="415E0C87"/>
    <w:rsid w:val="47D529E0"/>
    <w:rsid w:val="48F14D31"/>
    <w:rsid w:val="4A8C26BE"/>
    <w:rsid w:val="4CDB5D24"/>
    <w:rsid w:val="4F202F18"/>
    <w:rsid w:val="4FEB650F"/>
    <w:rsid w:val="52931D1A"/>
    <w:rsid w:val="53156613"/>
    <w:rsid w:val="55525A7D"/>
    <w:rsid w:val="59EC6FA4"/>
    <w:rsid w:val="6F452600"/>
    <w:rsid w:val="741F0620"/>
    <w:rsid w:val="786D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2">
    <w:name w:val="heading 1"/>
    <w:basedOn w:val="1"/>
    <w:next w:val="1"/>
    <w:link w:val="32"/>
    <w:qFormat/>
    <w:uiPriority w:val="0"/>
    <w:pPr>
      <w:keepNext/>
      <w:keepLines/>
      <w:spacing w:before="340" w:after="330" w:line="578" w:lineRule="auto"/>
      <w:jc w:val="center"/>
      <w:outlineLvl w:val="0"/>
    </w:pPr>
    <w:rPr>
      <w:b/>
      <w:bCs/>
      <w:kern w:val="44"/>
      <w:sz w:val="48"/>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5"/>
    <w:qFormat/>
    <w:uiPriority w:val="0"/>
    <w:rPr>
      <w:rFonts w:ascii="Calibri" w:hAnsi="Calibri" w:cs="宋体"/>
      <w:b/>
      <w:bCs/>
    </w:rPr>
  </w:style>
  <w:style w:type="paragraph" w:styleId="5">
    <w:name w:val="annotation text"/>
    <w:basedOn w:val="1"/>
    <w:link w:val="44"/>
    <w:qFormat/>
    <w:uiPriority w:val="0"/>
    <w:pPr>
      <w:jc w:val="left"/>
    </w:pPr>
  </w:style>
  <w:style w:type="paragraph" w:styleId="6">
    <w:name w:val="Normal Indent"/>
    <w:basedOn w:val="1"/>
    <w:qFormat/>
    <w:uiPriority w:val="0"/>
    <w:pPr>
      <w:ind w:firstLine="420"/>
    </w:pPr>
    <w:rPr>
      <w:szCs w:val="20"/>
    </w:rPr>
  </w:style>
  <w:style w:type="paragraph" w:styleId="7">
    <w:name w:val="Salutation"/>
    <w:basedOn w:val="1"/>
    <w:next w:val="1"/>
    <w:link w:val="49"/>
    <w:qFormat/>
    <w:uiPriority w:val="0"/>
    <w:rPr>
      <w:sz w:val="24"/>
      <w:szCs w:val="20"/>
    </w:rPr>
  </w:style>
  <w:style w:type="paragraph" w:styleId="8">
    <w:name w:val="Body Text"/>
    <w:basedOn w:val="1"/>
    <w:link w:val="46"/>
    <w:qFormat/>
    <w:uiPriority w:val="0"/>
    <w:pPr>
      <w:spacing w:after="120"/>
    </w:pPr>
    <w:rPr>
      <w:rFonts w:ascii="Calibri" w:hAnsi="Calibri" w:cs="宋体"/>
      <w:szCs w:val="22"/>
    </w:rPr>
  </w:style>
  <w:style w:type="paragraph" w:styleId="9">
    <w:name w:val="Plain Text"/>
    <w:basedOn w:val="1"/>
    <w:link w:val="47"/>
    <w:qFormat/>
    <w:uiPriority w:val="0"/>
    <w:rPr>
      <w:rFonts w:ascii="宋体" w:hAnsi="Courier New" w:cs="宋体"/>
      <w:sz w:val="21"/>
      <w:szCs w:val="22"/>
    </w:rPr>
  </w:style>
  <w:style w:type="paragraph" w:styleId="10">
    <w:name w:val="Date"/>
    <w:basedOn w:val="1"/>
    <w:next w:val="1"/>
    <w:link w:val="42"/>
    <w:qFormat/>
    <w:uiPriority w:val="0"/>
    <w:pPr>
      <w:ind w:left="100" w:leftChars="2500"/>
    </w:pPr>
  </w:style>
  <w:style w:type="paragraph" w:styleId="11">
    <w:name w:val="Body Text Indent 2"/>
    <w:basedOn w:val="1"/>
    <w:qFormat/>
    <w:uiPriority w:val="0"/>
    <w:pPr>
      <w:ind w:firstLine="630"/>
    </w:pPr>
    <w:rPr>
      <w:kern w:val="0"/>
      <w:sz w:val="32"/>
      <w:szCs w:val="20"/>
    </w:rPr>
  </w:style>
  <w:style w:type="paragraph" w:styleId="12">
    <w:name w:val="Balloon Text"/>
    <w:basedOn w:val="1"/>
    <w:link w:val="51"/>
    <w:qFormat/>
    <w:uiPriority w:val="0"/>
    <w:rPr>
      <w:rFonts w:ascii="Calibri" w:hAnsi="Calibri" w:cs="宋体"/>
      <w:sz w:val="18"/>
      <w:szCs w:val="18"/>
    </w:rPr>
  </w:style>
  <w:style w:type="paragraph" w:styleId="13">
    <w:name w:val="footer"/>
    <w:basedOn w:val="1"/>
    <w:link w:val="31"/>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100"/>
      </w:tabs>
      <w:spacing w:line="480" w:lineRule="auto"/>
      <w:ind w:left="360"/>
    </w:pPr>
    <w:rPr>
      <w:rFonts w:ascii="宋体" w:hAnsi="宋体"/>
      <w:color w:val="000000"/>
      <w:sz w:val="30"/>
      <w:szCs w:val="30"/>
    </w:rPr>
  </w:style>
  <w:style w:type="paragraph" w:styleId="16">
    <w:name w:val="Subtitle"/>
    <w:basedOn w:val="1"/>
    <w:next w:val="1"/>
    <w:link w:val="54"/>
    <w:qFormat/>
    <w:uiPriority w:val="0"/>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39"/>
    <w:pPr>
      <w:ind w:left="420" w:leftChars="200"/>
    </w:pPr>
  </w:style>
  <w:style w:type="paragraph" w:styleId="18">
    <w:name w:val="Body Text 2"/>
    <w:basedOn w:val="1"/>
    <w:link w:val="50"/>
    <w:qFormat/>
    <w:uiPriority w:val="0"/>
    <w:pPr>
      <w:spacing w:after="120" w:line="480" w:lineRule="auto"/>
    </w:pPr>
  </w:style>
  <w:style w:type="paragraph" w:styleId="19">
    <w:name w:val="List 4"/>
    <w:basedOn w:val="1"/>
    <w:qFormat/>
    <w:uiPriority w:val="0"/>
    <w:pPr>
      <w:ind w:left="100" w:leftChars="600" w:hanging="200" w:hangingChars="200"/>
    </w:pPr>
  </w:style>
  <w:style w:type="paragraph" w:styleId="20">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43"/>
    <w:qFormat/>
    <w:uiPriority w:val="0"/>
    <w:pPr>
      <w:spacing w:before="240" w:after="60"/>
      <w:jc w:val="center"/>
      <w:outlineLvl w:val="0"/>
    </w:pPr>
    <w:rPr>
      <w:rFonts w:ascii="Cambria" w:hAnsi="Cambria" w:eastAsia="黑体" w:cs="宋体"/>
      <w:b/>
      <w:bCs/>
      <w:sz w:val="21"/>
      <w:szCs w:val="21"/>
    </w:rPr>
  </w:style>
  <w:style w:type="character" w:styleId="24">
    <w:name w:val="Strong"/>
    <w:qFormat/>
    <w:uiPriority w:val="0"/>
    <w:rPr>
      <w:b/>
      <w:bCs/>
    </w:rPr>
  </w:style>
  <w:style w:type="character" w:styleId="25">
    <w:name w:val="page number"/>
    <w:basedOn w:val="23"/>
    <w:qFormat/>
    <w:uiPriority w:val="0"/>
  </w:style>
  <w:style w:type="character" w:styleId="26">
    <w:name w:val="Emphasis"/>
    <w:qFormat/>
    <w:uiPriority w:val="0"/>
    <w:rPr>
      <w:i/>
      <w:iCs/>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30">
    <w:name w:val="页眉 Char"/>
    <w:basedOn w:val="23"/>
    <w:link w:val="14"/>
    <w:qFormat/>
    <w:uiPriority w:val="99"/>
    <w:rPr>
      <w:sz w:val="18"/>
      <w:szCs w:val="18"/>
    </w:rPr>
  </w:style>
  <w:style w:type="character" w:customStyle="1" w:styleId="31">
    <w:name w:val="页脚 Char"/>
    <w:basedOn w:val="23"/>
    <w:link w:val="13"/>
    <w:qFormat/>
    <w:uiPriority w:val="99"/>
    <w:rPr>
      <w:sz w:val="18"/>
      <w:szCs w:val="18"/>
    </w:rPr>
  </w:style>
  <w:style w:type="character" w:customStyle="1" w:styleId="32">
    <w:name w:val="标题 1 Char"/>
    <w:basedOn w:val="23"/>
    <w:link w:val="2"/>
    <w:qFormat/>
    <w:uiPriority w:val="0"/>
    <w:rPr>
      <w:rFonts w:ascii="Times New Roman" w:hAnsi="Times New Roman" w:eastAsia="宋体" w:cs="Times New Roman"/>
      <w:b/>
      <w:bCs/>
      <w:kern w:val="44"/>
      <w:sz w:val="48"/>
      <w:szCs w:val="44"/>
    </w:rPr>
  </w:style>
  <w:style w:type="character" w:customStyle="1" w:styleId="33">
    <w:name w:val="纯文本 Char"/>
    <w:qFormat/>
    <w:uiPriority w:val="0"/>
    <w:rPr>
      <w:rFonts w:ascii="宋体" w:hAnsi="Courier New" w:eastAsia="宋体"/>
    </w:rPr>
  </w:style>
  <w:style w:type="character" w:customStyle="1" w:styleId="34">
    <w:name w:val="正文文本 Char"/>
    <w:qFormat/>
    <w:uiPriority w:val="0"/>
    <w:rPr>
      <w:sz w:val="44"/>
    </w:rPr>
  </w:style>
  <w:style w:type="character" w:customStyle="1" w:styleId="35">
    <w:name w:val="Intense Emphasis_37fa67eb-492f-407d-814f-9ae1efbd0b36"/>
    <w:qFormat/>
    <w:uiPriority w:val="21"/>
    <w:rPr>
      <w:b/>
      <w:bCs/>
      <w:i/>
      <w:iCs/>
      <w:color w:val="4F81BD"/>
    </w:rPr>
  </w:style>
  <w:style w:type="character" w:customStyle="1" w:styleId="36">
    <w:name w:val="Char Char"/>
    <w:uiPriority w:val="0"/>
    <w:rPr>
      <w:rFonts w:ascii="宋体" w:hAnsi="Courier New" w:eastAsia="宋体"/>
      <w:kern w:val="2"/>
      <w:sz w:val="21"/>
      <w:lang w:val="en-US" w:eastAsia="zh-CN" w:bidi="ar-SA"/>
    </w:rPr>
  </w:style>
  <w:style w:type="character" w:customStyle="1" w:styleId="37">
    <w:name w:val="批注文字 Char"/>
    <w:qFormat/>
    <w:uiPriority w:val="0"/>
    <w:rPr>
      <w:kern w:val="2"/>
      <w:sz w:val="44"/>
      <w:szCs w:val="24"/>
    </w:rPr>
  </w:style>
  <w:style w:type="character" w:customStyle="1" w:styleId="38">
    <w:name w:val="批注主题 Char"/>
    <w:qFormat/>
    <w:uiPriority w:val="0"/>
    <w:rPr>
      <w:b/>
      <w:bCs/>
      <w:sz w:val="44"/>
      <w:szCs w:val="24"/>
    </w:rPr>
  </w:style>
  <w:style w:type="character" w:customStyle="1" w:styleId="39">
    <w:name w:val="副标题 Char"/>
    <w:qFormat/>
    <w:uiPriority w:val="0"/>
    <w:rPr>
      <w:rFonts w:ascii="Cambria" w:hAnsi="Cambria" w:cs="Times New Roman"/>
      <w:b/>
      <w:bCs/>
      <w:kern w:val="28"/>
      <w:sz w:val="32"/>
      <w:szCs w:val="32"/>
    </w:rPr>
  </w:style>
  <w:style w:type="character" w:customStyle="1" w:styleId="40">
    <w:name w:val="标题 Char"/>
    <w:qFormat/>
    <w:uiPriority w:val="0"/>
    <w:rPr>
      <w:rFonts w:ascii="Cambria" w:hAnsi="Cambria" w:eastAsia="黑体"/>
      <w:b/>
      <w:bCs/>
      <w:szCs w:val="21"/>
    </w:rPr>
  </w:style>
  <w:style w:type="character" w:customStyle="1" w:styleId="41">
    <w:name w:val="批注框文本 Char"/>
    <w:qFormat/>
    <w:uiPriority w:val="0"/>
    <w:rPr>
      <w:sz w:val="18"/>
      <w:szCs w:val="18"/>
    </w:rPr>
  </w:style>
  <w:style w:type="character" w:customStyle="1" w:styleId="42">
    <w:name w:val="日期 Char"/>
    <w:basedOn w:val="23"/>
    <w:link w:val="10"/>
    <w:qFormat/>
    <w:uiPriority w:val="0"/>
    <w:rPr>
      <w:rFonts w:ascii="Times New Roman" w:hAnsi="Times New Roman" w:eastAsia="宋体" w:cs="Times New Roman"/>
      <w:sz w:val="44"/>
      <w:szCs w:val="24"/>
    </w:rPr>
  </w:style>
  <w:style w:type="character" w:customStyle="1" w:styleId="43">
    <w:name w:val="标题 Char1"/>
    <w:basedOn w:val="23"/>
    <w:link w:val="22"/>
    <w:qFormat/>
    <w:uiPriority w:val="10"/>
    <w:rPr>
      <w:rFonts w:ascii="Cambria" w:hAnsi="Cambria" w:eastAsia="宋体" w:cs="宋体"/>
      <w:b/>
      <w:bCs/>
      <w:sz w:val="32"/>
      <w:szCs w:val="32"/>
    </w:rPr>
  </w:style>
  <w:style w:type="character" w:customStyle="1" w:styleId="44">
    <w:name w:val="批注文字 Char1"/>
    <w:basedOn w:val="23"/>
    <w:link w:val="5"/>
    <w:qFormat/>
    <w:uiPriority w:val="99"/>
    <w:rPr>
      <w:rFonts w:ascii="Times New Roman" w:hAnsi="Times New Roman" w:eastAsia="宋体" w:cs="Times New Roman"/>
      <w:sz w:val="44"/>
      <w:szCs w:val="24"/>
    </w:rPr>
  </w:style>
  <w:style w:type="character" w:customStyle="1" w:styleId="45">
    <w:name w:val="批注主题 Char1"/>
    <w:basedOn w:val="44"/>
    <w:link w:val="4"/>
    <w:qFormat/>
    <w:uiPriority w:val="99"/>
    <w:rPr>
      <w:rFonts w:ascii="Times New Roman" w:hAnsi="Times New Roman" w:eastAsia="宋体" w:cs="Times New Roman"/>
      <w:b/>
      <w:bCs/>
      <w:sz w:val="44"/>
      <w:szCs w:val="24"/>
    </w:rPr>
  </w:style>
  <w:style w:type="character" w:customStyle="1" w:styleId="46">
    <w:name w:val="正文文本 Char1"/>
    <w:basedOn w:val="23"/>
    <w:link w:val="8"/>
    <w:qFormat/>
    <w:uiPriority w:val="99"/>
    <w:rPr>
      <w:rFonts w:ascii="Times New Roman" w:hAnsi="Times New Roman" w:eastAsia="宋体" w:cs="Times New Roman"/>
      <w:sz w:val="44"/>
      <w:szCs w:val="24"/>
    </w:rPr>
  </w:style>
  <w:style w:type="character" w:customStyle="1" w:styleId="47">
    <w:name w:val="纯文本 Char1"/>
    <w:basedOn w:val="23"/>
    <w:link w:val="9"/>
    <w:qFormat/>
    <w:uiPriority w:val="99"/>
    <w:rPr>
      <w:rFonts w:ascii="宋体" w:hAnsi="Courier New" w:eastAsia="宋体" w:cs="Courier New"/>
      <w:szCs w:val="21"/>
    </w:rPr>
  </w:style>
  <w:style w:type="paragraph" w:customStyle="1" w:styleId="48">
    <w:name w:val="Char Char Char"/>
    <w:basedOn w:val="1"/>
    <w:qFormat/>
    <w:uiPriority w:val="0"/>
    <w:rPr>
      <w:rFonts w:ascii="Tahoma" w:hAnsi="Tahoma"/>
      <w:sz w:val="24"/>
      <w:szCs w:val="20"/>
    </w:rPr>
  </w:style>
  <w:style w:type="character" w:customStyle="1" w:styleId="49">
    <w:name w:val="称呼 Char"/>
    <w:basedOn w:val="23"/>
    <w:link w:val="7"/>
    <w:qFormat/>
    <w:uiPriority w:val="0"/>
    <w:rPr>
      <w:rFonts w:ascii="Times New Roman" w:hAnsi="Times New Roman" w:eastAsia="宋体" w:cs="Times New Roman"/>
      <w:sz w:val="24"/>
      <w:szCs w:val="20"/>
    </w:rPr>
  </w:style>
  <w:style w:type="character" w:customStyle="1" w:styleId="50">
    <w:name w:val="正文文本 2 Char"/>
    <w:basedOn w:val="23"/>
    <w:link w:val="18"/>
    <w:qFormat/>
    <w:uiPriority w:val="0"/>
    <w:rPr>
      <w:rFonts w:ascii="Times New Roman" w:hAnsi="Times New Roman" w:eastAsia="宋体" w:cs="Times New Roman"/>
      <w:sz w:val="44"/>
      <w:szCs w:val="24"/>
    </w:rPr>
  </w:style>
  <w:style w:type="character" w:customStyle="1" w:styleId="51">
    <w:name w:val="批注框文本 Char1"/>
    <w:basedOn w:val="23"/>
    <w:link w:val="12"/>
    <w:qFormat/>
    <w:uiPriority w:val="99"/>
    <w:rPr>
      <w:rFonts w:ascii="Times New Roman" w:hAnsi="Times New Roman" w:eastAsia="宋体" w:cs="Times New Roman"/>
      <w:sz w:val="18"/>
      <w:szCs w:val="18"/>
    </w:rPr>
  </w:style>
  <w:style w:type="paragraph" w:customStyle="1" w:styleId="52">
    <w:name w:val="p0"/>
    <w:basedOn w:val="1"/>
    <w:qFormat/>
    <w:uiPriority w:val="0"/>
    <w:pPr>
      <w:widowControl/>
    </w:pPr>
    <w:rPr>
      <w:rFonts w:ascii="Calibri" w:hAnsi="Calibri" w:cs="宋体"/>
      <w:kern w:val="0"/>
      <w:szCs w:val="21"/>
    </w:rPr>
  </w:style>
  <w:style w:type="character" w:customStyle="1" w:styleId="53">
    <w:name w:val="HTML 预设格式 Char"/>
    <w:basedOn w:val="23"/>
    <w:link w:val="20"/>
    <w:qFormat/>
    <w:uiPriority w:val="0"/>
    <w:rPr>
      <w:rFonts w:ascii="黑体" w:hAnsi="Courier New" w:eastAsia="黑体" w:cs="Courier New"/>
      <w:kern w:val="0"/>
      <w:sz w:val="20"/>
      <w:szCs w:val="20"/>
    </w:rPr>
  </w:style>
  <w:style w:type="character" w:customStyle="1" w:styleId="54">
    <w:name w:val="副标题 Char1"/>
    <w:basedOn w:val="23"/>
    <w:link w:val="16"/>
    <w:qFormat/>
    <w:uiPriority w:val="11"/>
    <w:rPr>
      <w:rFonts w:ascii="Cambria" w:hAnsi="Cambria" w:eastAsia="宋体" w:cs="宋体"/>
      <w:b/>
      <w:bCs/>
      <w:kern w:val="28"/>
      <w:sz w:val="32"/>
      <w:szCs w:val="32"/>
    </w:rPr>
  </w:style>
  <w:style w:type="paragraph" w:styleId="55">
    <w:name w:val="List Paragraph"/>
    <w:basedOn w:val="1"/>
    <w:qFormat/>
    <w:uiPriority w:val="34"/>
    <w:pPr>
      <w:ind w:firstLine="420" w:firstLineChars="200"/>
    </w:pPr>
  </w:style>
  <w:style w:type="paragraph" w:customStyle="1" w:styleId="56">
    <w:name w:val="Plain Text_1338d6da-d362-433e-b8ff-12bd98ef5d66"/>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1541</Words>
  <Characters>8790</Characters>
  <Lines>73</Lines>
  <Paragraphs>20</Paragraphs>
  <TotalTime>194</TotalTime>
  <ScaleCrop>false</ScaleCrop>
  <LinksUpToDate>false</LinksUpToDate>
  <CharactersWithSpaces>10311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2019-05-06T03:02:00Z</dcterms:created>
  <dc:creator>PC</dc:creator>
  <cp:lastModifiedBy>飄零</cp:lastModifiedBy>
  <cp:lastPrinted>2019-05-20T05:31:00Z</cp:lastPrinted>
  <dcterms:modified xsi:type="dcterms:W3CDTF">2019-05-30T03:35:06Z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