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D8" w:rsidRDefault="00573F1C">
      <w:pPr>
        <w:spacing w:line="720" w:lineRule="exact"/>
        <w:jc w:val="center"/>
        <w:rPr>
          <w:rFonts w:ascii="宋体" w:hAnsi="宋体"/>
          <w:b/>
          <w:bCs/>
          <w:spacing w:val="90"/>
          <w:sz w:val="44"/>
          <w:szCs w:val="44"/>
        </w:rPr>
      </w:pPr>
      <w:r>
        <w:rPr>
          <w:rFonts w:ascii="宋体" w:hAnsi="宋体" w:hint="eastAsia"/>
          <w:b/>
          <w:bCs/>
          <w:spacing w:val="90"/>
          <w:sz w:val="44"/>
          <w:szCs w:val="44"/>
        </w:rPr>
        <w:t>桂东人民医院2018年配电房电力设备预防性试验工程</w:t>
      </w:r>
    </w:p>
    <w:p w:rsidR="009D4ED8" w:rsidRDefault="009D4ED8">
      <w:pPr>
        <w:pStyle w:val="a4"/>
        <w:jc w:val="center"/>
        <w:rPr>
          <w:rFonts w:hAnsi="宋体" w:cs="宋体"/>
          <w:sz w:val="48"/>
          <w:szCs w:val="48"/>
        </w:rPr>
      </w:pPr>
    </w:p>
    <w:p w:rsidR="009D4ED8" w:rsidRDefault="009D4ED8">
      <w:pPr>
        <w:pStyle w:val="a4"/>
        <w:jc w:val="center"/>
        <w:rPr>
          <w:rFonts w:hAnsi="宋体" w:cs="宋体"/>
          <w:sz w:val="48"/>
          <w:szCs w:val="48"/>
        </w:rPr>
      </w:pPr>
    </w:p>
    <w:p w:rsidR="009D4ED8" w:rsidRDefault="003776B1">
      <w:pPr>
        <w:pStyle w:val="a4"/>
        <w:jc w:val="center"/>
        <w:rPr>
          <w:sz w:val="144"/>
          <w:szCs w:val="144"/>
        </w:rPr>
      </w:pPr>
      <w:r>
        <w:rPr>
          <w:rFonts w:hint="eastAsia"/>
          <w:sz w:val="144"/>
          <w:szCs w:val="144"/>
        </w:rPr>
        <w:t>重新</w:t>
      </w:r>
      <w:r w:rsidR="00573F1C">
        <w:rPr>
          <w:rFonts w:hint="eastAsia"/>
          <w:sz w:val="144"/>
          <w:szCs w:val="144"/>
        </w:rPr>
        <w:t>招标文件</w:t>
      </w:r>
    </w:p>
    <w:p w:rsidR="009D4ED8" w:rsidRDefault="003776B1">
      <w:pPr>
        <w:pStyle w:val="a4"/>
        <w:jc w:val="center"/>
        <w:rPr>
          <w:sz w:val="144"/>
          <w:szCs w:val="144"/>
        </w:rPr>
      </w:pPr>
      <w:r>
        <w:rPr>
          <w:rFonts w:hint="eastAsia"/>
          <w:sz w:val="144"/>
          <w:szCs w:val="144"/>
        </w:rPr>
        <w:t>（第二次）</w:t>
      </w:r>
      <w:bookmarkStart w:id="0" w:name="_GoBack"/>
      <w:bookmarkEnd w:id="0"/>
    </w:p>
    <w:p w:rsidR="009D4ED8" w:rsidRDefault="009D4ED8">
      <w:pPr>
        <w:pStyle w:val="a4"/>
        <w:jc w:val="center"/>
        <w:rPr>
          <w:rFonts w:hAnsi="宋体" w:cs="宋体"/>
          <w:sz w:val="48"/>
          <w:szCs w:val="48"/>
        </w:rPr>
      </w:pPr>
    </w:p>
    <w:p w:rsidR="009D4ED8" w:rsidRDefault="009D4ED8" w:rsidP="00573F1C">
      <w:pPr>
        <w:pStyle w:val="a4"/>
        <w:spacing w:line="360" w:lineRule="auto"/>
        <w:ind w:firstLineChars="800" w:firstLine="2450"/>
        <w:rPr>
          <w:rFonts w:hAnsi="宋体"/>
          <w:b/>
          <w:bCs/>
          <w:w w:val="95"/>
          <w:sz w:val="32"/>
          <w:szCs w:val="32"/>
        </w:rPr>
      </w:pPr>
    </w:p>
    <w:p w:rsidR="009D4ED8" w:rsidRDefault="00573F1C" w:rsidP="00573F1C">
      <w:pPr>
        <w:pStyle w:val="a4"/>
        <w:spacing w:line="360" w:lineRule="auto"/>
        <w:ind w:firstLineChars="800" w:firstLine="2450"/>
        <w:rPr>
          <w:rFonts w:hAnsi="宋体"/>
          <w:b/>
          <w:bCs/>
          <w:w w:val="95"/>
          <w:sz w:val="32"/>
          <w:szCs w:val="32"/>
        </w:rPr>
      </w:pPr>
      <w:r>
        <w:rPr>
          <w:rFonts w:hAnsi="宋体" w:hint="eastAsia"/>
          <w:b/>
          <w:bCs/>
          <w:w w:val="95"/>
          <w:sz w:val="32"/>
          <w:szCs w:val="32"/>
        </w:rPr>
        <w:t>招标人：广西桂东人民医院</w:t>
      </w:r>
    </w:p>
    <w:p w:rsidR="009D4ED8" w:rsidRDefault="00573F1C" w:rsidP="00573F1C">
      <w:pPr>
        <w:spacing w:line="360" w:lineRule="auto"/>
        <w:ind w:rightChars="60" w:right="126" w:firstLineChars="1300" w:firstLine="3981"/>
        <w:rPr>
          <w:rFonts w:ascii="宋体" w:hAnsi="宋体"/>
          <w:b/>
          <w:bCs/>
          <w:w w:val="95"/>
          <w:sz w:val="32"/>
          <w:szCs w:val="32"/>
        </w:rPr>
      </w:pPr>
      <w:r>
        <w:rPr>
          <w:rFonts w:ascii="宋体" w:hAnsi="宋体" w:hint="eastAsia"/>
          <w:b/>
          <w:bCs/>
          <w:w w:val="95"/>
          <w:sz w:val="32"/>
          <w:szCs w:val="32"/>
        </w:rPr>
        <w:t xml:space="preserve">2018年 </w:t>
      </w:r>
      <w:r w:rsidR="003776B1">
        <w:rPr>
          <w:rFonts w:ascii="宋体" w:hAnsi="宋体" w:hint="eastAsia"/>
          <w:b/>
          <w:bCs/>
          <w:w w:val="95"/>
          <w:sz w:val="32"/>
          <w:szCs w:val="32"/>
        </w:rPr>
        <w:t>8</w:t>
      </w:r>
      <w:r>
        <w:rPr>
          <w:rFonts w:ascii="宋体" w:hAnsi="宋体" w:hint="eastAsia"/>
          <w:b/>
          <w:bCs/>
          <w:w w:val="95"/>
          <w:sz w:val="32"/>
          <w:szCs w:val="32"/>
        </w:rPr>
        <w:t>月</w:t>
      </w:r>
    </w:p>
    <w:p w:rsidR="009D4ED8" w:rsidRDefault="009D4ED8" w:rsidP="00573F1C">
      <w:pPr>
        <w:spacing w:line="360" w:lineRule="auto"/>
        <w:ind w:rightChars="60" w:right="126" w:firstLineChars="1300" w:firstLine="3981"/>
        <w:rPr>
          <w:rFonts w:ascii="宋体" w:hAnsi="宋体"/>
          <w:b/>
          <w:bCs/>
          <w:w w:val="95"/>
          <w:sz w:val="32"/>
          <w:szCs w:val="32"/>
        </w:rPr>
      </w:pPr>
    </w:p>
    <w:p w:rsidR="009D4ED8" w:rsidRDefault="009D4ED8" w:rsidP="00573F1C">
      <w:pPr>
        <w:spacing w:line="360" w:lineRule="auto"/>
        <w:ind w:rightChars="60" w:right="126" w:firstLineChars="1300" w:firstLine="3981"/>
        <w:rPr>
          <w:rFonts w:ascii="宋体" w:hAnsi="宋体"/>
          <w:b/>
          <w:bCs/>
          <w:w w:val="95"/>
          <w:sz w:val="32"/>
          <w:szCs w:val="32"/>
        </w:rPr>
      </w:pPr>
    </w:p>
    <w:p w:rsidR="009D4ED8" w:rsidRDefault="009D4ED8">
      <w:pPr>
        <w:pStyle w:val="a4"/>
        <w:jc w:val="center"/>
        <w:rPr>
          <w:rFonts w:hAnsi="宋体" w:cs="宋体"/>
          <w:sz w:val="48"/>
          <w:szCs w:val="48"/>
        </w:rPr>
      </w:pPr>
    </w:p>
    <w:p w:rsidR="009D4ED8" w:rsidRDefault="009D4ED8">
      <w:pPr>
        <w:pStyle w:val="a4"/>
        <w:jc w:val="center"/>
        <w:rPr>
          <w:rFonts w:hAnsi="宋体" w:cs="宋体"/>
          <w:sz w:val="48"/>
          <w:szCs w:val="48"/>
        </w:rPr>
      </w:pPr>
    </w:p>
    <w:p w:rsidR="009D4ED8" w:rsidRDefault="009D4ED8">
      <w:pPr>
        <w:pStyle w:val="a4"/>
        <w:jc w:val="center"/>
        <w:rPr>
          <w:rFonts w:hAnsi="宋体" w:cs="宋体"/>
          <w:sz w:val="48"/>
          <w:szCs w:val="48"/>
        </w:rPr>
      </w:pPr>
    </w:p>
    <w:p w:rsidR="009D4ED8" w:rsidRDefault="009D4ED8">
      <w:pPr>
        <w:pStyle w:val="a4"/>
        <w:jc w:val="center"/>
        <w:rPr>
          <w:rFonts w:hAnsi="宋体" w:cs="宋体"/>
          <w:sz w:val="48"/>
          <w:szCs w:val="48"/>
        </w:rPr>
      </w:pPr>
    </w:p>
    <w:p w:rsidR="009D4ED8" w:rsidRDefault="009D4ED8">
      <w:pPr>
        <w:pStyle w:val="a4"/>
        <w:jc w:val="center"/>
        <w:rPr>
          <w:rFonts w:hAnsi="宋体" w:cs="宋体"/>
          <w:sz w:val="48"/>
          <w:szCs w:val="48"/>
        </w:rPr>
      </w:pPr>
    </w:p>
    <w:p w:rsidR="009D4ED8" w:rsidRDefault="009D4ED8"/>
    <w:p w:rsidR="009D4ED8" w:rsidRDefault="009D4ED8"/>
    <w:p w:rsidR="009D4ED8" w:rsidRDefault="00573F1C">
      <w:pPr>
        <w:pStyle w:val="1"/>
        <w:numPr>
          <w:ilvl w:val="0"/>
          <w:numId w:val="1"/>
        </w:numPr>
        <w:jc w:val="center"/>
        <w:rPr>
          <w:rFonts w:asciiTheme="majorEastAsia" w:eastAsiaTheme="majorEastAsia" w:hAnsiTheme="majorEastAsia" w:cstheme="majorEastAsia"/>
          <w:bCs/>
          <w:sz w:val="28"/>
          <w:szCs w:val="28"/>
        </w:rPr>
      </w:pPr>
      <w:bookmarkStart w:id="1" w:name="_Toc11839_WPSOffice_Level1"/>
      <w:r>
        <w:rPr>
          <w:rFonts w:hint="eastAsia"/>
        </w:rPr>
        <w:lastRenderedPageBreak/>
        <w:t xml:space="preserve"> 招标公告</w:t>
      </w:r>
      <w:bookmarkEnd w:id="1"/>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电力设备长期运行，由于电场力作用及受运行温度、空气湿度、腐蚀气体、灰尘静电等因素的影响，会造成绝缘老化、材质劣化、</w:t>
      </w:r>
      <w:proofErr w:type="gramStart"/>
      <w:r>
        <w:rPr>
          <w:rFonts w:asciiTheme="majorEastAsia" w:eastAsiaTheme="majorEastAsia" w:hAnsiTheme="majorEastAsia" w:cstheme="majorEastAsia" w:hint="eastAsia"/>
          <w:sz w:val="28"/>
          <w:szCs w:val="28"/>
        </w:rPr>
        <w:t>产生局放</w:t>
      </w:r>
      <w:proofErr w:type="gramEnd"/>
      <w:r>
        <w:rPr>
          <w:rFonts w:asciiTheme="majorEastAsia" w:eastAsiaTheme="majorEastAsia" w:hAnsiTheme="majorEastAsia" w:cstheme="majorEastAsia" w:hint="eastAsia"/>
          <w:sz w:val="28"/>
          <w:szCs w:val="28"/>
        </w:rPr>
        <w:t>等，容易造成设备故障，存在突然中断供电或引起电气火灾等安全事故隐患。为保障我院配电房电气设备安全、经济、可靠运行，依据南方电网相关用电管理规定以及《广西壮族自治区安全用电管理办法》相关要求，</w:t>
      </w:r>
      <w:r>
        <w:rPr>
          <w:rFonts w:asciiTheme="majorEastAsia" w:eastAsiaTheme="majorEastAsia" w:hAnsiTheme="majorEastAsia" w:cstheme="majorEastAsia" w:hint="eastAsia"/>
          <w:kern w:val="0"/>
          <w:sz w:val="28"/>
          <w:szCs w:val="28"/>
        </w:rPr>
        <w:t>我院拟对2018年度配电房电气设备预防性试验进行招标采购，现将有关事项公告如下：</w:t>
      </w:r>
      <w:r>
        <w:rPr>
          <w:rFonts w:asciiTheme="majorEastAsia" w:eastAsiaTheme="majorEastAsia" w:hAnsiTheme="majorEastAsia" w:cstheme="majorEastAsia" w:hint="eastAsia"/>
          <w:sz w:val="28"/>
          <w:szCs w:val="28"/>
        </w:rPr>
        <w:t xml:space="preserve"> </w:t>
      </w:r>
    </w:p>
    <w:p w:rsidR="009D4ED8" w:rsidRDefault="00573F1C">
      <w:pPr>
        <w:widowControl/>
        <w:shd w:val="clear" w:color="auto" w:fill="FFFFFF"/>
        <w:spacing w:line="360" w:lineRule="exact"/>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一、项目名称：广西桂东人民医院2018年度配电房电气设备预防性试验工程</w:t>
      </w:r>
    </w:p>
    <w:p w:rsidR="009D4ED8" w:rsidRDefault="00573F1C">
      <w:pPr>
        <w:widowControl/>
        <w:shd w:val="clear" w:color="auto" w:fill="FFFFFF"/>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kern w:val="0"/>
          <w:sz w:val="28"/>
          <w:szCs w:val="28"/>
        </w:rPr>
        <w:t>二、资金预算：不高于10500.00元；</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三、试验内容</w:t>
      </w:r>
    </w:p>
    <w:tbl>
      <w:tblPr>
        <w:tblpPr w:leftFromText="180" w:rightFromText="180" w:vertAnchor="text" w:horzAnchor="page" w:tblpXSpec="center" w:tblpY="24"/>
        <w:tblOverlap w:val="never"/>
        <w:tblW w:w="8310" w:type="dxa"/>
        <w:jc w:val="center"/>
        <w:tblLayout w:type="fixed"/>
        <w:tblCellMar>
          <w:top w:w="15" w:type="dxa"/>
          <w:left w:w="15" w:type="dxa"/>
          <w:bottom w:w="15" w:type="dxa"/>
          <w:right w:w="15" w:type="dxa"/>
        </w:tblCellMar>
        <w:tblLook w:val="04A0" w:firstRow="1" w:lastRow="0" w:firstColumn="1" w:lastColumn="0" w:noHBand="0" w:noVBand="1"/>
      </w:tblPr>
      <w:tblGrid>
        <w:gridCol w:w="1800"/>
        <w:gridCol w:w="3525"/>
        <w:gridCol w:w="1253"/>
        <w:gridCol w:w="1732"/>
      </w:tblGrid>
      <w:tr w:rsidR="009D4ED8" w:rsidTr="00573F1C">
        <w:trPr>
          <w:trHeight w:val="415"/>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序号</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试验设备</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单位</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数量</w:t>
            </w:r>
          </w:p>
        </w:tc>
      </w:tr>
      <w:tr w:rsidR="009D4ED8" w:rsidTr="00573F1C">
        <w:trPr>
          <w:trHeight w:val="405"/>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1-1</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变压器（1250kVA）</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台</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3</w:t>
            </w:r>
          </w:p>
        </w:tc>
      </w:tr>
      <w:tr w:rsidR="009D4ED8" w:rsidTr="00573F1C">
        <w:trPr>
          <w:trHeight w:val="345"/>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tabs>
                <w:tab w:val="left" w:pos="343"/>
              </w:tabs>
              <w:spacing w:line="360" w:lineRule="exact"/>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1-2</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变压器（500kVA）</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台</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w:t>
            </w:r>
          </w:p>
        </w:tc>
      </w:tr>
      <w:tr w:rsidR="009D4ED8" w:rsidTr="00573F1C">
        <w:trPr>
          <w:trHeight w:val="360"/>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高压柜</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面</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15</w:t>
            </w:r>
          </w:p>
        </w:tc>
      </w:tr>
      <w:tr w:rsidR="009D4ED8" w:rsidTr="00573F1C">
        <w:trPr>
          <w:trHeight w:val="375"/>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3</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低压柜</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面</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44</w:t>
            </w:r>
          </w:p>
        </w:tc>
      </w:tr>
      <w:tr w:rsidR="009D4ED8" w:rsidTr="00573F1C">
        <w:trPr>
          <w:trHeight w:val="270"/>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4</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高压电缆</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根</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7</w:t>
            </w:r>
          </w:p>
        </w:tc>
      </w:tr>
      <w:tr w:rsidR="009D4ED8" w:rsidTr="00573F1C">
        <w:trPr>
          <w:trHeight w:val="330"/>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5</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高压避雷器</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组</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9</w:t>
            </w:r>
          </w:p>
        </w:tc>
      </w:tr>
      <w:tr w:rsidR="009D4ED8" w:rsidTr="00573F1C">
        <w:trPr>
          <w:trHeight w:val="375"/>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6</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送配电保护装置调试</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面</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9</w:t>
            </w:r>
          </w:p>
        </w:tc>
      </w:tr>
      <w:tr w:rsidR="009D4ED8" w:rsidTr="00573F1C">
        <w:trPr>
          <w:trHeight w:val="330"/>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7</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电流互感器</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proofErr w:type="gramStart"/>
            <w:r>
              <w:rPr>
                <w:rFonts w:asciiTheme="majorEastAsia" w:eastAsiaTheme="majorEastAsia" w:hAnsiTheme="majorEastAsia" w:cstheme="majorEastAsia" w:hint="eastAsia"/>
                <w:color w:val="000000"/>
                <w:kern w:val="0"/>
                <w:sz w:val="28"/>
                <w:szCs w:val="28"/>
                <w:lang w:bidi="ar"/>
              </w:rPr>
              <w:t>个</w:t>
            </w:r>
            <w:proofErr w:type="gramEnd"/>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16</w:t>
            </w:r>
          </w:p>
        </w:tc>
      </w:tr>
      <w:tr w:rsidR="009D4ED8" w:rsidTr="00573F1C">
        <w:trPr>
          <w:trHeight w:val="390"/>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8</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电压互感器</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proofErr w:type="gramStart"/>
            <w:r>
              <w:rPr>
                <w:rFonts w:asciiTheme="majorEastAsia" w:eastAsiaTheme="majorEastAsia" w:hAnsiTheme="majorEastAsia" w:cstheme="majorEastAsia" w:hint="eastAsia"/>
                <w:color w:val="000000"/>
                <w:kern w:val="0"/>
                <w:sz w:val="28"/>
                <w:szCs w:val="28"/>
                <w:lang w:bidi="ar"/>
              </w:rPr>
              <w:t>个</w:t>
            </w:r>
            <w:proofErr w:type="gramEnd"/>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9</w:t>
            </w:r>
          </w:p>
        </w:tc>
      </w:tr>
      <w:tr w:rsidR="009D4ED8" w:rsidTr="00573F1C">
        <w:trPr>
          <w:trHeight w:val="330"/>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9</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断路器</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台</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8</w:t>
            </w:r>
          </w:p>
        </w:tc>
      </w:tr>
      <w:tr w:rsidR="009D4ED8" w:rsidTr="00573F1C">
        <w:trPr>
          <w:trHeight w:val="345"/>
          <w:jc w:val="center"/>
        </w:trPr>
        <w:tc>
          <w:tcPr>
            <w:tcW w:w="1800"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10</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接地网</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点</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3</w:t>
            </w:r>
          </w:p>
        </w:tc>
      </w:tr>
      <w:tr w:rsidR="009D4ED8" w:rsidTr="00573F1C">
        <w:trPr>
          <w:trHeight w:val="335"/>
          <w:jc w:val="center"/>
        </w:trPr>
        <w:tc>
          <w:tcPr>
            <w:tcW w:w="1800"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11</w:t>
            </w:r>
          </w:p>
        </w:tc>
        <w:tc>
          <w:tcPr>
            <w:tcW w:w="3525"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直流屏</w:t>
            </w:r>
          </w:p>
        </w:tc>
        <w:tc>
          <w:tcPr>
            <w:tcW w:w="1253"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组</w:t>
            </w:r>
          </w:p>
        </w:tc>
        <w:tc>
          <w:tcPr>
            <w:tcW w:w="1732"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w:t>
            </w:r>
          </w:p>
        </w:tc>
      </w:tr>
      <w:tr w:rsidR="009D4ED8" w:rsidTr="00573F1C">
        <w:trPr>
          <w:trHeight w:val="345"/>
          <w:jc w:val="center"/>
        </w:trPr>
        <w:tc>
          <w:tcPr>
            <w:tcW w:w="1800" w:type="dxa"/>
            <w:tcBorders>
              <w:top w:val="single" w:sz="4" w:space="0" w:color="auto"/>
              <w:left w:val="single" w:sz="4" w:space="0" w:color="auto"/>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12</w:t>
            </w:r>
          </w:p>
        </w:tc>
        <w:tc>
          <w:tcPr>
            <w:tcW w:w="3525" w:type="dxa"/>
            <w:tcBorders>
              <w:top w:val="single" w:sz="4" w:space="0" w:color="auto"/>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母线</w:t>
            </w:r>
          </w:p>
        </w:tc>
        <w:tc>
          <w:tcPr>
            <w:tcW w:w="1253" w:type="dxa"/>
            <w:tcBorders>
              <w:top w:val="single" w:sz="4" w:space="0" w:color="auto"/>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段</w:t>
            </w:r>
          </w:p>
        </w:tc>
        <w:tc>
          <w:tcPr>
            <w:tcW w:w="1732" w:type="dxa"/>
            <w:tcBorders>
              <w:top w:val="single" w:sz="4" w:space="0" w:color="auto"/>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2</w:t>
            </w:r>
          </w:p>
        </w:tc>
      </w:tr>
    </w:tbl>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573F1C">
      <w:pPr>
        <w:widowControl/>
        <w:shd w:val="clear" w:color="auto" w:fill="FFFFFF"/>
        <w:spacing w:line="360" w:lineRule="exact"/>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四、投标人资格：</w:t>
      </w:r>
    </w:p>
    <w:p w:rsidR="009D4ED8" w:rsidRDefault="00573F1C">
      <w:pPr>
        <w:snapToGrid w:val="0"/>
        <w:spacing w:line="360" w:lineRule="exact"/>
        <w:ind w:firstLineChars="200"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1.符合《中华人民共和国政府采购法》第二十二条规定的投标人资格条件。</w:t>
      </w:r>
    </w:p>
    <w:p w:rsidR="009D4ED8" w:rsidRDefault="00573F1C">
      <w:pPr>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color w:val="000000"/>
          <w:sz w:val="28"/>
          <w:szCs w:val="28"/>
        </w:rPr>
        <w:t>2.具备国内独立法人资格，具有南方能源监管局颁发的《</w:t>
      </w:r>
      <w:r>
        <w:rPr>
          <w:rFonts w:asciiTheme="majorEastAsia" w:eastAsiaTheme="majorEastAsia" w:hAnsiTheme="majorEastAsia" w:cstheme="majorEastAsia" w:hint="eastAsia"/>
          <w:kern w:val="0"/>
          <w:sz w:val="28"/>
          <w:szCs w:val="28"/>
        </w:rPr>
        <w:t>承装（修、试）电力设施许可证》，承试三级或三级以上。</w:t>
      </w:r>
    </w:p>
    <w:p w:rsidR="009D4ED8" w:rsidRDefault="00573F1C">
      <w:pPr>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color w:val="000000"/>
          <w:sz w:val="28"/>
          <w:szCs w:val="28"/>
        </w:rPr>
        <w:t>3.具有较强技术和服务能力，配有较强的专业技术服务队伍，能提供快速的服务响应。</w:t>
      </w:r>
    </w:p>
    <w:p w:rsidR="009D4ED8" w:rsidRDefault="00573F1C">
      <w:pPr>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4.投标人未被列入失信被执行人、重大税收违法案件当事人名单、政府采购严重违法失信行为 记录名单，且应符合《中华人民共和国政府采购法》第二十二条规定的下列投标人资格条件：</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（1）具有独立承担民事责任的能力；</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（2）具有良好的商业信誉和健全的财务会计制度；</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（3）具有履行合同所必需的设备和专业技术能力；</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lastRenderedPageBreak/>
        <w:t>（4）有依法缴纳税收和社会保障资金的良好记录；</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（5）参加政府采购活动前三年内，在经营活动中没有重大违法记录；</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（6）法律、行政法规规定的其他条件。</w:t>
      </w:r>
    </w:p>
    <w:p w:rsidR="009D4ED8" w:rsidRDefault="00573F1C">
      <w:pPr>
        <w:pStyle w:val="a3"/>
        <w:spacing w:line="360" w:lineRule="exact"/>
        <w:ind w:firstLineChars="200" w:firstLine="544"/>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（7）提供在“国家企业信用信息公示系统（http://www.gsxt.gov.cn/）”的查询结果（查询结果提交网页</w:t>
      </w:r>
      <w:proofErr w:type="gramStart"/>
      <w:r>
        <w:rPr>
          <w:rFonts w:asciiTheme="majorEastAsia" w:eastAsiaTheme="majorEastAsia" w:hAnsiTheme="majorEastAsia" w:cstheme="majorEastAsia" w:hint="eastAsia"/>
          <w:color w:val="000000"/>
          <w:sz w:val="28"/>
          <w:szCs w:val="28"/>
        </w:rPr>
        <w:t>打印件并加盖</w:t>
      </w:r>
      <w:proofErr w:type="gramEnd"/>
      <w:r>
        <w:rPr>
          <w:rFonts w:asciiTheme="majorEastAsia" w:eastAsiaTheme="majorEastAsia" w:hAnsiTheme="majorEastAsia" w:cstheme="majorEastAsia" w:hint="eastAsia"/>
          <w:color w:val="000000"/>
          <w:sz w:val="28"/>
          <w:szCs w:val="28"/>
        </w:rPr>
        <w:t>投标人公章或投标专用章），并对查询结果的真实性有效性在投标承诺书中做出承诺；企业信用信息查询结果显示，单位负责人为同一人或者存在控股、管理关系的不同单位，不得参加同一标段投标或未划分标段的同一招标项目投标。（注：查询结果提交网页</w:t>
      </w:r>
      <w:proofErr w:type="gramStart"/>
      <w:r>
        <w:rPr>
          <w:rFonts w:asciiTheme="majorEastAsia" w:eastAsiaTheme="majorEastAsia" w:hAnsiTheme="majorEastAsia" w:cstheme="majorEastAsia" w:hint="eastAsia"/>
          <w:color w:val="000000"/>
          <w:sz w:val="28"/>
          <w:szCs w:val="28"/>
        </w:rPr>
        <w:t>打印件并加盖</w:t>
      </w:r>
      <w:proofErr w:type="gramEnd"/>
      <w:r>
        <w:rPr>
          <w:rFonts w:asciiTheme="majorEastAsia" w:eastAsiaTheme="majorEastAsia" w:hAnsiTheme="majorEastAsia" w:cstheme="majorEastAsia" w:hint="eastAsia"/>
          <w:color w:val="000000"/>
          <w:sz w:val="28"/>
          <w:szCs w:val="28"/>
        </w:rPr>
        <w:t>投标人公章或投标专用章且有打印日期显示，日期从招标（采购）公告发布之日起至投标（采购）截止时间内有效，截图打印无效）。</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五、</w:t>
      </w:r>
      <w:r w:rsidRPr="00573F1C">
        <w:rPr>
          <w:rFonts w:asciiTheme="majorEastAsia" w:eastAsiaTheme="majorEastAsia" w:hAnsiTheme="majorEastAsia" w:cstheme="majorEastAsia" w:hint="eastAsia"/>
          <w:kern w:val="0"/>
          <w:sz w:val="28"/>
          <w:szCs w:val="28"/>
        </w:rPr>
        <w:t>投标书网上自助打印（我院网站： www.gxgdyy.com）</w:t>
      </w:r>
      <w:r>
        <w:rPr>
          <w:rFonts w:asciiTheme="majorEastAsia" w:eastAsiaTheme="majorEastAsia" w:hAnsiTheme="majorEastAsia" w:cstheme="majorEastAsia" w:hint="eastAsia"/>
          <w:kern w:val="0"/>
          <w:sz w:val="28"/>
          <w:szCs w:val="28"/>
        </w:rPr>
        <w:t>。</w:t>
      </w:r>
      <w:r w:rsidR="00087B37" w:rsidRPr="00087B37">
        <w:rPr>
          <w:rFonts w:asciiTheme="majorEastAsia" w:eastAsiaTheme="majorEastAsia" w:hAnsiTheme="majorEastAsia" w:cstheme="majorEastAsia" w:hint="eastAsia"/>
          <w:kern w:val="0"/>
          <w:sz w:val="28"/>
          <w:szCs w:val="28"/>
        </w:rPr>
        <w:t>请在信封、标书上务必注明投标单位、地址和电话号码、投标项目并加盖公章，以便联系。</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六、投标保证金及交纳方式：投标保证金为人民币2000元，投标保证金在提交投标文件时以现金方式交纳，未中标单位公布结果后即可办理退付。</w:t>
      </w:r>
    </w:p>
    <w:p w:rsidR="00573F1C" w:rsidRPr="00573F1C" w:rsidRDefault="00573F1C" w:rsidP="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七、</w:t>
      </w:r>
      <w:r w:rsidRPr="00573F1C">
        <w:rPr>
          <w:rFonts w:asciiTheme="majorEastAsia" w:eastAsiaTheme="majorEastAsia" w:hAnsiTheme="majorEastAsia" w:cstheme="majorEastAsia" w:hint="eastAsia"/>
          <w:kern w:val="0"/>
          <w:sz w:val="28"/>
          <w:szCs w:val="28"/>
        </w:rPr>
        <w:t>投标文件递交截止时间和地点、开标时间和地点：</w:t>
      </w:r>
    </w:p>
    <w:p w:rsidR="00573F1C" w:rsidRPr="00573F1C" w:rsidRDefault="00573F1C" w:rsidP="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sidRPr="00573F1C">
        <w:rPr>
          <w:rFonts w:asciiTheme="majorEastAsia" w:eastAsiaTheme="majorEastAsia" w:hAnsiTheme="majorEastAsia" w:cstheme="majorEastAsia" w:hint="eastAsia"/>
          <w:kern w:val="0"/>
          <w:sz w:val="28"/>
          <w:szCs w:val="28"/>
        </w:rPr>
        <w:t>1、投标文件递交地点及开标地点：广西桂东人民医院外科门诊综合楼22层院办公室。</w:t>
      </w:r>
    </w:p>
    <w:p w:rsidR="00573F1C" w:rsidRPr="00573F1C" w:rsidRDefault="00573F1C" w:rsidP="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sidRPr="00573F1C">
        <w:rPr>
          <w:rFonts w:asciiTheme="majorEastAsia" w:eastAsiaTheme="majorEastAsia" w:hAnsiTheme="majorEastAsia" w:cstheme="majorEastAsia" w:hint="eastAsia"/>
          <w:kern w:val="0"/>
          <w:sz w:val="28"/>
          <w:szCs w:val="28"/>
        </w:rPr>
        <w:t>2、截止时间：2018年</w:t>
      </w:r>
      <w:r w:rsidR="003776B1">
        <w:rPr>
          <w:rFonts w:asciiTheme="majorEastAsia" w:eastAsiaTheme="majorEastAsia" w:hAnsiTheme="majorEastAsia" w:cstheme="majorEastAsia" w:hint="eastAsia"/>
          <w:kern w:val="0"/>
          <w:sz w:val="28"/>
          <w:szCs w:val="28"/>
        </w:rPr>
        <w:t>9</w:t>
      </w:r>
      <w:r w:rsidRPr="00573F1C">
        <w:rPr>
          <w:rFonts w:asciiTheme="majorEastAsia" w:eastAsiaTheme="majorEastAsia" w:hAnsiTheme="majorEastAsia" w:cstheme="majorEastAsia" w:hint="eastAsia"/>
          <w:kern w:val="0"/>
          <w:sz w:val="28"/>
          <w:szCs w:val="28"/>
        </w:rPr>
        <w:t>月</w:t>
      </w:r>
      <w:r w:rsidR="003776B1">
        <w:rPr>
          <w:rFonts w:asciiTheme="majorEastAsia" w:eastAsiaTheme="majorEastAsia" w:hAnsiTheme="majorEastAsia" w:cstheme="majorEastAsia" w:hint="eastAsia"/>
          <w:kern w:val="0"/>
          <w:sz w:val="28"/>
          <w:szCs w:val="28"/>
        </w:rPr>
        <w:t>5</w:t>
      </w:r>
      <w:r w:rsidRPr="00573F1C">
        <w:rPr>
          <w:rFonts w:asciiTheme="majorEastAsia" w:eastAsiaTheme="majorEastAsia" w:hAnsiTheme="majorEastAsia" w:cstheme="majorEastAsia" w:hint="eastAsia"/>
          <w:kern w:val="0"/>
          <w:sz w:val="28"/>
          <w:szCs w:val="28"/>
        </w:rPr>
        <w:t>日至医院招标小组组织开标前1天止。</w:t>
      </w:r>
    </w:p>
    <w:p w:rsidR="009D4ED8" w:rsidRDefault="00573F1C" w:rsidP="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sidRPr="00573F1C">
        <w:rPr>
          <w:rFonts w:asciiTheme="majorEastAsia" w:eastAsiaTheme="majorEastAsia" w:hAnsiTheme="majorEastAsia" w:cstheme="majorEastAsia" w:hint="eastAsia"/>
          <w:kern w:val="0"/>
          <w:sz w:val="28"/>
          <w:szCs w:val="28"/>
        </w:rPr>
        <w:t>3、开标时间：由招标办公室另行决定。</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八、投标人购买招标文件时须提交以下资料：企业营业执照复印件，《承装（修、试）电力设施许可证》复印件，法定代表人身份证明书原件，法人授权委托书原件，被授权人身份证复印件（原件备查）相关材料按顺序装订成册直接递交。注：报名提交材料必须加盖公章，没有按规定要求报名的单位无投标资格。</w:t>
      </w:r>
    </w:p>
    <w:p w:rsidR="009D4ED8" w:rsidRDefault="00573F1C">
      <w:pPr>
        <w:widowControl/>
        <w:shd w:val="clear" w:color="auto" w:fill="FFFFFF"/>
        <w:spacing w:line="360" w:lineRule="exact"/>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九、招标人资料</w:t>
      </w:r>
    </w:p>
    <w:p w:rsidR="009D4ED8" w:rsidRDefault="00573F1C">
      <w:pPr>
        <w:widowControl/>
        <w:shd w:val="clear" w:color="auto" w:fill="FFFFFF"/>
        <w:spacing w:line="360" w:lineRule="exact"/>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名称：广西桂东人民医院</w:t>
      </w:r>
    </w:p>
    <w:p w:rsidR="009D4ED8" w:rsidRDefault="00573F1C">
      <w:pPr>
        <w:widowControl/>
        <w:shd w:val="clear" w:color="auto" w:fill="FFFFFF"/>
        <w:spacing w:line="360" w:lineRule="exact"/>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地址：梧州</w:t>
      </w:r>
      <w:proofErr w:type="gramStart"/>
      <w:r>
        <w:rPr>
          <w:rFonts w:asciiTheme="majorEastAsia" w:eastAsiaTheme="majorEastAsia" w:hAnsiTheme="majorEastAsia" w:cstheme="majorEastAsia" w:hint="eastAsia"/>
          <w:kern w:val="0"/>
          <w:sz w:val="28"/>
          <w:szCs w:val="28"/>
        </w:rPr>
        <w:t>市</w:t>
      </w:r>
      <w:r w:rsidR="000E4C4D">
        <w:rPr>
          <w:rFonts w:asciiTheme="majorEastAsia" w:eastAsiaTheme="majorEastAsia" w:hAnsiTheme="majorEastAsia" w:cstheme="majorEastAsia" w:hint="eastAsia"/>
          <w:kern w:val="0"/>
          <w:sz w:val="28"/>
          <w:szCs w:val="28"/>
        </w:rPr>
        <w:t>万秀区</w:t>
      </w:r>
      <w:proofErr w:type="gramEnd"/>
      <w:r>
        <w:rPr>
          <w:rFonts w:asciiTheme="majorEastAsia" w:eastAsiaTheme="majorEastAsia" w:hAnsiTheme="majorEastAsia" w:cstheme="majorEastAsia" w:hint="eastAsia"/>
          <w:kern w:val="0"/>
          <w:sz w:val="28"/>
          <w:szCs w:val="28"/>
        </w:rPr>
        <w:t>西江四路金鸡冲1号</w:t>
      </w:r>
    </w:p>
    <w:p w:rsidR="009D4ED8" w:rsidRDefault="00573F1C">
      <w:pPr>
        <w:widowControl/>
        <w:shd w:val="clear" w:color="auto" w:fill="FFFFFF"/>
        <w:spacing w:line="360" w:lineRule="exact"/>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邮编：543001</w:t>
      </w:r>
    </w:p>
    <w:p w:rsidR="009D4ED8" w:rsidRDefault="00573F1C">
      <w:pPr>
        <w:widowControl/>
        <w:shd w:val="clear" w:color="auto" w:fill="FFFFFF"/>
        <w:spacing w:line="360" w:lineRule="exact"/>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联系人：农主任</w:t>
      </w:r>
    </w:p>
    <w:p w:rsidR="009D4ED8" w:rsidRDefault="00573F1C">
      <w:pPr>
        <w:widowControl/>
        <w:shd w:val="clear" w:color="auto" w:fill="FFFFFF"/>
        <w:spacing w:line="360" w:lineRule="exact"/>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 xml:space="preserve">联系电话：0774-2023107                                                      </w:t>
      </w:r>
    </w:p>
    <w:p w:rsidR="009D4ED8" w:rsidRDefault="009D4ED8">
      <w:pPr>
        <w:widowControl/>
        <w:shd w:val="clear" w:color="auto" w:fill="FFFFFF"/>
        <w:spacing w:line="360" w:lineRule="exact"/>
        <w:jc w:val="left"/>
        <w:rPr>
          <w:rFonts w:asciiTheme="majorEastAsia" w:eastAsiaTheme="majorEastAsia" w:hAnsiTheme="majorEastAsia" w:cstheme="majorEastAsia"/>
          <w:kern w:val="0"/>
          <w:sz w:val="28"/>
          <w:szCs w:val="28"/>
        </w:rPr>
      </w:pPr>
    </w:p>
    <w:p w:rsidR="009D4ED8" w:rsidRDefault="00573F1C">
      <w:pPr>
        <w:widowControl/>
        <w:shd w:val="clear" w:color="auto" w:fill="FFFFFF"/>
        <w:spacing w:line="360" w:lineRule="exact"/>
        <w:ind w:firstLineChars="2300" w:firstLine="644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广西桂东人民医院</w:t>
      </w:r>
    </w:p>
    <w:p w:rsidR="009D4ED8" w:rsidRDefault="00573F1C">
      <w:pPr>
        <w:spacing w:line="360" w:lineRule="exact"/>
        <w:ind w:firstLineChars="2400" w:firstLine="672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2018年</w:t>
      </w:r>
      <w:r w:rsidR="003776B1">
        <w:rPr>
          <w:rFonts w:asciiTheme="majorEastAsia" w:eastAsiaTheme="majorEastAsia" w:hAnsiTheme="majorEastAsia" w:cstheme="majorEastAsia" w:hint="eastAsia"/>
          <w:kern w:val="0"/>
          <w:sz w:val="28"/>
          <w:szCs w:val="28"/>
        </w:rPr>
        <w:t>8</w:t>
      </w:r>
      <w:r>
        <w:rPr>
          <w:rFonts w:asciiTheme="majorEastAsia" w:eastAsiaTheme="majorEastAsia" w:hAnsiTheme="majorEastAsia" w:cstheme="majorEastAsia" w:hint="eastAsia"/>
          <w:kern w:val="0"/>
          <w:sz w:val="28"/>
          <w:szCs w:val="28"/>
        </w:rPr>
        <w:t>月</w:t>
      </w:r>
      <w:r w:rsidR="003776B1">
        <w:rPr>
          <w:rFonts w:asciiTheme="majorEastAsia" w:eastAsiaTheme="majorEastAsia" w:hAnsiTheme="majorEastAsia" w:cstheme="majorEastAsia" w:hint="eastAsia"/>
          <w:kern w:val="0"/>
          <w:sz w:val="28"/>
          <w:szCs w:val="28"/>
        </w:rPr>
        <w:t>30</w:t>
      </w:r>
      <w:r>
        <w:rPr>
          <w:rFonts w:asciiTheme="majorEastAsia" w:eastAsiaTheme="majorEastAsia" w:hAnsiTheme="majorEastAsia" w:cstheme="majorEastAsia" w:hint="eastAsia"/>
          <w:kern w:val="0"/>
          <w:sz w:val="28"/>
          <w:szCs w:val="28"/>
        </w:rPr>
        <w:t xml:space="preserve"> 日</w:t>
      </w:r>
    </w:p>
    <w:p w:rsidR="009D4ED8" w:rsidRDefault="009D4ED8">
      <w:pPr>
        <w:spacing w:line="360" w:lineRule="exact"/>
        <w:jc w:val="left"/>
        <w:rPr>
          <w:rFonts w:asciiTheme="majorEastAsia" w:eastAsiaTheme="majorEastAsia" w:hAnsiTheme="majorEastAsia" w:cstheme="majorEastAsia"/>
          <w:kern w:val="0"/>
          <w:sz w:val="28"/>
          <w:szCs w:val="28"/>
        </w:rPr>
      </w:pPr>
    </w:p>
    <w:p w:rsidR="009D4ED8" w:rsidRDefault="009D4ED8">
      <w:pPr>
        <w:spacing w:line="360" w:lineRule="exact"/>
        <w:jc w:val="left"/>
        <w:rPr>
          <w:rFonts w:asciiTheme="majorEastAsia" w:eastAsiaTheme="majorEastAsia" w:hAnsiTheme="majorEastAsia" w:cstheme="majorEastAsia"/>
          <w:kern w:val="0"/>
          <w:sz w:val="28"/>
          <w:szCs w:val="28"/>
        </w:rPr>
      </w:pPr>
    </w:p>
    <w:p w:rsidR="009D4ED8" w:rsidRDefault="009D4ED8">
      <w:pPr>
        <w:spacing w:line="360" w:lineRule="exact"/>
        <w:jc w:val="left"/>
        <w:rPr>
          <w:rFonts w:asciiTheme="majorEastAsia" w:eastAsiaTheme="majorEastAsia" w:hAnsiTheme="majorEastAsia" w:cstheme="majorEastAsia"/>
          <w:kern w:val="0"/>
          <w:sz w:val="28"/>
          <w:szCs w:val="28"/>
        </w:rPr>
      </w:pPr>
    </w:p>
    <w:p w:rsidR="009D4ED8" w:rsidRDefault="009D4ED8">
      <w:pPr>
        <w:spacing w:line="360" w:lineRule="exact"/>
        <w:jc w:val="left"/>
        <w:rPr>
          <w:rFonts w:asciiTheme="majorEastAsia" w:eastAsiaTheme="majorEastAsia" w:hAnsiTheme="majorEastAsia" w:cstheme="majorEastAsia"/>
          <w:kern w:val="0"/>
          <w:sz w:val="28"/>
          <w:szCs w:val="28"/>
        </w:rPr>
      </w:pPr>
    </w:p>
    <w:p w:rsidR="009D4ED8" w:rsidRDefault="009D4ED8">
      <w:pPr>
        <w:spacing w:line="360" w:lineRule="exact"/>
        <w:jc w:val="left"/>
        <w:rPr>
          <w:rFonts w:asciiTheme="majorEastAsia" w:eastAsiaTheme="majorEastAsia" w:hAnsiTheme="majorEastAsia" w:cstheme="majorEastAsia"/>
          <w:kern w:val="0"/>
          <w:sz w:val="28"/>
          <w:szCs w:val="28"/>
        </w:rPr>
      </w:pPr>
    </w:p>
    <w:p w:rsidR="009D4ED8" w:rsidRDefault="009D4ED8">
      <w:pPr>
        <w:spacing w:line="360" w:lineRule="exact"/>
        <w:jc w:val="left"/>
        <w:rPr>
          <w:rFonts w:asciiTheme="majorEastAsia" w:eastAsiaTheme="majorEastAsia" w:hAnsiTheme="majorEastAsia" w:cstheme="majorEastAsia"/>
          <w:kern w:val="0"/>
          <w:sz w:val="28"/>
          <w:szCs w:val="28"/>
        </w:rPr>
      </w:pPr>
    </w:p>
    <w:p w:rsidR="009D4ED8" w:rsidRDefault="009D4ED8">
      <w:pPr>
        <w:spacing w:line="360" w:lineRule="exact"/>
        <w:jc w:val="left"/>
        <w:rPr>
          <w:rFonts w:asciiTheme="majorEastAsia" w:eastAsiaTheme="majorEastAsia" w:hAnsiTheme="majorEastAsia" w:cstheme="majorEastAsia"/>
          <w:kern w:val="0"/>
          <w:sz w:val="28"/>
          <w:szCs w:val="28"/>
        </w:rPr>
      </w:pPr>
    </w:p>
    <w:p w:rsidR="009D4ED8" w:rsidRDefault="009D4ED8">
      <w:pPr>
        <w:spacing w:line="360" w:lineRule="exact"/>
        <w:jc w:val="left"/>
        <w:rPr>
          <w:rFonts w:asciiTheme="majorEastAsia" w:eastAsiaTheme="majorEastAsia" w:hAnsiTheme="majorEastAsia" w:cstheme="majorEastAsia"/>
          <w:kern w:val="0"/>
          <w:sz w:val="28"/>
          <w:szCs w:val="28"/>
        </w:rPr>
      </w:pPr>
    </w:p>
    <w:p w:rsidR="009D4ED8" w:rsidRDefault="009D4ED8">
      <w:pPr>
        <w:spacing w:line="360" w:lineRule="exact"/>
        <w:jc w:val="left"/>
        <w:rPr>
          <w:rFonts w:asciiTheme="majorEastAsia" w:eastAsiaTheme="majorEastAsia" w:hAnsiTheme="majorEastAsia" w:cstheme="majorEastAsia"/>
          <w:sz w:val="28"/>
          <w:szCs w:val="28"/>
        </w:rPr>
      </w:pPr>
      <w:bookmarkStart w:id="2" w:name="_Toc28553_WPSOffice_Level1"/>
    </w:p>
    <w:p w:rsidR="009D4ED8" w:rsidRDefault="00573F1C">
      <w:pPr>
        <w:pStyle w:val="1"/>
        <w:spacing w:line="360" w:lineRule="exact"/>
        <w:ind w:firstLineChars="1100" w:firstLine="3092"/>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第二章 服务需求一览表</w:t>
      </w:r>
      <w:bookmarkEnd w:id="2"/>
    </w:p>
    <w:p w:rsidR="009D4ED8" w:rsidRDefault="00573F1C">
      <w:pPr>
        <w:tabs>
          <w:tab w:val="center" w:pos="4153"/>
        </w:tabs>
        <w:spacing w:line="360" w:lineRule="exact"/>
        <w:ind w:firstLineChars="100" w:firstLine="281"/>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b/>
          <w:sz w:val="28"/>
          <w:szCs w:val="28"/>
        </w:rPr>
        <w:t>一、</w:t>
      </w:r>
      <w:r>
        <w:rPr>
          <w:rFonts w:asciiTheme="majorEastAsia" w:eastAsiaTheme="majorEastAsia" w:hAnsiTheme="majorEastAsia" w:cstheme="majorEastAsia" w:hint="eastAsia"/>
          <w:color w:val="000000"/>
          <w:sz w:val="28"/>
          <w:szCs w:val="28"/>
        </w:rPr>
        <w:t>电力设备预防性试验清单</w:t>
      </w:r>
    </w:p>
    <w:tbl>
      <w:tblPr>
        <w:tblpPr w:leftFromText="180" w:rightFromText="180" w:vertAnchor="text" w:horzAnchor="page" w:tblpX="1365" w:tblpY="102"/>
        <w:tblOverlap w:val="never"/>
        <w:tblW w:w="9100" w:type="dxa"/>
        <w:tblLayout w:type="fixed"/>
        <w:tblCellMar>
          <w:top w:w="15" w:type="dxa"/>
          <w:left w:w="15" w:type="dxa"/>
          <w:bottom w:w="15" w:type="dxa"/>
          <w:right w:w="15" w:type="dxa"/>
        </w:tblCellMar>
        <w:tblLook w:val="04A0" w:firstRow="1" w:lastRow="0" w:firstColumn="1" w:lastColumn="0" w:noHBand="0" w:noVBand="1"/>
      </w:tblPr>
      <w:tblGrid>
        <w:gridCol w:w="595"/>
        <w:gridCol w:w="1477"/>
        <w:gridCol w:w="624"/>
        <w:gridCol w:w="995"/>
        <w:gridCol w:w="5409"/>
      </w:tblGrid>
      <w:tr w:rsidR="009D4ED8">
        <w:trPr>
          <w:trHeight w:val="45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序号</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kern w:val="0"/>
                <w:sz w:val="28"/>
                <w:szCs w:val="28"/>
                <w:lang w:bidi="ar"/>
              </w:rPr>
              <w:t>试验设备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kern w:val="0"/>
                <w:sz w:val="28"/>
                <w:szCs w:val="28"/>
                <w:lang w:bidi="ar"/>
              </w:rPr>
              <w:t>单位</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bCs/>
                <w:color w:val="000000"/>
                <w:kern w:val="0"/>
                <w:sz w:val="28"/>
                <w:szCs w:val="28"/>
                <w:lang w:bidi="ar"/>
              </w:rPr>
            </w:pPr>
            <w:r>
              <w:rPr>
                <w:rFonts w:asciiTheme="majorEastAsia" w:eastAsiaTheme="majorEastAsia" w:hAnsiTheme="majorEastAsia" w:cstheme="majorEastAsia" w:hint="eastAsia"/>
                <w:bCs/>
                <w:color w:val="000000"/>
                <w:kern w:val="0"/>
                <w:sz w:val="28"/>
                <w:szCs w:val="28"/>
                <w:lang w:bidi="ar"/>
              </w:rPr>
              <w:t>数量</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kern w:val="0"/>
                <w:sz w:val="28"/>
                <w:szCs w:val="28"/>
                <w:lang w:bidi="ar"/>
              </w:rPr>
              <w:t>试验项目</w:t>
            </w:r>
          </w:p>
        </w:tc>
      </w:tr>
      <w:tr w:rsidR="009D4ED8">
        <w:trPr>
          <w:trHeight w:val="315"/>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变压器</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4</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绕组直阻、绝缘电阻、交流耐压试验</w:t>
            </w:r>
          </w:p>
        </w:tc>
      </w:tr>
      <w:tr w:rsidR="009D4ED8">
        <w:trPr>
          <w:trHeight w:val="465"/>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2</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高压柜</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面</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15</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绝缘电阻、回路电阻、交流耐压试验</w:t>
            </w:r>
          </w:p>
        </w:tc>
      </w:tr>
      <w:tr w:rsidR="009D4ED8">
        <w:trPr>
          <w:trHeight w:val="390"/>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3</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低压柜</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面</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44</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外观检查、绝缘检测、交流耐压试验</w:t>
            </w:r>
          </w:p>
        </w:tc>
      </w:tr>
      <w:tr w:rsidR="009D4ED8">
        <w:trPr>
          <w:trHeight w:val="450"/>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4</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高压电缆</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根</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7</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绝缘电阻、交流耐压试验</w:t>
            </w:r>
          </w:p>
        </w:tc>
      </w:tr>
      <w:tr w:rsidR="009D4ED8">
        <w:trPr>
          <w:trHeight w:val="465"/>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高压避雷器</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组</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9</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绝缘电阻、直流1mA电压值及75%电压时泄漏电流值</w:t>
            </w:r>
          </w:p>
        </w:tc>
      </w:tr>
      <w:tr w:rsidR="009D4ED8">
        <w:trPr>
          <w:trHeight w:val="510"/>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6</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送配电保护装置调试</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面</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9</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外观检查、定值校验、整组传动试验</w:t>
            </w:r>
          </w:p>
        </w:tc>
      </w:tr>
      <w:tr w:rsidR="009D4ED8">
        <w:trPr>
          <w:trHeight w:val="525"/>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7</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电流互感器</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proofErr w:type="gramStart"/>
            <w:r>
              <w:rPr>
                <w:rFonts w:asciiTheme="majorEastAsia" w:eastAsiaTheme="majorEastAsia" w:hAnsiTheme="majorEastAsia" w:cstheme="majorEastAsia" w:hint="eastAsia"/>
                <w:color w:val="000000"/>
                <w:kern w:val="0"/>
                <w:sz w:val="28"/>
                <w:szCs w:val="28"/>
                <w:lang w:bidi="ar"/>
              </w:rPr>
              <w:t>个</w:t>
            </w:r>
            <w:proofErr w:type="gramEnd"/>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16</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绝缘电阻、交流耐压试验</w:t>
            </w:r>
          </w:p>
        </w:tc>
      </w:tr>
      <w:tr w:rsidR="009D4ED8">
        <w:trPr>
          <w:trHeight w:val="450"/>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8</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电压互感器</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proofErr w:type="gramStart"/>
            <w:r>
              <w:rPr>
                <w:rFonts w:asciiTheme="majorEastAsia" w:eastAsiaTheme="majorEastAsia" w:hAnsiTheme="majorEastAsia" w:cstheme="majorEastAsia" w:hint="eastAsia"/>
                <w:color w:val="000000"/>
                <w:kern w:val="0"/>
                <w:sz w:val="28"/>
                <w:szCs w:val="28"/>
                <w:lang w:bidi="ar"/>
              </w:rPr>
              <w:t>个</w:t>
            </w:r>
            <w:proofErr w:type="gramEnd"/>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9</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绝缘电阻、交流耐压试验、一次直阻测量</w:t>
            </w:r>
          </w:p>
        </w:tc>
      </w:tr>
      <w:tr w:rsidR="009D4ED8">
        <w:trPr>
          <w:trHeight w:val="435"/>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9</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断路器</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8</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绝缘电阻、回路电阻、交流耐压试验</w:t>
            </w:r>
          </w:p>
        </w:tc>
      </w:tr>
      <w:tr w:rsidR="009D4ED8">
        <w:trPr>
          <w:trHeight w:val="495"/>
        </w:trPr>
        <w:tc>
          <w:tcPr>
            <w:tcW w:w="595"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接地网</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点</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3</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接地电阻测试</w:t>
            </w:r>
          </w:p>
        </w:tc>
      </w:tr>
      <w:tr w:rsidR="009D4ED8">
        <w:trPr>
          <w:trHeight w:val="440"/>
        </w:trPr>
        <w:tc>
          <w:tcPr>
            <w:tcW w:w="595"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11</w:t>
            </w:r>
          </w:p>
        </w:tc>
        <w:tc>
          <w:tcPr>
            <w:tcW w:w="1477"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直流屏</w:t>
            </w:r>
          </w:p>
        </w:tc>
        <w:tc>
          <w:tcPr>
            <w:tcW w:w="624"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组</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1</w:t>
            </w:r>
          </w:p>
        </w:tc>
        <w:tc>
          <w:tcPr>
            <w:tcW w:w="5409"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电池电压测量、容量测试</w:t>
            </w:r>
          </w:p>
        </w:tc>
      </w:tr>
      <w:tr w:rsidR="009D4ED8">
        <w:trPr>
          <w:trHeight w:val="375"/>
        </w:trPr>
        <w:tc>
          <w:tcPr>
            <w:tcW w:w="595" w:type="dxa"/>
            <w:tcBorders>
              <w:top w:val="single" w:sz="4" w:space="0" w:color="auto"/>
              <w:left w:val="single" w:sz="4" w:space="0" w:color="auto"/>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12</w:t>
            </w:r>
          </w:p>
        </w:tc>
        <w:tc>
          <w:tcPr>
            <w:tcW w:w="1477" w:type="dxa"/>
            <w:tcBorders>
              <w:top w:val="single" w:sz="4" w:space="0" w:color="auto"/>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母线</w:t>
            </w:r>
          </w:p>
        </w:tc>
        <w:tc>
          <w:tcPr>
            <w:tcW w:w="624" w:type="dxa"/>
            <w:tcBorders>
              <w:top w:val="single" w:sz="4" w:space="0" w:color="auto"/>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段</w:t>
            </w:r>
          </w:p>
        </w:tc>
        <w:tc>
          <w:tcPr>
            <w:tcW w:w="995" w:type="dxa"/>
            <w:tcBorders>
              <w:top w:val="single" w:sz="4" w:space="0" w:color="auto"/>
              <w:left w:val="single" w:sz="4" w:space="0" w:color="000000"/>
              <w:bottom w:val="single" w:sz="4" w:space="0" w:color="auto"/>
              <w:right w:val="single" w:sz="4" w:space="0" w:color="auto"/>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2</w:t>
            </w:r>
          </w:p>
        </w:tc>
        <w:tc>
          <w:tcPr>
            <w:tcW w:w="5409" w:type="dxa"/>
            <w:tcBorders>
              <w:top w:val="single" w:sz="4" w:space="0" w:color="auto"/>
              <w:left w:val="single" w:sz="4" w:space="0" w:color="000000"/>
              <w:bottom w:val="single" w:sz="4" w:space="0" w:color="auto"/>
              <w:right w:val="single" w:sz="4" w:space="0" w:color="auto"/>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绝缘电阻、交流耐压试验</w:t>
            </w:r>
          </w:p>
        </w:tc>
      </w:tr>
    </w:tbl>
    <w:p w:rsidR="009D4ED8" w:rsidRDefault="009D4ED8">
      <w:pPr>
        <w:spacing w:line="360" w:lineRule="exact"/>
        <w:jc w:val="left"/>
        <w:rPr>
          <w:rFonts w:asciiTheme="majorEastAsia" w:eastAsiaTheme="majorEastAsia" w:hAnsiTheme="majorEastAsia" w:cstheme="majorEastAsia"/>
          <w:bCs/>
          <w:color w:val="000000"/>
          <w:sz w:val="28"/>
          <w:szCs w:val="28"/>
        </w:rPr>
      </w:pPr>
    </w:p>
    <w:p w:rsidR="009D4ED8" w:rsidRDefault="00573F1C">
      <w:pPr>
        <w:spacing w:line="360" w:lineRule="exact"/>
        <w:ind w:firstLineChars="100" w:firstLine="280"/>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二、项目要求</w:t>
      </w:r>
    </w:p>
    <w:p w:rsidR="009D4ED8" w:rsidRDefault="00573F1C">
      <w:pPr>
        <w:spacing w:line="360" w:lineRule="exact"/>
        <w:ind w:firstLineChars="200" w:firstLine="560"/>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1.中标人按照GB/T 16927.1-1997 《高电压试验技术 第：一般试验要求》、Q/CSG 510001-2015《中国南方电网有限责任公司电力安全工作规程》、《</w:t>
      </w:r>
      <w:r>
        <w:rPr>
          <w:rFonts w:asciiTheme="majorEastAsia" w:eastAsiaTheme="majorEastAsia" w:hAnsiTheme="majorEastAsia" w:cstheme="majorEastAsia" w:hint="eastAsia"/>
          <w:bCs/>
          <w:sz w:val="28"/>
          <w:szCs w:val="28"/>
        </w:rPr>
        <w:t>电力设备预防性试验规程》（DLT_596-2005）中</w:t>
      </w:r>
      <w:r>
        <w:rPr>
          <w:rFonts w:asciiTheme="majorEastAsia" w:eastAsiaTheme="majorEastAsia" w:hAnsiTheme="majorEastAsia" w:cstheme="majorEastAsia" w:hint="eastAsia"/>
          <w:bCs/>
          <w:color w:val="000000"/>
          <w:sz w:val="28"/>
          <w:szCs w:val="28"/>
        </w:rPr>
        <w:t>有关标准和要求提供</w:t>
      </w:r>
      <w:r>
        <w:rPr>
          <w:rFonts w:asciiTheme="majorEastAsia" w:eastAsiaTheme="majorEastAsia" w:hAnsiTheme="majorEastAsia" w:cstheme="majorEastAsia" w:hint="eastAsia"/>
          <w:bCs/>
          <w:sz w:val="28"/>
          <w:szCs w:val="28"/>
        </w:rPr>
        <w:t>预防性试验服务，对试验数据进行记录，并出具检测</w:t>
      </w:r>
      <w:r>
        <w:rPr>
          <w:rFonts w:asciiTheme="majorEastAsia" w:eastAsiaTheme="majorEastAsia" w:hAnsiTheme="majorEastAsia" w:cstheme="majorEastAsia" w:hint="eastAsia"/>
          <w:bCs/>
          <w:color w:val="000000"/>
          <w:sz w:val="28"/>
          <w:szCs w:val="28"/>
        </w:rPr>
        <w:t>报告。</w:t>
      </w:r>
    </w:p>
    <w:p w:rsidR="009D4ED8" w:rsidRDefault="00573F1C">
      <w:pPr>
        <w:spacing w:line="360" w:lineRule="exact"/>
        <w:ind w:firstLineChars="200" w:firstLine="560"/>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2.中标人组织成员必须是富有经验的专业技术人员，负责对内对外的各种事务协调、技术服务工作。服务组织机构中必须设立项目安全负责人，并对安全文明服务工作负责，保证一切安全措施符合相关要求。</w:t>
      </w:r>
    </w:p>
    <w:p w:rsidR="009D4ED8" w:rsidRDefault="00573F1C">
      <w:pPr>
        <w:spacing w:line="360" w:lineRule="exact"/>
        <w:ind w:firstLineChars="200" w:firstLine="560"/>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3.中标人所提供的产品和服务除满足本技术要求外，必须满足项目采购服务要求；满足相关的行业标准、国家标准。</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bookmarkStart w:id="3" w:name="_Toc31305_WPSOffice_Level1"/>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pStyle w:val="1"/>
        <w:spacing w:line="360" w:lineRule="exact"/>
        <w:jc w:val="left"/>
        <w:rPr>
          <w:rFonts w:asciiTheme="majorEastAsia" w:eastAsiaTheme="majorEastAsia" w:hAnsiTheme="majorEastAsia" w:cstheme="majorEastAsia"/>
          <w:sz w:val="28"/>
          <w:szCs w:val="28"/>
        </w:rPr>
      </w:pPr>
    </w:p>
    <w:p w:rsidR="009D4ED8" w:rsidRDefault="009D4ED8"/>
    <w:p w:rsidR="009D4ED8" w:rsidRDefault="009D4ED8">
      <w:pPr>
        <w:pStyle w:val="1"/>
        <w:spacing w:line="360" w:lineRule="exact"/>
        <w:ind w:firstLineChars="1300" w:firstLine="3654"/>
        <w:jc w:val="left"/>
        <w:rPr>
          <w:rFonts w:asciiTheme="majorEastAsia" w:eastAsiaTheme="majorEastAsia" w:hAnsiTheme="majorEastAsia" w:cstheme="majorEastAsia"/>
          <w:sz w:val="28"/>
          <w:szCs w:val="28"/>
        </w:rPr>
      </w:pPr>
    </w:p>
    <w:p w:rsidR="009D4ED8" w:rsidRDefault="00573F1C">
      <w:pPr>
        <w:pStyle w:val="1"/>
        <w:spacing w:line="360" w:lineRule="exact"/>
        <w:ind w:firstLineChars="1300" w:firstLine="3654"/>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第三章 合同格式</w:t>
      </w:r>
      <w:bookmarkEnd w:id="3"/>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ind w:firstLineChars="300" w:firstLine="84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广西桂东人民医院2018年度配电房电力设备预防性试验工程合同</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甲方：桂东人民医院</w:t>
      </w:r>
    </w:p>
    <w:p w:rsidR="009D4ED8" w:rsidRDefault="00573F1C">
      <w:pPr>
        <w:tabs>
          <w:tab w:val="left" w:pos="3193"/>
        </w:tabs>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乙方：XX</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依照《电力设备预防性试验规程》相关规范，遵循平等、自愿、公平和诚实信用的原则，并结合本工作具体情况，双方就桂东人民医院（下称“甲方”）配电房电力设备检测试验事项，经协商并达成一致，特订立本合同。</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一、承包形式</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甲方负责提供检测试验用电及设备参数与数据，提供工作场所并提出工作内容。乙方依据《电力设备预防性试验规程》，安全、及时、按项保质完成所有检测试验项目，负责检测试验项目所需的设备仪器及工器具，并对文明施工负全面责任。</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2、乙方在每项作业完成之日后起 7个工作日内向甲方提交该项目检测报告。</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二、工作内容</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甲方配电房电力设备预防性试验服务，试验服务清单详见第二章服务需求一览表—电力设备预防性试验清单</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三、合同期限</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本项目合同自甲乙双方签字生效之日起至 XXXX 年 XX 月 XX日止</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四、质量标准</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工作质量标准：依据《电力设备预防性试验规程》标准为准则，做到安全、文明生产。</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五、工程费用及结算方式</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1、本合同费用，按双方约定的《电力设备预防性试验设备清单及价目表》中的检测单价计费核价，并依据乙方实际完成甲方配电房电力设备试验清单进行结算。</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2、该价目表中的检测单价包括了乙方的管理费、税金以及乙方作业人员的工资、加班、工作服及社会保障金等与本项目合同相关的所有费用。</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3、乙方完成试验后10天将结算清单和检测报告交甲方指定人员核对确认。核对无误后，乙方提供增值税有效发票给甲方，甲方在 20个工作日内通过银行转账方式将服务费支付给乙方。</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六、测试设备及鉴定仪器、耗材等均由乙方负责承担。</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七、双方的权利与义务</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（一）甲方：</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1、依据有关管理制度对本工作项目质量、工期、安全和文明施工等进行有效的管理、控制和监督；</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2、试验前技术交底，提供相关资料供乙方查阅，协同做好停电试验安排并做好通告工作，配合乙方做好电力设备检测试验工作；</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3、及时支付合同价款的义务；</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（二）乙方：</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1、对本项目的质量、工期、安全、文明工作负全面责任；</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2、依照《电力设备预防性试验规程》相关规范，要求进行操作；</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3、及时提交检测报告</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八、违约责任</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1、由于甲方原因和责任致使本合同无法履行，甲方应承担由此造成的损失。</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2、由于乙方未按有关规定采取严格的安全防护措施，造成的责任事故和产生的一切费用全部由乙方自行承担。</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3、乙方在接到甲方通知后，未在检测时限内进行检测或出具试验结果，造成甲方损失，乙方应承担赔偿责任。</w:t>
      </w:r>
    </w:p>
    <w:p w:rsidR="009D4ED8" w:rsidRDefault="00573F1C">
      <w:pPr>
        <w:spacing w:line="360" w:lineRule="exact"/>
        <w:ind w:firstLineChars="100" w:firstLine="28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九、合同生效及其他</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1、本合同未尽事宜，甲、乙双方可共同协商，合同在履行中如发生争议，双方应协商解决；协商不成时，任何一方均可向合同履行地法院提起诉讼。</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2、本合同自甲、乙双方签订并盖章后生效。本合同一式四份，甲乙双方各执两份，均具有同等法律效力。</w:t>
      </w:r>
    </w:p>
    <w:p w:rsidR="009D4ED8" w:rsidRDefault="00573F1C">
      <w:pPr>
        <w:spacing w:line="36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3、本合同经甲乙双方法定代表人或委托代理人签字并加盖单位公章或合同专用章后立即生效。</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甲  方：广西桂东人民医院                          乙   方：</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法定代表人：                                      法定代表人：</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委托代理人：                                      委托代理人：</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地址：                                            公司地址：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电话：                                            电话：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开户行：                                          开户行：</w:t>
      </w:r>
    </w:p>
    <w:p w:rsidR="009D4ED8" w:rsidRDefault="00573F1C">
      <w:pPr>
        <w:spacing w:line="360" w:lineRule="exact"/>
        <w:jc w:val="left"/>
        <w:rPr>
          <w:rFonts w:asciiTheme="majorEastAsia" w:eastAsiaTheme="majorEastAsia" w:hAnsiTheme="majorEastAsia" w:cstheme="majorEastAsia"/>
          <w:sz w:val="28"/>
          <w:szCs w:val="28"/>
        </w:rPr>
      </w:pPr>
      <w:proofErr w:type="gramStart"/>
      <w:r>
        <w:rPr>
          <w:rFonts w:asciiTheme="majorEastAsia" w:eastAsiaTheme="majorEastAsia" w:hAnsiTheme="majorEastAsia" w:cstheme="majorEastAsia" w:hint="eastAsia"/>
          <w:sz w:val="28"/>
          <w:szCs w:val="28"/>
        </w:rPr>
        <w:t>帐号</w:t>
      </w:r>
      <w:proofErr w:type="gramEnd"/>
      <w:r>
        <w:rPr>
          <w:rFonts w:asciiTheme="majorEastAsia" w:eastAsiaTheme="majorEastAsia" w:hAnsiTheme="majorEastAsia" w:cstheme="majorEastAsia" w:hint="eastAsia"/>
          <w:sz w:val="28"/>
          <w:szCs w:val="28"/>
        </w:rPr>
        <w:t xml:space="preserve">：                                            </w:t>
      </w:r>
      <w:proofErr w:type="gramStart"/>
      <w:r>
        <w:rPr>
          <w:rFonts w:asciiTheme="majorEastAsia" w:eastAsiaTheme="majorEastAsia" w:hAnsiTheme="majorEastAsia" w:cstheme="majorEastAsia" w:hint="eastAsia"/>
          <w:sz w:val="28"/>
          <w:szCs w:val="28"/>
        </w:rPr>
        <w:t>帐号</w:t>
      </w:r>
      <w:proofErr w:type="gramEnd"/>
      <w:r>
        <w:rPr>
          <w:rFonts w:asciiTheme="majorEastAsia" w:eastAsiaTheme="majorEastAsia" w:hAnsiTheme="majorEastAsia" w:cstheme="majorEastAsia" w:hint="eastAsia"/>
          <w:sz w:val="28"/>
          <w:szCs w:val="28"/>
        </w:rPr>
        <w:t>：</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纳税识别号：                                      纳税识别号：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日期：    年    月    日                          日期：       年    月    日</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附件：电力设备预防性试验清单及价目表</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pStyle w:val="1"/>
        <w:spacing w:line="360" w:lineRule="exact"/>
        <w:jc w:val="left"/>
        <w:rPr>
          <w:rFonts w:asciiTheme="majorEastAsia" w:eastAsiaTheme="majorEastAsia" w:hAnsiTheme="majorEastAsia" w:cstheme="majorEastAsia"/>
          <w:sz w:val="28"/>
          <w:szCs w:val="28"/>
        </w:rPr>
      </w:pPr>
    </w:p>
    <w:p w:rsidR="009D4ED8" w:rsidRDefault="009D4ED8"/>
    <w:p w:rsidR="009D4ED8" w:rsidRDefault="00573F1C">
      <w:pPr>
        <w:pStyle w:val="1"/>
        <w:spacing w:line="360" w:lineRule="exact"/>
        <w:ind w:firstLineChars="1300" w:firstLine="3654"/>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第四章 响应文件格式</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第一节、报价</w:t>
      </w:r>
    </w:p>
    <w:p w:rsidR="009D4ED8" w:rsidRDefault="00573F1C">
      <w:pPr>
        <w:numPr>
          <w:ilvl w:val="0"/>
          <w:numId w:val="2"/>
        </w:num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报价表：本次投标合计报价为：_______________________元</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（二）报价书：电力设备预防性试验清单及价目表</w:t>
      </w:r>
    </w:p>
    <w:p w:rsidR="009D4ED8" w:rsidRDefault="009D4ED8">
      <w:pPr>
        <w:spacing w:line="360" w:lineRule="exact"/>
        <w:jc w:val="left"/>
        <w:rPr>
          <w:rFonts w:asciiTheme="majorEastAsia" w:eastAsiaTheme="majorEastAsia" w:hAnsiTheme="majorEastAsia" w:cstheme="majorEastAsia"/>
          <w:sz w:val="28"/>
          <w:szCs w:val="28"/>
        </w:rPr>
      </w:pPr>
    </w:p>
    <w:tbl>
      <w:tblPr>
        <w:tblW w:w="8979" w:type="dxa"/>
        <w:jc w:val="center"/>
        <w:tblInd w:w="-1364" w:type="dxa"/>
        <w:tblLayout w:type="fixed"/>
        <w:tblCellMar>
          <w:top w:w="15" w:type="dxa"/>
          <w:left w:w="15" w:type="dxa"/>
          <w:bottom w:w="15" w:type="dxa"/>
          <w:right w:w="15" w:type="dxa"/>
        </w:tblCellMar>
        <w:tblLook w:val="04A0" w:firstRow="1" w:lastRow="0" w:firstColumn="1" w:lastColumn="0" w:noHBand="0" w:noVBand="1"/>
      </w:tblPr>
      <w:tblGrid>
        <w:gridCol w:w="1961"/>
        <w:gridCol w:w="2715"/>
        <w:gridCol w:w="710"/>
        <w:gridCol w:w="794"/>
        <w:gridCol w:w="1330"/>
        <w:gridCol w:w="1469"/>
      </w:tblGrid>
      <w:tr w:rsidR="009D4ED8">
        <w:trPr>
          <w:trHeight w:val="410"/>
          <w:jc w:val="center"/>
        </w:trPr>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序号</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试验设备</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单位</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数量</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tabs>
                <w:tab w:val="left" w:pos="327"/>
              </w:tabs>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单价（元）</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金额（元）</w:t>
            </w:r>
          </w:p>
        </w:tc>
      </w:tr>
      <w:tr w:rsidR="009D4ED8">
        <w:trPr>
          <w:trHeight w:val="405"/>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1-1</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变压器（1250kVA）</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台</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3</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390"/>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spacing w:line="360" w:lineRule="exact"/>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1-2</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变压器（500kVA）</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台</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420"/>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2</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高压柜</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面</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15</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285"/>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3</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低压柜</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面</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44</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465"/>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4</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高压电缆</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根</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7</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300"/>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高压避雷器</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组</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9</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330"/>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6</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送配电保护装置调试</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面</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9</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270"/>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7</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电流互感器</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proofErr w:type="gramStart"/>
            <w:r>
              <w:rPr>
                <w:rFonts w:asciiTheme="majorEastAsia" w:eastAsiaTheme="majorEastAsia" w:hAnsiTheme="majorEastAsia" w:cstheme="majorEastAsia" w:hint="eastAsia"/>
                <w:color w:val="000000"/>
                <w:kern w:val="0"/>
                <w:sz w:val="28"/>
                <w:szCs w:val="28"/>
                <w:lang w:bidi="ar"/>
              </w:rPr>
              <w:t>个</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16</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360"/>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8</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电压互感器</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proofErr w:type="gramStart"/>
            <w:r>
              <w:rPr>
                <w:rFonts w:asciiTheme="majorEastAsia" w:eastAsiaTheme="majorEastAsia" w:hAnsiTheme="majorEastAsia" w:cstheme="majorEastAsia" w:hint="eastAsia"/>
                <w:color w:val="000000"/>
                <w:kern w:val="0"/>
                <w:sz w:val="28"/>
                <w:szCs w:val="28"/>
                <w:lang w:bidi="ar"/>
              </w:rPr>
              <w:t>个</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9</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375"/>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9</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断路器</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台</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8</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390"/>
          <w:jc w:val="center"/>
        </w:trPr>
        <w:tc>
          <w:tcPr>
            <w:tcW w:w="1961" w:type="dxa"/>
            <w:tcBorders>
              <w:top w:val="single" w:sz="4" w:space="0" w:color="000000"/>
              <w:left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10</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接地网</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点</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3</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340"/>
          <w:jc w:val="center"/>
        </w:trPr>
        <w:tc>
          <w:tcPr>
            <w:tcW w:w="1961"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11</w:t>
            </w:r>
          </w:p>
        </w:tc>
        <w:tc>
          <w:tcPr>
            <w:tcW w:w="2715"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直流屏</w:t>
            </w:r>
          </w:p>
        </w:tc>
        <w:tc>
          <w:tcPr>
            <w:tcW w:w="710"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组</w:t>
            </w:r>
          </w:p>
        </w:tc>
        <w:tc>
          <w:tcPr>
            <w:tcW w:w="794"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w:t>
            </w:r>
          </w:p>
        </w:tc>
        <w:tc>
          <w:tcPr>
            <w:tcW w:w="1330"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000000"/>
              <w:left w:val="single" w:sz="4" w:space="0" w:color="000000"/>
              <w:bottom w:val="single" w:sz="4" w:space="0" w:color="auto"/>
              <w:right w:val="single" w:sz="4" w:space="0" w:color="000000"/>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355"/>
          <w:jc w:val="center"/>
        </w:trPr>
        <w:tc>
          <w:tcPr>
            <w:tcW w:w="1961" w:type="dxa"/>
            <w:tcBorders>
              <w:top w:val="single" w:sz="4" w:space="0" w:color="auto"/>
              <w:left w:val="single" w:sz="4" w:space="0" w:color="auto"/>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12</w:t>
            </w:r>
          </w:p>
        </w:tc>
        <w:tc>
          <w:tcPr>
            <w:tcW w:w="2715" w:type="dxa"/>
            <w:tcBorders>
              <w:top w:val="single" w:sz="4" w:space="0" w:color="auto"/>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母线</w:t>
            </w:r>
          </w:p>
        </w:tc>
        <w:tc>
          <w:tcPr>
            <w:tcW w:w="710" w:type="dxa"/>
            <w:tcBorders>
              <w:top w:val="single" w:sz="4" w:space="0" w:color="auto"/>
              <w:left w:val="single" w:sz="4" w:space="0" w:color="000000"/>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段</w:t>
            </w:r>
          </w:p>
        </w:tc>
        <w:tc>
          <w:tcPr>
            <w:tcW w:w="794" w:type="dxa"/>
            <w:tcBorders>
              <w:top w:val="single" w:sz="4" w:space="0" w:color="auto"/>
              <w:left w:val="single" w:sz="4" w:space="0" w:color="000000"/>
              <w:bottom w:val="single" w:sz="4" w:space="0" w:color="auto"/>
              <w:right w:val="single" w:sz="4" w:space="0" w:color="auto"/>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kern w:val="0"/>
                <w:sz w:val="28"/>
                <w:szCs w:val="28"/>
                <w:lang w:bidi="ar"/>
              </w:rPr>
              <w:t>2</w:t>
            </w:r>
          </w:p>
        </w:tc>
        <w:tc>
          <w:tcPr>
            <w:tcW w:w="1330" w:type="dxa"/>
            <w:tcBorders>
              <w:top w:val="single" w:sz="4" w:space="0" w:color="auto"/>
              <w:left w:val="single" w:sz="4" w:space="0" w:color="000000"/>
              <w:bottom w:val="single" w:sz="4" w:space="0" w:color="auto"/>
              <w:right w:val="single" w:sz="4" w:space="0" w:color="auto"/>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c>
          <w:tcPr>
            <w:tcW w:w="1469" w:type="dxa"/>
            <w:tcBorders>
              <w:top w:val="single" w:sz="4" w:space="0" w:color="auto"/>
              <w:left w:val="single" w:sz="4" w:space="0" w:color="000000"/>
              <w:bottom w:val="single" w:sz="4" w:space="0" w:color="auto"/>
              <w:right w:val="single" w:sz="4" w:space="0" w:color="auto"/>
            </w:tcBorders>
            <w:shd w:val="clear" w:color="auto" w:fill="auto"/>
            <w:vAlign w:val="center"/>
          </w:tcPr>
          <w:p w:rsidR="009D4ED8" w:rsidRDefault="009D4ED8">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p>
        </w:tc>
      </w:tr>
      <w:tr w:rsidR="009D4ED8">
        <w:trPr>
          <w:trHeight w:val="410"/>
          <w:jc w:val="center"/>
        </w:trPr>
        <w:tc>
          <w:tcPr>
            <w:tcW w:w="46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color w:val="000000"/>
                <w:kern w:val="0"/>
                <w:sz w:val="28"/>
                <w:szCs w:val="28"/>
                <w:lang w:bidi="ar"/>
              </w:rPr>
              <w:t xml:space="preserve">                     金额合计</w:t>
            </w:r>
          </w:p>
        </w:tc>
        <w:tc>
          <w:tcPr>
            <w:tcW w:w="4303" w:type="dxa"/>
            <w:gridSpan w:val="4"/>
            <w:tcBorders>
              <w:top w:val="single" w:sz="4" w:space="0" w:color="auto"/>
              <w:left w:val="single" w:sz="4" w:space="0" w:color="000000"/>
              <w:bottom w:val="single" w:sz="4" w:space="0" w:color="auto"/>
              <w:right w:val="single" w:sz="4" w:space="0" w:color="auto"/>
            </w:tcBorders>
            <w:shd w:val="clear" w:color="auto" w:fill="auto"/>
            <w:vAlign w:val="center"/>
          </w:tcPr>
          <w:p w:rsidR="009D4ED8" w:rsidRDefault="00573F1C">
            <w:pPr>
              <w:widowControl/>
              <w:spacing w:line="360" w:lineRule="exact"/>
              <w:textAlignment w:val="center"/>
              <w:rPr>
                <w:rFonts w:asciiTheme="majorEastAsia" w:eastAsiaTheme="majorEastAsia" w:hAnsiTheme="majorEastAsia" w:cstheme="majorEastAsia"/>
                <w:color w:val="000000"/>
                <w:kern w:val="0"/>
                <w:sz w:val="28"/>
                <w:szCs w:val="28"/>
                <w:lang w:bidi="ar"/>
              </w:rPr>
            </w:pPr>
            <w:r>
              <w:rPr>
                <w:rFonts w:asciiTheme="majorEastAsia" w:eastAsiaTheme="majorEastAsia" w:hAnsiTheme="majorEastAsia" w:cstheme="majorEastAsia" w:hint="eastAsia"/>
                <w:kern w:val="0"/>
                <w:sz w:val="28"/>
                <w:szCs w:val="28"/>
              </w:rPr>
              <w:t>小写：¥：</w:t>
            </w:r>
          </w:p>
        </w:tc>
      </w:tr>
      <w:tr w:rsidR="009D4ED8">
        <w:trPr>
          <w:trHeight w:val="470"/>
          <w:jc w:val="center"/>
        </w:trPr>
        <w:tc>
          <w:tcPr>
            <w:tcW w:w="89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4ED8" w:rsidRDefault="00573F1C">
            <w:pPr>
              <w:widowControl/>
              <w:spacing w:line="360" w:lineRule="exact"/>
              <w:jc w:val="center"/>
              <w:textAlignment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 xml:space="preserve">         大写：</w:t>
            </w:r>
          </w:p>
        </w:tc>
      </w:tr>
      <w:tr w:rsidR="009D4ED8">
        <w:trPr>
          <w:trHeight w:val="720"/>
          <w:jc w:val="center"/>
        </w:trPr>
        <w:tc>
          <w:tcPr>
            <w:tcW w:w="89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4ED8" w:rsidRDefault="00573F1C">
            <w:pPr>
              <w:widowControl/>
              <w:spacing w:line="360" w:lineRule="exact"/>
              <w:textAlignment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以上报价提供 ____________发票</w:t>
            </w:r>
          </w:p>
          <w:p w:rsidR="009D4ED8" w:rsidRDefault="00573F1C">
            <w:pPr>
              <w:widowControl/>
              <w:spacing w:line="360" w:lineRule="exact"/>
              <w:jc w:val="center"/>
              <w:textAlignment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（如：17%增值税专用、3%增值税专用、6%增值税专用）</w:t>
            </w:r>
          </w:p>
        </w:tc>
      </w:tr>
      <w:tr w:rsidR="009D4ED8">
        <w:trPr>
          <w:trHeight w:val="720"/>
          <w:jc w:val="center"/>
        </w:trPr>
        <w:tc>
          <w:tcPr>
            <w:tcW w:w="89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4ED8" w:rsidRDefault="00573F1C">
            <w:pPr>
              <w:widowControl/>
              <w:spacing w:line="360" w:lineRule="exact"/>
              <w:jc w:val="left"/>
              <w:textAlignment w:val="center"/>
              <w:rPr>
                <w:rFonts w:asciiTheme="majorEastAsia" w:eastAsiaTheme="majorEastAsia" w:hAnsiTheme="majorEastAsia" w:cstheme="majorEastAsia"/>
                <w:b/>
                <w:bCs/>
                <w:kern w:val="0"/>
                <w:sz w:val="28"/>
                <w:szCs w:val="28"/>
              </w:rPr>
            </w:pPr>
            <w:r>
              <w:rPr>
                <w:rFonts w:asciiTheme="majorEastAsia" w:eastAsiaTheme="majorEastAsia" w:hAnsiTheme="majorEastAsia" w:cstheme="majorEastAsia" w:hint="eastAsia"/>
                <w:kern w:val="0"/>
                <w:sz w:val="28"/>
                <w:szCs w:val="28"/>
              </w:rPr>
              <w:t>报价包含全部服务款、税费、保险费、技术服务费及杂项费（含项目工作人员的差旅费、食宿费、通讯费、各税资料的编制、打（复）印、传递费、办公设备、用品、设施费、不可预见费）以及</w:t>
            </w:r>
            <w:proofErr w:type="gramStart"/>
            <w:r>
              <w:rPr>
                <w:rFonts w:asciiTheme="majorEastAsia" w:eastAsiaTheme="majorEastAsia" w:hAnsiTheme="majorEastAsia" w:cstheme="majorEastAsia" w:hint="eastAsia"/>
                <w:kern w:val="0"/>
                <w:sz w:val="28"/>
                <w:szCs w:val="28"/>
              </w:rPr>
              <w:t>所有用于</w:t>
            </w:r>
            <w:proofErr w:type="gramEnd"/>
            <w:r>
              <w:rPr>
                <w:rFonts w:asciiTheme="majorEastAsia" w:eastAsiaTheme="majorEastAsia" w:hAnsiTheme="majorEastAsia" w:cstheme="majorEastAsia" w:hint="eastAsia"/>
                <w:kern w:val="0"/>
                <w:sz w:val="28"/>
                <w:szCs w:val="28"/>
              </w:rPr>
              <w:t>完成本项目所需全部费用的含税价格。</w:t>
            </w:r>
          </w:p>
        </w:tc>
      </w:tr>
    </w:tbl>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ind w:firstLineChars="2200" w:firstLine="61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报价单位：（盖单位公章）</w:t>
      </w:r>
    </w:p>
    <w:p w:rsidR="009D4ED8" w:rsidRDefault="00573F1C">
      <w:pPr>
        <w:spacing w:line="360" w:lineRule="exact"/>
        <w:ind w:firstLineChars="2200" w:firstLine="61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日   期：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说明：</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1.本表中的总报价必须与投标函中的报价表相一致；</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2.本表中的分项报价合计计算与报价表中的总报价不一致的，则以报价表的总报价为</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准。</w:t>
      </w:r>
    </w:p>
    <w:p w:rsidR="009D4ED8" w:rsidRDefault="00573F1C">
      <w:pPr>
        <w:numPr>
          <w:ilvl w:val="0"/>
          <w:numId w:val="3"/>
        </w:num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大写与小写不一致，以大写为准。</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第二节、商务</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一、法定代表人证明</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二、授权委托书（如有）</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三、廉洁承诺书</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四、报价承诺书</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五、企业基本情况</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1、供应商基本情况表(报表格式参考附表1)（应</w:t>
      </w:r>
      <w:proofErr w:type="gramStart"/>
      <w:r>
        <w:rPr>
          <w:rFonts w:asciiTheme="majorEastAsia" w:eastAsiaTheme="majorEastAsia" w:hAnsiTheme="majorEastAsia" w:cstheme="majorEastAsia" w:hint="eastAsia"/>
          <w:sz w:val="28"/>
          <w:szCs w:val="28"/>
        </w:rPr>
        <w:t>附供应</w:t>
      </w:r>
      <w:proofErr w:type="gramEnd"/>
      <w:r>
        <w:rPr>
          <w:rFonts w:asciiTheme="majorEastAsia" w:eastAsiaTheme="majorEastAsia" w:hAnsiTheme="majorEastAsia" w:cstheme="majorEastAsia" w:hint="eastAsia"/>
          <w:sz w:val="28"/>
          <w:szCs w:val="28"/>
        </w:rPr>
        <w:t>商营业执照副本及其资质证书（如有）等材料的复印件；及提供在“国家企业信用信息公示系统（http://www.gsxt.gov.cn/）”的查询结果（查询结果提交网页</w:t>
      </w:r>
      <w:proofErr w:type="gramStart"/>
      <w:r>
        <w:rPr>
          <w:rFonts w:asciiTheme="majorEastAsia" w:eastAsiaTheme="majorEastAsia" w:hAnsiTheme="majorEastAsia" w:cstheme="majorEastAsia" w:hint="eastAsia"/>
          <w:sz w:val="28"/>
          <w:szCs w:val="28"/>
        </w:rPr>
        <w:t>打印件并加盖</w:t>
      </w:r>
      <w:proofErr w:type="gramEnd"/>
      <w:r>
        <w:rPr>
          <w:rFonts w:asciiTheme="majorEastAsia" w:eastAsiaTheme="majorEastAsia" w:hAnsiTheme="majorEastAsia" w:cstheme="majorEastAsia" w:hint="eastAsia"/>
          <w:sz w:val="28"/>
          <w:szCs w:val="28"/>
        </w:rPr>
        <w:t>投标人公章或投标专用章），并对查询结果的真实性有效性在投标承诺书中做出承诺；企业信用信息查询结果显示，单位负责人为同一人或者存在控股、管理关系的不同单位，不得参加同一标段投标或未划分标段的同一招标项目投标。（注：查询结果提交网页</w:t>
      </w:r>
      <w:proofErr w:type="gramStart"/>
      <w:r>
        <w:rPr>
          <w:rFonts w:asciiTheme="majorEastAsia" w:eastAsiaTheme="majorEastAsia" w:hAnsiTheme="majorEastAsia" w:cstheme="majorEastAsia" w:hint="eastAsia"/>
          <w:sz w:val="28"/>
          <w:szCs w:val="28"/>
        </w:rPr>
        <w:t>打印件并加盖</w:t>
      </w:r>
      <w:proofErr w:type="gramEnd"/>
      <w:r>
        <w:rPr>
          <w:rFonts w:asciiTheme="majorEastAsia" w:eastAsiaTheme="majorEastAsia" w:hAnsiTheme="majorEastAsia" w:cstheme="majorEastAsia" w:hint="eastAsia"/>
          <w:sz w:val="28"/>
          <w:szCs w:val="28"/>
        </w:rPr>
        <w:t>投标人公章或投标专用章且有打印日期显示，日期从招标（采购）公告发布之日起至投标（采购）截止时间内有效，截图打印无效）</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2、关联企业情况声明</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3、企业管理体系认证及社会信誉情况</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4、近三年财务状况表（</w:t>
      </w:r>
      <w:proofErr w:type="gramStart"/>
      <w:r>
        <w:rPr>
          <w:rFonts w:asciiTheme="majorEastAsia" w:eastAsiaTheme="majorEastAsia" w:hAnsiTheme="majorEastAsia" w:cstheme="majorEastAsia" w:hint="eastAsia"/>
          <w:sz w:val="28"/>
          <w:szCs w:val="28"/>
        </w:rPr>
        <w:t>应附经会计师</w:t>
      </w:r>
      <w:proofErr w:type="gramEnd"/>
      <w:r>
        <w:rPr>
          <w:rFonts w:asciiTheme="majorEastAsia" w:eastAsiaTheme="majorEastAsia" w:hAnsiTheme="majorEastAsia" w:cstheme="majorEastAsia" w:hint="eastAsia"/>
          <w:sz w:val="28"/>
          <w:szCs w:val="28"/>
        </w:rPr>
        <w:t>事务所或审计机构审计的财务会计报表，包括资产负债表、现金流量表、利润表和财务情况说明书）</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5、企业近三年发生的诉讼及仲裁情况</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六、企业业绩和履约情况</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1、企业近三年业绩和履约情况汇总表（报表格式参考附表3，</w:t>
      </w:r>
      <w:proofErr w:type="gramStart"/>
      <w:r>
        <w:rPr>
          <w:rFonts w:asciiTheme="majorEastAsia" w:eastAsiaTheme="majorEastAsia" w:hAnsiTheme="majorEastAsia" w:cstheme="majorEastAsia" w:hint="eastAsia"/>
          <w:sz w:val="28"/>
          <w:szCs w:val="28"/>
        </w:rPr>
        <w:t>附证明</w:t>
      </w:r>
      <w:proofErr w:type="gramEnd"/>
      <w:r>
        <w:rPr>
          <w:rFonts w:asciiTheme="majorEastAsia" w:eastAsiaTheme="majorEastAsia" w:hAnsiTheme="majorEastAsia" w:cstheme="majorEastAsia" w:hint="eastAsia"/>
          <w:sz w:val="28"/>
          <w:szCs w:val="28"/>
        </w:rPr>
        <w:t>材料）</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2、企业新承接的项目情况表（报表格式参考附表4，</w:t>
      </w:r>
      <w:proofErr w:type="gramStart"/>
      <w:r>
        <w:rPr>
          <w:rFonts w:asciiTheme="majorEastAsia" w:eastAsiaTheme="majorEastAsia" w:hAnsiTheme="majorEastAsia" w:cstheme="majorEastAsia" w:hint="eastAsia"/>
          <w:sz w:val="28"/>
          <w:szCs w:val="28"/>
        </w:rPr>
        <w:t>附证明</w:t>
      </w:r>
      <w:proofErr w:type="gramEnd"/>
      <w:r>
        <w:rPr>
          <w:rFonts w:asciiTheme="majorEastAsia" w:eastAsiaTheme="majorEastAsia" w:hAnsiTheme="majorEastAsia" w:cstheme="majorEastAsia" w:hint="eastAsia"/>
          <w:sz w:val="28"/>
          <w:szCs w:val="28"/>
        </w:rPr>
        <w:t>材料）</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七、项目获奖情况（列表表述曾获奖类、奖名，所获奖的项目名称及时间。并附获奖证书）</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八、企业资信评价（如有）</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九、其他</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附表1、供应商基本情况表；</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附表2、关联企业情况声明</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附表3、企业近三年业绩和履约情况汇总表；</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附表4、企业新承接的项目情况表；</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br w:type="page"/>
      </w:r>
    </w:p>
    <w:p w:rsidR="009D4ED8" w:rsidRDefault="00573F1C">
      <w:pPr>
        <w:spacing w:line="360" w:lineRule="exact"/>
        <w:jc w:val="left"/>
        <w:rPr>
          <w:rFonts w:asciiTheme="majorEastAsia" w:eastAsiaTheme="majorEastAsia" w:hAnsiTheme="majorEastAsia" w:cstheme="majorEastAsia"/>
          <w:sz w:val="28"/>
          <w:szCs w:val="28"/>
        </w:rPr>
      </w:pPr>
      <w:bookmarkStart w:id="4" w:name="_Toc199734410"/>
      <w:bookmarkStart w:id="5" w:name="_Toc440901738"/>
      <w:bookmarkStart w:id="6" w:name="_Toc328934479"/>
      <w:bookmarkStart w:id="7" w:name="_Toc221420306"/>
      <w:bookmarkStart w:id="8" w:name="_Toc444036186"/>
      <w:bookmarkStart w:id="9" w:name="_Toc222067278"/>
      <w:r>
        <w:rPr>
          <w:rFonts w:asciiTheme="majorEastAsia" w:eastAsiaTheme="majorEastAsia" w:hAnsiTheme="majorEastAsia" w:cstheme="majorEastAsia" w:hint="eastAsia"/>
          <w:sz w:val="28"/>
          <w:szCs w:val="28"/>
        </w:rPr>
        <w:lastRenderedPageBreak/>
        <w:t>一、法定代表人证明</w:t>
      </w:r>
      <w:bookmarkEnd w:id="4"/>
      <w:bookmarkEnd w:id="5"/>
      <w:bookmarkEnd w:id="6"/>
      <w:bookmarkEnd w:id="7"/>
      <w:bookmarkEnd w:id="8"/>
      <w:bookmarkEnd w:id="9"/>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单位名称：</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单位性质：</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地址：</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成立时间：</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日</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经营期限：</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姓名：</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性别：</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年龄：</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职务：</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_</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系</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（供应商名称）的法定代表人。</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特此证明。</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ind w:firstLineChars="1500" w:firstLine="420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供应商：</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（盖公章）</w:t>
      </w:r>
    </w:p>
    <w:p w:rsidR="009D4ED8" w:rsidRDefault="00573F1C">
      <w:pPr>
        <w:spacing w:line="360" w:lineRule="exact"/>
        <w:ind w:firstLineChars="1900" w:firstLine="532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日</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注：附法定代表人身份证复印件</w:t>
      </w:r>
    </w:p>
    <w:p w:rsidR="009D4ED8" w:rsidRDefault="009D4ED8">
      <w:pPr>
        <w:spacing w:line="360" w:lineRule="exact"/>
        <w:jc w:val="left"/>
        <w:rPr>
          <w:rFonts w:asciiTheme="majorEastAsia" w:eastAsiaTheme="majorEastAsia" w:hAnsiTheme="majorEastAsia" w:cstheme="majorEastAsia"/>
          <w:b/>
          <w:bCs/>
          <w:sz w:val="28"/>
          <w:szCs w:val="28"/>
        </w:rPr>
      </w:pPr>
      <w:bookmarkStart w:id="10" w:name="_Toc328934478"/>
      <w:bookmarkStart w:id="11" w:name="_Toc444036187"/>
      <w:bookmarkStart w:id="12" w:name="_Toc440901737"/>
      <w:bookmarkStart w:id="13" w:name="_Toc221420307"/>
      <w:bookmarkStart w:id="14" w:name="_Toc222067279"/>
      <w:bookmarkStart w:id="15" w:name="_Toc199734411"/>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二、授权委托书</w:t>
      </w:r>
      <w:bookmarkEnd w:id="10"/>
      <w:bookmarkEnd w:id="11"/>
      <w:bookmarkEnd w:id="12"/>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本人  </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（姓名）系</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（供应商名称）的法定代表人，现委托</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（姓名）为我方代理人。代理人根据授权，以我方名义签署、澄清、说明、补正、递交、撤回、修改</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（项目名称）报价文件、签订合同和处理有关事宜，其法律后果由我方承担。</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委托期限：</w:t>
      </w:r>
      <w:r>
        <w:rPr>
          <w:rFonts w:asciiTheme="majorEastAsia" w:eastAsiaTheme="majorEastAsia" w:hAnsiTheme="majorEastAsia" w:cstheme="majorEastAsia" w:hint="eastAsia"/>
          <w:sz w:val="28"/>
          <w:szCs w:val="28"/>
          <w:u w:val="single"/>
        </w:rPr>
        <w:t xml:space="preserve">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代理人无转委托权。</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供应商：</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（盖公章）</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法定代表人：</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（签字）</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身份证号码：</w:t>
      </w:r>
      <w:r>
        <w:rPr>
          <w:rFonts w:asciiTheme="majorEastAsia" w:eastAsiaTheme="majorEastAsia" w:hAnsiTheme="majorEastAsia" w:cstheme="majorEastAsia" w:hint="eastAsia"/>
          <w:sz w:val="28"/>
          <w:szCs w:val="28"/>
          <w:u w:val="single"/>
        </w:rPr>
        <w:t xml:space="preserve">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委托代理人：</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（签字）</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身份证号码：</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年    月    日</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color w:val="000000"/>
          <w:sz w:val="28"/>
          <w:szCs w:val="28"/>
        </w:rPr>
        <w:t>注：授权委托书须附法定代表人身份证明、加盖公章的授权人及被授权人的身份证复印件</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bookmarkStart w:id="16" w:name="_Toc440901743"/>
      <w:bookmarkStart w:id="17" w:name="_Toc444036189"/>
      <w:bookmarkStart w:id="18" w:name="_Toc328934481"/>
      <w:bookmarkEnd w:id="13"/>
      <w:bookmarkEnd w:id="14"/>
      <w:bookmarkEnd w:id="15"/>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b/>
          <w:bCs/>
          <w:sz w:val="28"/>
          <w:szCs w:val="28"/>
        </w:rPr>
      </w:pPr>
    </w:p>
    <w:p w:rsidR="009D4ED8" w:rsidRDefault="00573F1C">
      <w:pPr>
        <w:numPr>
          <w:ilvl w:val="0"/>
          <w:numId w:val="4"/>
        </w:num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廉洁承诺</w:t>
      </w:r>
      <w:bookmarkEnd w:id="16"/>
      <w:bookmarkEnd w:id="17"/>
      <w:r>
        <w:rPr>
          <w:rFonts w:asciiTheme="majorEastAsia" w:eastAsiaTheme="majorEastAsia" w:hAnsiTheme="majorEastAsia" w:cstheme="majorEastAsia" w:hint="eastAsia"/>
          <w:sz w:val="28"/>
          <w:szCs w:val="28"/>
        </w:rPr>
        <w:t>：</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廉洁承诺书</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（采购单位)：</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为了积极配合贵单位进行的_____________________（采购项目名称） 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一、自觉遵守国家有关法律法规及廉洁规定。</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二、不与招标单位工作人员串通投标，损害国家利益、企业利益以及他人的合法利益；</w:t>
      </w:r>
      <w:proofErr w:type="gramStart"/>
      <w:r>
        <w:rPr>
          <w:rFonts w:asciiTheme="majorEastAsia" w:eastAsiaTheme="majorEastAsia" w:hAnsiTheme="majorEastAsia" w:cstheme="majorEastAsia" w:hint="eastAsia"/>
          <w:sz w:val="28"/>
          <w:szCs w:val="28"/>
        </w:rPr>
        <w:t>不</w:t>
      </w:r>
      <w:proofErr w:type="gramEnd"/>
      <w:r>
        <w:rPr>
          <w:rFonts w:asciiTheme="majorEastAsia" w:eastAsiaTheme="majorEastAsia" w:hAnsiTheme="majorEastAsia" w:cstheme="majorEastAsia" w:hint="eastAsia"/>
          <w:sz w:val="28"/>
          <w:szCs w:val="28"/>
        </w:rPr>
        <w:t>与其他投标人相互串通投标报价，不排挤其他投标人，不损害招标人或其他投标人的合法权益。</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三、不以任何名义为参与招标、评标工作的有关人员报销应由参与招标、评标工作的有关人员支付的任何费用；</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四、不以任何名义向参与招标、评标工作的有关人员赠送回扣、红包、礼金、购物卡、有价证券、贵重物品和好处费、感谢费等；</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五、不以任何名义向参与招标、评标工作的有关人员提供高消费宴请及娱乐活动；</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六、不以谋取非正当利益为目的，擅自与参与招标、评标工作的有关人员就业务问题进行私下商谈或者达成利益默契；</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七、不以任何名义接受或暗示为参与招标、评标工作的有关人员装修住房、婚丧嫁取、配偶子女的工作安排以及境内外旅游等提供方便；</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南宁职业技术学院依据有关规定对我单位进行严肃处理（包括但不限于实施市场禁入、取消投、中标资格以及终止合同等），给贵单位造成损失的，予以赔偿。</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本廉洁承诺书为我单位应答此次采购项目正式文件的附件，与其他投标文件具有同等法律效力，经我单位法定代表人或其授权委托人签字盖章后立即生效。</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color w:val="000000"/>
          <w:sz w:val="28"/>
          <w:szCs w:val="28"/>
          <w:u w:val="single"/>
        </w:rPr>
      </w:pPr>
      <w:r>
        <w:rPr>
          <w:rFonts w:asciiTheme="majorEastAsia" w:eastAsiaTheme="majorEastAsia" w:hAnsiTheme="majorEastAsia" w:cstheme="majorEastAsia" w:hint="eastAsia"/>
          <w:color w:val="000000"/>
          <w:sz w:val="28"/>
          <w:szCs w:val="28"/>
        </w:rPr>
        <w:t>供应商:</w:t>
      </w:r>
      <w:r>
        <w:rPr>
          <w:rFonts w:asciiTheme="majorEastAsia" w:eastAsiaTheme="majorEastAsia" w:hAnsiTheme="majorEastAsia" w:cstheme="majorEastAsia" w:hint="eastAsia"/>
          <w:color w:val="000000"/>
          <w:sz w:val="28"/>
          <w:szCs w:val="28"/>
          <w:u w:val="single"/>
        </w:rPr>
        <w:t xml:space="preserve">                             （公章）</w:t>
      </w:r>
    </w:p>
    <w:p w:rsidR="009D4ED8" w:rsidRDefault="00573F1C">
      <w:pPr>
        <w:spacing w:line="360" w:lineRule="exact"/>
        <w:jc w:val="left"/>
        <w:rPr>
          <w:rFonts w:asciiTheme="majorEastAsia" w:eastAsiaTheme="majorEastAsia" w:hAnsiTheme="majorEastAsia" w:cstheme="majorEastAsia"/>
          <w:color w:val="000000"/>
          <w:sz w:val="28"/>
          <w:szCs w:val="28"/>
          <w:u w:val="single"/>
        </w:rPr>
      </w:pPr>
      <w:r>
        <w:rPr>
          <w:rFonts w:asciiTheme="majorEastAsia" w:eastAsiaTheme="majorEastAsia" w:hAnsiTheme="majorEastAsia" w:cstheme="majorEastAsia" w:hint="eastAsia"/>
          <w:color w:val="000000"/>
          <w:sz w:val="28"/>
          <w:szCs w:val="28"/>
        </w:rPr>
        <w:t>法定代表人或授权委托代理人</w:t>
      </w:r>
      <w:r>
        <w:rPr>
          <w:rFonts w:asciiTheme="majorEastAsia" w:eastAsiaTheme="majorEastAsia" w:hAnsiTheme="majorEastAsia" w:cstheme="majorEastAsia" w:hint="eastAsia"/>
          <w:color w:val="000000"/>
          <w:sz w:val="28"/>
          <w:szCs w:val="28"/>
          <w:u w:val="single"/>
        </w:rPr>
        <w:t xml:space="preserve">             (签字)</w:t>
      </w:r>
    </w:p>
    <w:p w:rsidR="009D4ED8" w:rsidRDefault="00573F1C">
      <w:pPr>
        <w:spacing w:line="360" w:lineRule="exact"/>
        <w:jc w:val="left"/>
        <w:rPr>
          <w:rFonts w:asciiTheme="majorEastAsia" w:eastAsiaTheme="majorEastAsia" w:hAnsiTheme="majorEastAsia" w:cstheme="majorEastAsia"/>
          <w:b/>
          <w:color w:val="000000"/>
          <w:sz w:val="28"/>
          <w:szCs w:val="28"/>
        </w:rPr>
      </w:pPr>
      <w:r>
        <w:rPr>
          <w:rFonts w:asciiTheme="majorEastAsia" w:eastAsiaTheme="majorEastAsia" w:hAnsiTheme="majorEastAsia" w:cstheme="majorEastAsia" w:hint="eastAsia"/>
          <w:color w:val="000000"/>
          <w:sz w:val="28"/>
          <w:szCs w:val="28"/>
        </w:rPr>
        <w:t xml:space="preserve">日    期 ：     年  月  日 </w:t>
      </w:r>
    </w:p>
    <w:p w:rsidR="009D4ED8" w:rsidRDefault="009D4ED8">
      <w:pPr>
        <w:spacing w:line="360" w:lineRule="exact"/>
        <w:jc w:val="left"/>
        <w:rPr>
          <w:rFonts w:asciiTheme="majorEastAsia" w:eastAsiaTheme="majorEastAsia" w:hAnsiTheme="majorEastAsia" w:cstheme="majorEastAsia"/>
          <w:sz w:val="28"/>
          <w:szCs w:val="28"/>
        </w:rPr>
      </w:pPr>
    </w:p>
    <w:bookmarkEnd w:id="18"/>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br w:type="page"/>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lastRenderedPageBreak/>
        <w:t xml:space="preserve">                               </w:t>
      </w:r>
      <w:r>
        <w:rPr>
          <w:rFonts w:asciiTheme="majorEastAsia" w:eastAsiaTheme="majorEastAsia" w:hAnsiTheme="majorEastAsia" w:cstheme="majorEastAsia" w:hint="eastAsia"/>
          <w:sz w:val="28"/>
          <w:szCs w:val="28"/>
        </w:rPr>
        <w:t>四、报价承诺书</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本企业郑重</w:t>
      </w:r>
      <w:proofErr w:type="gramStart"/>
      <w:r>
        <w:rPr>
          <w:rFonts w:asciiTheme="majorEastAsia" w:eastAsiaTheme="majorEastAsia" w:hAnsiTheme="majorEastAsia" w:cstheme="majorEastAsia" w:hint="eastAsia"/>
          <w:sz w:val="28"/>
          <w:szCs w:val="28"/>
        </w:rPr>
        <w:t>作出</w:t>
      </w:r>
      <w:proofErr w:type="gramEnd"/>
      <w:r>
        <w:rPr>
          <w:rFonts w:asciiTheme="majorEastAsia" w:eastAsiaTheme="majorEastAsia" w:hAnsiTheme="majorEastAsia" w:cstheme="majorEastAsia" w:hint="eastAsia"/>
          <w:sz w:val="28"/>
          <w:szCs w:val="28"/>
        </w:rPr>
        <w:t>如下承诺：</w:t>
      </w:r>
    </w:p>
    <w:p w:rsidR="009D4ED8" w:rsidRDefault="00573F1C">
      <w:pPr>
        <w:adjustRightInd w:val="0"/>
        <w:snapToGrid w:val="0"/>
        <w:spacing w:line="360" w:lineRule="exact"/>
        <w:jc w:val="left"/>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一、遵循公开、公平、公正和诚实信用的原则参加</w:t>
      </w:r>
      <w:r>
        <w:rPr>
          <w:rFonts w:asciiTheme="majorEastAsia" w:eastAsiaTheme="majorEastAsia" w:hAnsiTheme="majorEastAsia" w:cstheme="majorEastAsia" w:hint="eastAsia"/>
          <w:sz w:val="28"/>
          <w:szCs w:val="28"/>
          <w:u w:val="single"/>
        </w:rPr>
        <w:t xml:space="preserve">  **项目（标段**）  </w:t>
      </w:r>
      <w:r>
        <w:rPr>
          <w:rFonts w:asciiTheme="majorEastAsia" w:eastAsiaTheme="majorEastAsia" w:hAnsiTheme="majorEastAsia" w:cstheme="majorEastAsia" w:hint="eastAsia"/>
          <w:sz w:val="28"/>
          <w:szCs w:val="28"/>
        </w:rPr>
        <w:t>的采购活动；</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二、所提供的一切材料（包括在“国家企业信用信息公示系统http://www.gsxt.gov.cn/的查询结果）都是真实、有效、合法的；</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三、不通过租借等方式从其他单位获取资格或者资质证书投标；</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w:t>
      </w:r>
      <w:proofErr w:type="gramStart"/>
      <w:r>
        <w:rPr>
          <w:rFonts w:asciiTheme="majorEastAsia" w:eastAsiaTheme="majorEastAsia" w:hAnsiTheme="majorEastAsia" w:cstheme="majorEastAsia" w:hint="eastAsia"/>
          <w:sz w:val="28"/>
          <w:szCs w:val="28"/>
        </w:rPr>
        <w:t>不</w:t>
      </w:r>
      <w:proofErr w:type="gramEnd"/>
      <w:r>
        <w:rPr>
          <w:rFonts w:asciiTheme="majorEastAsia" w:eastAsiaTheme="majorEastAsia" w:hAnsiTheme="majorEastAsia" w:cstheme="majorEastAsia" w:hint="eastAsia"/>
          <w:sz w:val="28"/>
          <w:szCs w:val="28"/>
        </w:rPr>
        <w:t>与其</w:t>
      </w:r>
      <w:proofErr w:type="gramStart"/>
      <w:r>
        <w:rPr>
          <w:rFonts w:asciiTheme="majorEastAsia" w:eastAsiaTheme="majorEastAsia" w:hAnsiTheme="majorEastAsia" w:cstheme="majorEastAsia" w:hint="eastAsia"/>
          <w:sz w:val="28"/>
          <w:szCs w:val="28"/>
        </w:rPr>
        <w:t>他供应</w:t>
      </w:r>
      <w:proofErr w:type="gramEnd"/>
      <w:r>
        <w:rPr>
          <w:rFonts w:asciiTheme="majorEastAsia" w:eastAsiaTheme="majorEastAsia" w:hAnsiTheme="majorEastAsia" w:cstheme="majorEastAsia" w:hint="eastAsia"/>
          <w:sz w:val="28"/>
          <w:szCs w:val="28"/>
        </w:rPr>
        <w:t>商互相约定在不同的项目中轮流以高价位中标；</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五、</w:t>
      </w:r>
      <w:proofErr w:type="gramStart"/>
      <w:r>
        <w:rPr>
          <w:rFonts w:asciiTheme="majorEastAsia" w:eastAsiaTheme="majorEastAsia" w:hAnsiTheme="majorEastAsia" w:cstheme="majorEastAsia" w:hint="eastAsia"/>
          <w:sz w:val="28"/>
          <w:szCs w:val="28"/>
        </w:rPr>
        <w:t>不</w:t>
      </w:r>
      <w:proofErr w:type="gramEnd"/>
      <w:r>
        <w:rPr>
          <w:rFonts w:asciiTheme="majorEastAsia" w:eastAsiaTheme="majorEastAsia" w:hAnsiTheme="majorEastAsia" w:cstheme="majorEastAsia" w:hint="eastAsia"/>
          <w:sz w:val="28"/>
          <w:szCs w:val="28"/>
        </w:rPr>
        <w:t>与其</w:t>
      </w:r>
      <w:proofErr w:type="gramStart"/>
      <w:r>
        <w:rPr>
          <w:rFonts w:asciiTheme="majorEastAsia" w:eastAsiaTheme="majorEastAsia" w:hAnsiTheme="majorEastAsia" w:cstheme="majorEastAsia" w:hint="eastAsia"/>
          <w:sz w:val="28"/>
          <w:szCs w:val="28"/>
        </w:rPr>
        <w:t>他供应</w:t>
      </w:r>
      <w:proofErr w:type="gramEnd"/>
      <w:r>
        <w:rPr>
          <w:rFonts w:asciiTheme="majorEastAsia" w:eastAsiaTheme="majorEastAsia" w:hAnsiTheme="majorEastAsia" w:cstheme="majorEastAsia" w:hint="eastAsia"/>
          <w:sz w:val="28"/>
          <w:szCs w:val="28"/>
        </w:rPr>
        <w:t>商相互串通就投标价格达成协议；</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六、</w:t>
      </w:r>
      <w:proofErr w:type="gramStart"/>
      <w:r>
        <w:rPr>
          <w:rFonts w:asciiTheme="majorEastAsia" w:eastAsiaTheme="majorEastAsia" w:hAnsiTheme="majorEastAsia" w:cstheme="majorEastAsia" w:hint="eastAsia"/>
          <w:sz w:val="28"/>
          <w:szCs w:val="28"/>
        </w:rPr>
        <w:t>不</w:t>
      </w:r>
      <w:proofErr w:type="gramEnd"/>
      <w:r>
        <w:rPr>
          <w:rFonts w:asciiTheme="majorEastAsia" w:eastAsiaTheme="majorEastAsia" w:hAnsiTheme="majorEastAsia" w:cstheme="majorEastAsia" w:hint="eastAsia"/>
          <w:sz w:val="28"/>
          <w:szCs w:val="28"/>
        </w:rPr>
        <w:t>与其</w:t>
      </w:r>
      <w:proofErr w:type="gramStart"/>
      <w:r>
        <w:rPr>
          <w:rFonts w:asciiTheme="majorEastAsia" w:eastAsiaTheme="majorEastAsia" w:hAnsiTheme="majorEastAsia" w:cstheme="majorEastAsia" w:hint="eastAsia"/>
          <w:sz w:val="28"/>
          <w:szCs w:val="28"/>
        </w:rPr>
        <w:t>他供应</w:t>
      </w:r>
      <w:proofErr w:type="gramEnd"/>
      <w:r>
        <w:rPr>
          <w:rFonts w:asciiTheme="majorEastAsia" w:eastAsiaTheme="majorEastAsia" w:hAnsiTheme="majorEastAsia" w:cstheme="majorEastAsia" w:hint="eastAsia"/>
          <w:sz w:val="28"/>
          <w:szCs w:val="28"/>
        </w:rPr>
        <w:t>商私下确定成交人后参加报价，约定内定成交人以高价成交，在成交后给予未成交的其他供应</w:t>
      </w:r>
      <w:proofErr w:type="gramStart"/>
      <w:r>
        <w:rPr>
          <w:rFonts w:asciiTheme="majorEastAsia" w:eastAsiaTheme="majorEastAsia" w:hAnsiTheme="majorEastAsia" w:cstheme="majorEastAsia" w:hint="eastAsia"/>
          <w:sz w:val="28"/>
          <w:szCs w:val="28"/>
        </w:rPr>
        <w:t>商经济</w:t>
      </w:r>
      <w:proofErr w:type="gramEnd"/>
      <w:r>
        <w:rPr>
          <w:rFonts w:asciiTheme="majorEastAsia" w:eastAsiaTheme="majorEastAsia" w:hAnsiTheme="majorEastAsia" w:cstheme="majorEastAsia" w:hint="eastAsia"/>
          <w:sz w:val="28"/>
          <w:szCs w:val="28"/>
        </w:rPr>
        <w:t>补偿；</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七、不通过挂靠其他企业方式，一家企业以多家企业的名义去参加同一标的报价；</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八、不转让、出租、出借资质证书、人员岗位证书或以其他方式允许他人以本企业名义报价；</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九、不向采购单位、采购代理机构或者评标工作组成员行贿以牟取成交；</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十、不扰乱采购报价活动正常秩序；</w:t>
      </w:r>
    </w:p>
    <w:p w:rsidR="009D4ED8" w:rsidRDefault="00573F1C">
      <w:pPr>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十一、不进行虚假恶意投诉。</w:t>
      </w:r>
    </w:p>
    <w:p w:rsidR="009D4ED8" w:rsidRDefault="00573F1C">
      <w:pPr>
        <w:tabs>
          <w:tab w:val="left" w:pos="5040"/>
        </w:tabs>
        <w:adjustRightInd w:val="0"/>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上述承诺事项均为本企业真实意见表达，愿承担一切责任。若有任何弄虚作假、违反</w:t>
      </w:r>
      <w:proofErr w:type="gramStart"/>
      <w:r>
        <w:rPr>
          <w:rFonts w:asciiTheme="majorEastAsia" w:eastAsiaTheme="majorEastAsia" w:hAnsiTheme="majorEastAsia" w:cstheme="majorEastAsia" w:hint="eastAsia"/>
          <w:sz w:val="28"/>
          <w:szCs w:val="28"/>
        </w:rPr>
        <w:t>本承诺</w:t>
      </w:r>
      <w:proofErr w:type="gramEnd"/>
      <w:r>
        <w:rPr>
          <w:rFonts w:asciiTheme="majorEastAsia" w:eastAsiaTheme="majorEastAsia" w:hAnsiTheme="majorEastAsia" w:cstheme="majorEastAsia" w:hint="eastAsia"/>
          <w:sz w:val="28"/>
          <w:szCs w:val="28"/>
        </w:rPr>
        <w:t>内容的行为，自愿接受取消投标资格、记入信用档案、等有关处理，并承担法律责任；如已成交的，自动放弃成交资格；给采购单位造成损失的，依法承担赔偿责任。</w:t>
      </w:r>
    </w:p>
    <w:p w:rsidR="009D4ED8" w:rsidRDefault="009D4ED8">
      <w:pPr>
        <w:tabs>
          <w:tab w:val="left" w:pos="5040"/>
        </w:tabs>
        <w:adjustRightInd w:val="0"/>
        <w:snapToGrid w:val="0"/>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color w:val="000000"/>
          <w:sz w:val="28"/>
          <w:szCs w:val="28"/>
          <w:u w:val="single"/>
        </w:rPr>
      </w:pPr>
      <w:r>
        <w:rPr>
          <w:rFonts w:asciiTheme="majorEastAsia" w:eastAsiaTheme="majorEastAsia" w:hAnsiTheme="majorEastAsia" w:cstheme="majorEastAsia" w:hint="eastAsia"/>
          <w:color w:val="000000"/>
          <w:sz w:val="28"/>
          <w:szCs w:val="28"/>
        </w:rPr>
        <w:t>供应商:</w:t>
      </w:r>
      <w:r>
        <w:rPr>
          <w:rFonts w:asciiTheme="majorEastAsia" w:eastAsiaTheme="majorEastAsia" w:hAnsiTheme="majorEastAsia" w:cstheme="majorEastAsia" w:hint="eastAsia"/>
          <w:color w:val="000000"/>
          <w:sz w:val="28"/>
          <w:szCs w:val="28"/>
          <w:u w:val="single"/>
        </w:rPr>
        <w:t xml:space="preserve">                             （公章）</w:t>
      </w:r>
    </w:p>
    <w:p w:rsidR="009D4ED8" w:rsidRDefault="00573F1C">
      <w:pPr>
        <w:spacing w:line="360" w:lineRule="exact"/>
        <w:jc w:val="left"/>
        <w:rPr>
          <w:rFonts w:asciiTheme="majorEastAsia" w:eastAsiaTheme="majorEastAsia" w:hAnsiTheme="majorEastAsia" w:cstheme="majorEastAsia"/>
          <w:color w:val="000000"/>
          <w:sz w:val="28"/>
          <w:szCs w:val="28"/>
          <w:u w:val="single"/>
        </w:rPr>
      </w:pPr>
      <w:r>
        <w:rPr>
          <w:rFonts w:asciiTheme="majorEastAsia" w:eastAsiaTheme="majorEastAsia" w:hAnsiTheme="majorEastAsia" w:cstheme="majorEastAsia" w:hint="eastAsia"/>
          <w:color w:val="000000"/>
          <w:sz w:val="28"/>
          <w:szCs w:val="28"/>
        </w:rPr>
        <w:t>法定代表人或授权委托代理人</w:t>
      </w:r>
      <w:r>
        <w:rPr>
          <w:rFonts w:asciiTheme="majorEastAsia" w:eastAsiaTheme="majorEastAsia" w:hAnsiTheme="majorEastAsia" w:cstheme="majorEastAsia" w:hint="eastAsia"/>
          <w:color w:val="000000"/>
          <w:sz w:val="28"/>
          <w:szCs w:val="28"/>
          <w:u w:val="single"/>
        </w:rPr>
        <w:t xml:space="preserve">             (签字)</w:t>
      </w:r>
    </w:p>
    <w:p w:rsidR="009D4ED8" w:rsidRDefault="00573F1C">
      <w:pPr>
        <w:spacing w:line="360" w:lineRule="exact"/>
        <w:jc w:val="left"/>
        <w:rPr>
          <w:rFonts w:asciiTheme="majorEastAsia" w:eastAsiaTheme="majorEastAsia" w:hAnsiTheme="majorEastAsia" w:cstheme="majorEastAsia"/>
          <w:b/>
          <w:color w:val="000000"/>
          <w:sz w:val="28"/>
          <w:szCs w:val="28"/>
        </w:rPr>
      </w:pPr>
      <w:r>
        <w:rPr>
          <w:rFonts w:asciiTheme="majorEastAsia" w:eastAsiaTheme="majorEastAsia" w:hAnsiTheme="majorEastAsia" w:cstheme="majorEastAsia" w:hint="eastAsia"/>
          <w:color w:val="000000"/>
          <w:sz w:val="28"/>
          <w:szCs w:val="28"/>
        </w:rPr>
        <w:t xml:space="preserve">日    期 ：     年  月  日 </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br w:type="page"/>
      </w:r>
      <w:r>
        <w:rPr>
          <w:rFonts w:asciiTheme="majorEastAsia" w:eastAsiaTheme="majorEastAsia" w:hAnsiTheme="majorEastAsia" w:cstheme="majorEastAsia" w:hint="eastAsia"/>
          <w:bCs/>
          <w:sz w:val="28"/>
          <w:szCs w:val="28"/>
        </w:rPr>
        <w:lastRenderedPageBreak/>
        <w:t>附表1、供应商基本情况表</w:t>
      </w:r>
    </w:p>
    <w:p w:rsidR="009D4ED8" w:rsidRDefault="009D4ED8">
      <w:pPr>
        <w:spacing w:line="360" w:lineRule="exact"/>
        <w:jc w:val="left"/>
        <w:rPr>
          <w:rFonts w:asciiTheme="majorEastAsia" w:eastAsiaTheme="majorEastAsia" w:hAnsiTheme="majorEastAsia" w:cstheme="majorEastAsia"/>
          <w:sz w:val="28"/>
          <w:szCs w:val="28"/>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72"/>
        <w:gridCol w:w="707"/>
        <w:gridCol w:w="1412"/>
        <w:gridCol w:w="1116"/>
        <w:gridCol w:w="1525"/>
        <w:gridCol w:w="891"/>
        <w:gridCol w:w="1968"/>
      </w:tblGrid>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供应商名称</w:t>
            </w:r>
          </w:p>
        </w:tc>
        <w:tc>
          <w:tcPr>
            <w:tcW w:w="7619" w:type="dxa"/>
            <w:gridSpan w:val="6"/>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注册地址</w:t>
            </w:r>
          </w:p>
        </w:tc>
        <w:tc>
          <w:tcPr>
            <w:tcW w:w="3235" w:type="dxa"/>
            <w:gridSpan w:val="3"/>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525"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邮政编码</w:t>
            </w:r>
          </w:p>
        </w:tc>
        <w:tc>
          <w:tcPr>
            <w:tcW w:w="2859"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Merge w:val="restart"/>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联系方式</w:t>
            </w:r>
          </w:p>
        </w:tc>
        <w:tc>
          <w:tcPr>
            <w:tcW w:w="707"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联系人</w:t>
            </w:r>
          </w:p>
        </w:tc>
        <w:tc>
          <w:tcPr>
            <w:tcW w:w="2528"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525"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电话</w:t>
            </w:r>
          </w:p>
        </w:tc>
        <w:tc>
          <w:tcPr>
            <w:tcW w:w="2859"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Merge/>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707"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传真</w:t>
            </w:r>
          </w:p>
        </w:tc>
        <w:tc>
          <w:tcPr>
            <w:tcW w:w="2528"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525"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网址</w:t>
            </w:r>
          </w:p>
        </w:tc>
        <w:tc>
          <w:tcPr>
            <w:tcW w:w="2859"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组织结构</w:t>
            </w:r>
          </w:p>
        </w:tc>
        <w:tc>
          <w:tcPr>
            <w:tcW w:w="7619" w:type="dxa"/>
            <w:gridSpan w:val="6"/>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法定代表人</w:t>
            </w:r>
          </w:p>
        </w:tc>
        <w:tc>
          <w:tcPr>
            <w:tcW w:w="707"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姓名</w:t>
            </w:r>
          </w:p>
        </w:tc>
        <w:tc>
          <w:tcPr>
            <w:tcW w:w="1412"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116"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技术职称</w:t>
            </w:r>
          </w:p>
        </w:tc>
        <w:tc>
          <w:tcPr>
            <w:tcW w:w="1525"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891"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电话</w:t>
            </w:r>
          </w:p>
        </w:tc>
        <w:tc>
          <w:tcPr>
            <w:tcW w:w="1968"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技术负责人</w:t>
            </w:r>
          </w:p>
        </w:tc>
        <w:tc>
          <w:tcPr>
            <w:tcW w:w="707"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姓名</w:t>
            </w:r>
          </w:p>
        </w:tc>
        <w:tc>
          <w:tcPr>
            <w:tcW w:w="1412"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116"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技术职称</w:t>
            </w:r>
          </w:p>
        </w:tc>
        <w:tc>
          <w:tcPr>
            <w:tcW w:w="1525"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891"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电话</w:t>
            </w:r>
          </w:p>
        </w:tc>
        <w:tc>
          <w:tcPr>
            <w:tcW w:w="1968"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成立时间</w:t>
            </w:r>
          </w:p>
        </w:tc>
        <w:tc>
          <w:tcPr>
            <w:tcW w:w="2119"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5500" w:type="dxa"/>
            <w:gridSpan w:val="4"/>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员工总人数：</w:t>
            </w:r>
          </w:p>
        </w:tc>
      </w:tr>
      <w:tr w:rsidR="009D4ED8">
        <w:trPr>
          <w:trHeight w:val="575"/>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企业资质等级</w:t>
            </w:r>
          </w:p>
        </w:tc>
        <w:tc>
          <w:tcPr>
            <w:tcW w:w="2119"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116"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其中</w:t>
            </w:r>
          </w:p>
        </w:tc>
        <w:tc>
          <w:tcPr>
            <w:tcW w:w="2416" w:type="dxa"/>
            <w:gridSpan w:val="2"/>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高级职称人员</w:t>
            </w:r>
          </w:p>
        </w:tc>
        <w:tc>
          <w:tcPr>
            <w:tcW w:w="1968"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营业执照号</w:t>
            </w:r>
          </w:p>
        </w:tc>
        <w:tc>
          <w:tcPr>
            <w:tcW w:w="2119"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116" w:type="dxa"/>
            <w:vMerge w:val="restart"/>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2416" w:type="dxa"/>
            <w:gridSpan w:val="2"/>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中级职称人员</w:t>
            </w:r>
          </w:p>
        </w:tc>
        <w:tc>
          <w:tcPr>
            <w:tcW w:w="1968"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注册资金</w:t>
            </w:r>
          </w:p>
        </w:tc>
        <w:tc>
          <w:tcPr>
            <w:tcW w:w="2119"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116" w:type="dxa"/>
            <w:vMerge/>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2416" w:type="dxa"/>
            <w:gridSpan w:val="2"/>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初级职称人员</w:t>
            </w:r>
          </w:p>
        </w:tc>
        <w:tc>
          <w:tcPr>
            <w:tcW w:w="1968"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开户银行</w:t>
            </w:r>
          </w:p>
        </w:tc>
        <w:tc>
          <w:tcPr>
            <w:tcW w:w="2119"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116" w:type="dxa"/>
            <w:vMerge/>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2416" w:type="dxa"/>
            <w:gridSpan w:val="2"/>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技工</w:t>
            </w:r>
          </w:p>
        </w:tc>
        <w:tc>
          <w:tcPr>
            <w:tcW w:w="1968"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账号</w:t>
            </w:r>
          </w:p>
        </w:tc>
        <w:tc>
          <w:tcPr>
            <w:tcW w:w="2119" w:type="dxa"/>
            <w:gridSpan w:val="2"/>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1116" w:type="dxa"/>
            <w:vMerge/>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c>
          <w:tcPr>
            <w:tcW w:w="2416" w:type="dxa"/>
            <w:gridSpan w:val="2"/>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其他</w:t>
            </w:r>
          </w:p>
        </w:tc>
        <w:tc>
          <w:tcPr>
            <w:tcW w:w="1968" w:type="dxa"/>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经营范围</w:t>
            </w:r>
          </w:p>
        </w:tc>
        <w:tc>
          <w:tcPr>
            <w:tcW w:w="7619" w:type="dxa"/>
            <w:gridSpan w:val="6"/>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r w:rsidR="009D4ED8">
        <w:trPr>
          <w:trHeight w:val="340"/>
          <w:jc w:val="center"/>
        </w:trPr>
        <w:tc>
          <w:tcPr>
            <w:tcW w:w="1672" w:type="dxa"/>
            <w:vAlign w:val="center"/>
          </w:tcPr>
          <w:p w:rsidR="009D4ED8" w:rsidRDefault="00573F1C">
            <w:pPr>
              <w:pStyle w:val="Default"/>
              <w:spacing w:line="360" w:lineRule="exact"/>
              <w:jc w:val="center"/>
              <w:rPr>
                <w:rFonts w:asciiTheme="majorEastAsia" w:eastAsiaTheme="majorEastAsia" w:hAnsiTheme="majorEastAsia" w:cstheme="majorEastAsia"/>
                <w:color w:val="auto"/>
                <w:sz w:val="28"/>
                <w:szCs w:val="28"/>
              </w:rPr>
            </w:pPr>
            <w:r>
              <w:rPr>
                <w:rFonts w:asciiTheme="majorEastAsia" w:eastAsiaTheme="majorEastAsia" w:hAnsiTheme="majorEastAsia" w:cstheme="majorEastAsia" w:hint="eastAsia"/>
                <w:color w:val="auto"/>
                <w:sz w:val="28"/>
                <w:szCs w:val="28"/>
              </w:rPr>
              <w:t>备注</w:t>
            </w:r>
          </w:p>
        </w:tc>
        <w:tc>
          <w:tcPr>
            <w:tcW w:w="7619" w:type="dxa"/>
            <w:gridSpan w:val="6"/>
            <w:vAlign w:val="center"/>
          </w:tcPr>
          <w:p w:rsidR="009D4ED8" w:rsidRDefault="009D4ED8">
            <w:pPr>
              <w:pStyle w:val="Default"/>
              <w:spacing w:line="360" w:lineRule="exact"/>
              <w:jc w:val="center"/>
              <w:rPr>
                <w:rFonts w:asciiTheme="majorEastAsia" w:eastAsiaTheme="majorEastAsia" w:hAnsiTheme="majorEastAsia" w:cstheme="majorEastAsia"/>
                <w:color w:val="auto"/>
                <w:sz w:val="28"/>
                <w:szCs w:val="28"/>
              </w:rPr>
            </w:pPr>
          </w:p>
        </w:tc>
      </w:tr>
    </w:tbl>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注：应</w:t>
      </w:r>
      <w:proofErr w:type="gramStart"/>
      <w:r>
        <w:rPr>
          <w:rFonts w:asciiTheme="majorEastAsia" w:eastAsiaTheme="majorEastAsia" w:hAnsiTheme="majorEastAsia" w:cstheme="majorEastAsia" w:hint="eastAsia"/>
          <w:sz w:val="28"/>
          <w:szCs w:val="28"/>
        </w:rPr>
        <w:t>附供应</w:t>
      </w:r>
      <w:proofErr w:type="gramEnd"/>
      <w:r>
        <w:rPr>
          <w:rFonts w:asciiTheme="majorEastAsia" w:eastAsiaTheme="majorEastAsia" w:hAnsiTheme="majorEastAsia" w:cstheme="majorEastAsia" w:hint="eastAsia"/>
          <w:sz w:val="28"/>
          <w:szCs w:val="28"/>
        </w:rPr>
        <w:t>商营业执照、资质证书（如有）等材料的复印件或扫描件；及国家企业信用信息公示系统查询结果（查询结果提交网页</w:t>
      </w:r>
      <w:proofErr w:type="gramStart"/>
      <w:r>
        <w:rPr>
          <w:rFonts w:asciiTheme="majorEastAsia" w:eastAsiaTheme="majorEastAsia" w:hAnsiTheme="majorEastAsia" w:cstheme="majorEastAsia" w:hint="eastAsia"/>
          <w:sz w:val="28"/>
          <w:szCs w:val="28"/>
        </w:rPr>
        <w:t>打印件并加盖</w:t>
      </w:r>
      <w:proofErr w:type="gramEnd"/>
      <w:r>
        <w:rPr>
          <w:rFonts w:asciiTheme="majorEastAsia" w:eastAsiaTheme="majorEastAsia" w:hAnsiTheme="majorEastAsia" w:cstheme="majorEastAsia" w:hint="eastAsia"/>
          <w:sz w:val="28"/>
          <w:szCs w:val="28"/>
        </w:rPr>
        <w:t>供应商公章），查询信息须包含股东的全部情况，并在投标承诺书对查询结果的真实性有效性做出承诺。查询截止时点：从招标（采购）公告发布之日起至投标（采购）截止时间内。</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附表2、供应商关联企业情况声明</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致采购单位：</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我公司郑重声明如下：</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1．供应商名称（按营业执照的全称填写）：</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2．本公司的直接上级控股/管理单位和直接下级控股/管理单位情况：</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18"/>
        <w:gridCol w:w="1800"/>
        <w:gridCol w:w="1282"/>
        <w:gridCol w:w="1623"/>
        <w:gridCol w:w="2407"/>
      </w:tblGrid>
      <w:tr w:rsidR="009D4ED8">
        <w:trPr>
          <w:trHeight w:val="974"/>
          <w:jc w:val="center"/>
        </w:trPr>
        <w:tc>
          <w:tcPr>
            <w:tcW w:w="191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直接上级控股/管理单位名称</w:t>
            </w:r>
          </w:p>
        </w:tc>
        <w:tc>
          <w:tcPr>
            <w:tcW w:w="1800"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对本单位的控股（出资）比例(%)</w:t>
            </w:r>
          </w:p>
        </w:tc>
        <w:tc>
          <w:tcPr>
            <w:tcW w:w="1282"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单位负责人</w:t>
            </w:r>
          </w:p>
        </w:tc>
        <w:tc>
          <w:tcPr>
            <w:tcW w:w="162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联系人及电话</w:t>
            </w:r>
          </w:p>
        </w:tc>
        <w:tc>
          <w:tcPr>
            <w:tcW w:w="2407"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单位地址</w:t>
            </w:r>
          </w:p>
        </w:tc>
      </w:tr>
      <w:tr w:rsidR="009D4ED8">
        <w:trPr>
          <w:jc w:val="center"/>
        </w:trPr>
        <w:tc>
          <w:tcPr>
            <w:tcW w:w="1918" w:type="dxa"/>
          </w:tcPr>
          <w:p w:rsidR="009D4ED8" w:rsidRDefault="009D4ED8">
            <w:pPr>
              <w:spacing w:line="360" w:lineRule="exact"/>
              <w:jc w:val="left"/>
              <w:rPr>
                <w:rFonts w:asciiTheme="majorEastAsia" w:eastAsiaTheme="majorEastAsia" w:hAnsiTheme="majorEastAsia" w:cstheme="majorEastAsia"/>
                <w:sz w:val="28"/>
                <w:szCs w:val="28"/>
              </w:rPr>
            </w:pPr>
          </w:p>
        </w:tc>
        <w:tc>
          <w:tcPr>
            <w:tcW w:w="18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1282" w:type="dxa"/>
          </w:tcPr>
          <w:p w:rsidR="009D4ED8" w:rsidRDefault="009D4ED8">
            <w:pPr>
              <w:spacing w:line="360" w:lineRule="exact"/>
              <w:jc w:val="left"/>
              <w:rPr>
                <w:rFonts w:asciiTheme="majorEastAsia" w:eastAsiaTheme="majorEastAsia" w:hAnsiTheme="majorEastAsia" w:cstheme="majorEastAsia"/>
                <w:sz w:val="28"/>
                <w:szCs w:val="28"/>
              </w:rPr>
            </w:pPr>
          </w:p>
        </w:tc>
        <w:tc>
          <w:tcPr>
            <w:tcW w:w="1623" w:type="dxa"/>
          </w:tcPr>
          <w:p w:rsidR="009D4ED8" w:rsidRDefault="009D4ED8">
            <w:pPr>
              <w:spacing w:line="360" w:lineRule="exact"/>
              <w:jc w:val="left"/>
              <w:rPr>
                <w:rFonts w:asciiTheme="majorEastAsia" w:eastAsiaTheme="majorEastAsia" w:hAnsiTheme="majorEastAsia" w:cstheme="majorEastAsia"/>
                <w:sz w:val="28"/>
                <w:szCs w:val="28"/>
              </w:rPr>
            </w:pPr>
          </w:p>
        </w:tc>
        <w:tc>
          <w:tcPr>
            <w:tcW w:w="2407" w:type="dxa"/>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jc w:val="center"/>
        </w:trPr>
        <w:tc>
          <w:tcPr>
            <w:tcW w:w="1918" w:type="dxa"/>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p>
        </w:tc>
        <w:tc>
          <w:tcPr>
            <w:tcW w:w="18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1282" w:type="dxa"/>
          </w:tcPr>
          <w:p w:rsidR="009D4ED8" w:rsidRDefault="009D4ED8">
            <w:pPr>
              <w:spacing w:line="360" w:lineRule="exact"/>
              <w:jc w:val="left"/>
              <w:rPr>
                <w:rFonts w:asciiTheme="majorEastAsia" w:eastAsiaTheme="majorEastAsia" w:hAnsiTheme="majorEastAsia" w:cstheme="majorEastAsia"/>
                <w:sz w:val="28"/>
                <w:szCs w:val="28"/>
              </w:rPr>
            </w:pPr>
          </w:p>
        </w:tc>
        <w:tc>
          <w:tcPr>
            <w:tcW w:w="1623" w:type="dxa"/>
          </w:tcPr>
          <w:p w:rsidR="009D4ED8" w:rsidRDefault="009D4ED8">
            <w:pPr>
              <w:spacing w:line="360" w:lineRule="exact"/>
              <w:jc w:val="left"/>
              <w:rPr>
                <w:rFonts w:asciiTheme="majorEastAsia" w:eastAsiaTheme="majorEastAsia" w:hAnsiTheme="majorEastAsia" w:cstheme="majorEastAsia"/>
                <w:sz w:val="28"/>
                <w:szCs w:val="28"/>
              </w:rPr>
            </w:pPr>
          </w:p>
        </w:tc>
        <w:tc>
          <w:tcPr>
            <w:tcW w:w="2407" w:type="dxa"/>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jc w:val="center"/>
        </w:trPr>
        <w:tc>
          <w:tcPr>
            <w:tcW w:w="9030" w:type="dxa"/>
            <w:gridSpan w:val="5"/>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974"/>
          <w:jc w:val="center"/>
        </w:trPr>
        <w:tc>
          <w:tcPr>
            <w:tcW w:w="191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直接下级控股/管理单位名称</w:t>
            </w:r>
          </w:p>
        </w:tc>
        <w:tc>
          <w:tcPr>
            <w:tcW w:w="1800"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本单位控股（出资）比例(%)</w:t>
            </w:r>
          </w:p>
        </w:tc>
        <w:tc>
          <w:tcPr>
            <w:tcW w:w="1282"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单位负责人</w:t>
            </w:r>
          </w:p>
        </w:tc>
        <w:tc>
          <w:tcPr>
            <w:tcW w:w="162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联系人及电话</w:t>
            </w:r>
          </w:p>
        </w:tc>
        <w:tc>
          <w:tcPr>
            <w:tcW w:w="2407"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单位地址</w:t>
            </w:r>
          </w:p>
        </w:tc>
      </w:tr>
      <w:tr w:rsidR="009D4ED8">
        <w:trPr>
          <w:jc w:val="center"/>
        </w:trPr>
        <w:tc>
          <w:tcPr>
            <w:tcW w:w="1918" w:type="dxa"/>
          </w:tcPr>
          <w:p w:rsidR="009D4ED8" w:rsidRDefault="009D4ED8">
            <w:pPr>
              <w:spacing w:line="360" w:lineRule="exact"/>
              <w:jc w:val="left"/>
              <w:rPr>
                <w:rFonts w:asciiTheme="majorEastAsia" w:eastAsiaTheme="majorEastAsia" w:hAnsiTheme="majorEastAsia" w:cstheme="majorEastAsia"/>
                <w:sz w:val="28"/>
                <w:szCs w:val="28"/>
              </w:rPr>
            </w:pPr>
          </w:p>
        </w:tc>
        <w:tc>
          <w:tcPr>
            <w:tcW w:w="18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1282" w:type="dxa"/>
          </w:tcPr>
          <w:p w:rsidR="009D4ED8" w:rsidRDefault="009D4ED8">
            <w:pPr>
              <w:spacing w:line="360" w:lineRule="exact"/>
              <w:jc w:val="left"/>
              <w:rPr>
                <w:rFonts w:asciiTheme="majorEastAsia" w:eastAsiaTheme="majorEastAsia" w:hAnsiTheme="majorEastAsia" w:cstheme="majorEastAsia"/>
                <w:sz w:val="28"/>
                <w:szCs w:val="28"/>
              </w:rPr>
            </w:pPr>
          </w:p>
        </w:tc>
        <w:tc>
          <w:tcPr>
            <w:tcW w:w="1623" w:type="dxa"/>
          </w:tcPr>
          <w:p w:rsidR="009D4ED8" w:rsidRDefault="009D4ED8">
            <w:pPr>
              <w:spacing w:line="360" w:lineRule="exact"/>
              <w:jc w:val="left"/>
              <w:rPr>
                <w:rFonts w:asciiTheme="majorEastAsia" w:eastAsiaTheme="majorEastAsia" w:hAnsiTheme="majorEastAsia" w:cstheme="majorEastAsia"/>
                <w:sz w:val="28"/>
                <w:szCs w:val="28"/>
              </w:rPr>
            </w:pPr>
          </w:p>
        </w:tc>
        <w:tc>
          <w:tcPr>
            <w:tcW w:w="2407" w:type="dxa"/>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jc w:val="center"/>
        </w:trPr>
        <w:tc>
          <w:tcPr>
            <w:tcW w:w="1918" w:type="dxa"/>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p>
        </w:tc>
        <w:tc>
          <w:tcPr>
            <w:tcW w:w="18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1282" w:type="dxa"/>
          </w:tcPr>
          <w:p w:rsidR="009D4ED8" w:rsidRDefault="009D4ED8">
            <w:pPr>
              <w:spacing w:line="360" w:lineRule="exact"/>
              <w:jc w:val="left"/>
              <w:rPr>
                <w:rFonts w:asciiTheme="majorEastAsia" w:eastAsiaTheme="majorEastAsia" w:hAnsiTheme="majorEastAsia" w:cstheme="majorEastAsia"/>
                <w:sz w:val="28"/>
                <w:szCs w:val="28"/>
              </w:rPr>
            </w:pPr>
          </w:p>
        </w:tc>
        <w:tc>
          <w:tcPr>
            <w:tcW w:w="1623" w:type="dxa"/>
          </w:tcPr>
          <w:p w:rsidR="009D4ED8" w:rsidRDefault="009D4ED8">
            <w:pPr>
              <w:spacing w:line="360" w:lineRule="exact"/>
              <w:jc w:val="left"/>
              <w:rPr>
                <w:rFonts w:asciiTheme="majorEastAsia" w:eastAsiaTheme="majorEastAsia" w:hAnsiTheme="majorEastAsia" w:cstheme="majorEastAsia"/>
                <w:sz w:val="28"/>
                <w:szCs w:val="28"/>
              </w:rPr>
            </w:pPr>
          </w:p>
        </w:tc>
        <w:tc>
          <w:tcPr>
            <w:tcW w:w="2407" w:type="dxa"/>
          </w:tcPr>
          <w:p w:rsidR="009D4ED8" w:rsidRDefault="009D4ED8">
            <w:pPr>
              <w:spacing w:line="360" w:lineRule="exact"/>
              <w:jc w:val="left"/>
              <w:rPr>
                <w:rFonts w:asciiTheme="majorEastAsia" w:eastAsiaTheme="majorEastAsia" w:hAnsiTheme="majorEastAsia" w:cstheme="majorEastAsia"/>
                <w:sz w:val="28"/>
                <w:szCs w:val="28"/>
              </w:rPr>
            </w:pPr>
          </w:p>
        </w:tc>
      </w:tr>
    </w:tbl>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3．属于同一直接上级控股/管理单位的其他兄弟单位情况：</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7"/>
        <w:gridCol w:w="1863"/>
        <w:gridCol w:w="1256"/>
        <w:gridCol w:w="1578"/>
        <w:gridCol w:w="2453"/>
      </w:tblGrid>
      <w:tr w:rsidR="009D4ED8">
        <w:trPr>
          <w:trHeight w:val="974"/>
          <w:jc w:val="center"/>
        </w:trPr>
        <w:tc>
          <w:tcPr>
            <w:tcW w:w="1977"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直接上级控股/管理单位名称</w:t>
            </w:r>
          </w:p>
        </w:tc>
        <w:tc>
          <w:tcPr>
            <w:tcW w:w="186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对本单位控股（出资）比例(%)</w:t>
            </w:r>
          </w:p>
        </w:tc>
        <w:tc>
          <w:tcPr>
            <w:tcW w:w="1256"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单位负责人</w:t>
            </w:r>
          </w:p>
        </w:tc>
        <w:tc>
          <w:tcPr>
            <w:tcW w:w="157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联系人及电话</w:t>
            </w:r>
          </w:p>
        </w:tc>
        <w:tc>
          <w:tcPr>
            <w:tcW w:w="245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单位地址</w:t>
            </w:r>
          </w:p>
        </w:tc>
      </w:tr>
      <w:tr w:rsidR="009D4ED8">
        <w:trPr>
          <w:jc w:val="center"/>
        </w:trPr>
        <w:tc>
          <w:tcPr>
            <w:tcW w:w="1977" w:type="dxa"/>
          </w:tcPr>
          <w:p w:rsidR="009D4ED8" w:rsidRDefault="009D4ED8">
            <w:pPr>
              <w:spacing w:line="360" w:lineRule="exact"/>
              <w:jc w:val="left"/>
              <w:rPr>
                <w:rFonts w:asciiTheme="majorEastAsia" w:eastAsiaTheme="majorEastAsia" w:hAnsiTheme="majorEastAsia" w:cstheme="majorEastAsia"/>
                <w:sz w:val="28"/>
                <w:szCs w:val="28"/>
              </w:rPr>
            </w:pPr>
          </w:p>
        </w:tc>
        <w:tc>
          <w:tcPr>
            <w:tcW w:w="1863" w:type="dxa"/>
          </w:tcPr>
          <w:p w:rsidR="009D4ED8" w:rsidRDefault="009D4ED8">
            <w:pPr>
              <w:spacing w:line="360" w:lineRule="exact"/>
              <w:jc w:val="left"/>
              <w:rPr>
                <w:rFonts w:asciiTheme="majorEastAsia" w:eastAsiaTheme="majorEastAsia" w:hAnsiTheme="majorEastAsia" w:cstheme="majorEastAsia"/>
                <w:sz w:val="28"/>
                <w:szCs w:val="28"/>
              </w:rPr>
            </w:pPr>
          </w:p>
        </w:tc>
        <w:tc>
          <w:tcPr>
            <w:tcW w:w="1256" w:type="dxa"/>
          </w:tcPr>
          <w:p w:rsidR="009D4ED8" w:rsidRDefault="009D4ED8">
            <w:pPr>
              <w:spacing w:line="360" w:lineRule="exact"/>
              <w:jc w:val="left"/>
              <w:rPr>
                <w:rFonts w:asciiTheme="majorEastAsia" w:eastAsiaTheme="majorEastAsia" w:hAnsiTheme="majorEastAsia" w:cstheme="majorEastAsia"/>
                <w:sz w:val="28"/>
                <w:szCs w:val="28"/>
              </w:rPr>
            </w:pPr>
          </w:p>
        </w:tc>
        <w:tc>
          <w:tcPr>
            <w:tcW w:w="1578" w:type="dxa"/>
          </w:tcPr>
          <w:p w:rsidR="009D4ED8" w:rsidRDefault="009D4ED8">
            <w:pPr>
              <w:spacing w:line="360" w:lineRule="exact"/>
              <w:jc w:val="left"/>
              <w:rPr>
                <w:rFonts w:asciiTheme="majorEastAsia" w:eastAsiaTheme="majorEastAsia" w:hAnsiTheme="majorEastAsia" w:cstheme="majorEastAsia"/>
                <w:sz w:val="28"/>
                <w:szCs w:val="28"/>
              </w:rPr>
            </w:pPr>
          </w:p>
        </w:tc>
        <w:tc>
          <w:tcPr>
            <w:tcW w:w="2453" w:type="dxa"/>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jc w:val="center"/>
        </w:trPr>
        <w:tc>
          <w:tcPr>
            <w:tcW w:w="1977" w:type="dxa"/>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p>
        </w:tc>
        <w:tc>
          <w:tcPr>
            <w:tcW w:w="1863" w:type="dxa"/>
          </w:tcPr>
          <w:p w:rsidR="009D4ED8" w:rsidRDefault="009D4ED8">
            <w:pPr>
              <w:spacing w:line="360" w:lineRule="exact"/>
              <w:jc w:val="left"/>
              <w:rPr>
                <w:rFonts w:asciiTheme="majorEastAsia" w:eastAsiaTheme="majorEastAsia" w:hAnsiTheme="majorEastAsia" w:cstheme="majorEastAsia"/>
                <w:sz w:val="28"/>
                <w:szCs w:val="28"/>
              </w:rPr>
            </w:pPr>
          </w:p>
        </w:tc>
        <w:tc>
          <w:tcPr>
            <w:tcW w:w="1256" w:type="dxa"/>
          </w:tcPr>
          <w:p w:rsidR="009D4ED8" w:rsidRDefault="009D4ED8">
            <w:pPr>
              <w:spacing w:line="360" w:lineRule="exact"/>
              <w:jc w:val="left"/>
              <w:rPr>
                <w:rFonts w:asciiTheme="majorEastAsia" w:eastAsiaTheme="majorEastAsia" w:hAnsiTheme="majorEastAsia" w:cstheme="majorEastAsia"/>
                <w:sz w:val="28"/>
                <w:szCs w:val="28"/>
              </w:rPr>
            </w:pPr>
          </w:p>
        </w:tc>
        <w:tc>
          <w:tcPr>
            <w:tcW w:w="1578" w:type="dxa"/>
          </w:tcPr>
          <w:p w:rsidR="009D4ED8" w:rsidRDefault="009D4ED8">
            <w:pPr>
              <w:spacing w:line="360" w:lineRule="exact"/>
              <w:jc w:val="left"/>
              <w:rPr>
                <w:rFonts w:asciiTheme="majorEastAsia" w:eastAsiaTheme="majorEastAsia" w:hAnsiTheme="majorEastAsia" w:cstheme="majorEastAsia"/>
                <w:sz w:val="28"/>
                <w:szCs w:val="28"/>
              </w:rPr>
            </w:pPr>
          </w:p>
        </w:tc>
        <w:tc>
          <w:tcPr>
            <w:tcW w:w="2453" w:type="dxa"/>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jc w:val="center"/>
        </w:trPr>
        <w:tc>
          <w:tcPr>
            <w:tcW w:w="9127" w:type="dxa"/>
            <w:gridSpan w:val="5"/>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jc w:val="center"/>
        </w:trPr>
        <w:tc>
          <w:tcPr>
            <w:tcW w:w="1977"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其他兄弟单位名称</w:t>
            </w:r>
          </w:p>
        </w:tc>
        <w:tc>
          <w:tcPr>
            <w:tcW w:w="186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对该单位控股（出资）比例(%)</w:t>
            </w:r>
          </w:p>
        </w:tc>
        <w:tc>
          <w:tcPr>
            <w:tcW w:w="1256"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单位负责人</w:t>
            </w:r>
          </w:p>
        </w:tc>
        <w:tc>
          <w:tcPr>
            <w:tcW w:w="157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联系人及电话</w:t>
            </w:r>
          </w:p>
        </w:tc>
        <w:tc>
          <w:tcPr>
            <w:tcW w:w="245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单位地址</w:t>
            </w:r>
          </w:p>
        </w:tc>
      </w:tr>
      <w:tr w:rsidR="009D4ED8">
        <w:trPr>
          <w:jc w:val="center"/>
        </w:trPr>
        <w:tc>
          <w:tcPr>
            <w:tcW w:w="1977" w:type="dxa"/>
          </w:tcPr>
          <w:p w:rsidR="009D4ED8" w:rsidRDefault="009D4ED8">
            <w:pPr>
              <w:spacing w:line="360" w:lineRule="exact"/>
              <w:jc w:val="left"/>
              <w:rPr>
                <w:rFonts w:asciiTheme="majorEastAsia" w:eastAsiaTheme="majorEastAsia" w:hAnsiTheme="majorEastAsia" w:cstheme="majorEastAsia"/>
                <w:sz w:val="28"/>
                <w:szCs w:val="28"/>
              </w:rPr>
            </w:pPr>
          </w:p>
        </w:tc>
        <w:tc>
          <w:tcPr>
            <w:tcW w:w="1863" w:type="dxa"/>
          </w:tcPr>
          <w:p w:rsidR="009D4ED8" w:rsidRDefault="009D4ED8">
            <w:pPr>
              <w:spacing w:line="360" w:lineRule="exact"/>
              <w:jc w:val="left"/>
              <w:rPr>
                <w:rFonts w:asciiTheme="majorEastAsia" w:eastAsiaTheme="majorEastAsia" w:hAnsiTheme="majorEastAsia" w:cstheme="majorEastAsia"/>
                <w:sz w:val="28"/>
                <w:szCs w:val="28"/>
              </w:rPr>
            </w:pPr>
          </w:p>
        </w:tc>
        <w:tc>
          <w:tcPr>
            <w:tcW w:w="1256" w:type="dxa"/>
          </w:tcPr>
          <w:p w:rsidR="009D4ED8" w:rsidRDefault="009D4ED8">
            <w:pPr>
              <w:spacing w:line="360" w:lineRule="exact"/>
              <w:jc w:val="left"/>
              <w:rPr>
                <w:rFonts w:asciiTheme="majorEastAsia" w:eastAsiaTheme="majorEastAsia" w:hAnsiTheme="majorEastAsia" w:cstheme="majorEastAsia"/>
                <w:sz w:val="28"/>
                <w:szCs w:val="28"/>
              </w:rPr>
            </w:pPr>
          </w:p>
        </w:tc>
        <w:tc>
          <w:tcPr>
            <w:tcW w:w="1578" w:type="dxa"/>
          </w:tcPr>
          <w:p w:rsidR="009D4ED8" w:rsidRDefault="009D4ED8">
            <w:pPr>
              <w:spacing w:line="360" w:lineRule="exact"/>
              <w:jc w:val="left"/>
              <w:rPr>
                <w:rFonts w:asciiTheme="majorEastAsia" w:eastAsiaTheme="majorEastAsia" w:hAnsiTheme="majorEastAsia" w:cstheme="majorEastAsia"/>
                <w:sz w:val="28"/>
                <w:szCs w:val="28"/>
              </w:rPr>
            </w:pPr>
          </w:p>
        </w:tc>
        <w:tc>
          <w:tcPr>
            <w:tcW w:w="2453" w:type="dxa"/>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jc w:val="center"/>
        </w:trPr>
        <w:tc>
          <w:tcPr>
            <w:tcW w:w="1977" w:type="dxa"/>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p>
        </w:tc>
        <w:tc>
          <w:tcPr>
            <w:tcW w:w="1863" w:type="dxa"/>
          </w:tcPr>
          <w:p w:rsidR="009D4ED8" w:rsidRDefault="009D4ED8">
            <w:pPr>
              <w:spacing w:line="360" w:lineRule="exact"/>
              <w:jc w:val="left"/>
              <w:rPr>
                <w:rFonts w:asciiTheme="majorEastAsia" w:eastAsiaTheme="majorEastAsia" w:hAnsiTheme="majorEastAsia" w:cstheme="majorEastAsia"/>
                <w:sz w:val="28"/>
                <w:szCs w:val="28"/>
              </w:rPr>
            </w:pPr>
          </w:p>
        </w:tc>
        <w:tc>
          <w:tcPr>
            <w:tcW w:w="1256" w:type="dxa"/>
          </w:tcPr>
          <w:p w:rsidR="009D4ED8" w:rsidRDefault="009D4ED8">
            <w:pPr>
              <w:spacing w:line="360" w:lineRule="exact"/>
              <w:jc w:val="left"/>
              <w:rPr>
                <w:rFonts w:asciiTheme="majorEastAsia" w:eastAsiaTheme="majorEastAsia" w:hAnsiTheme="majorEastAsia" w:cstheme="majorEastAsia"/>
                <w:sz w:val="28"/>
                <w:szCs w:val="28"/>
              </w:rPr>
            </w:pPr>
          </w:p>
        </w:tc>
        <w:tc>
          <w:tcPr>
            <w:tcW w:w="1578" w:type="dxa"/>
          </w:tcPr>
          <w:p w:rsidR="009D4ED8" w:rsidRDefault="009D4ED8">
            <w:pPr>
              <w:spacing w:line="360" w:lineRule="exact"/>
              <w:jc w:val="left"/>
              <w:rPr>
                <w:rFonts w:asciiTheme="majorEastAsia" w:eastAsiaTheme="majorEastAsia" w:hAnsiTheme="majorEastAsia" w:cstheme="majorEastAsia"/>
                <w:sz w:val="28"/>
                <w:szCs w:val="28"/>
              </w:rPr>
            </w:pPr>
          </w:p>
        </w:tc>
        <w:tc>
          <w:tcPr>
            <w:tcW w:w="2453" w:type="dxa"/>
          </w:tcPr>
          <w:p w:rsidR="009D4ED8" w:rsidRDefault="009D4ED8">
            <w:pPr>
              <w:spacing w:line="360" w:lineRule="exact"/>
              <w:jc w:val="left"/>
              <w:rPr>
                <w:rFonts w:asciiTheme="majorEastAsia" w:eastAsiaTheme="majorEastAsia" w:hAnsiTheme="majorEastAsia" w:cstheme="majorEastAsia"/>
                <w:sz w:val="28"/>
                <w:szCs w:val="28"/>
              </w:rPr>
            </w:pPr>
          </w:p>
        </w:tc>
      </w:tr>
    </w:tbl>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4．桂东人民医院职工持有本公司股份情况：</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0"/>
        <w:gridCol w:w="1459"/>
        <w:gridCol w:w="1914"/>
        <w:gridCol w:w="3032"/>
      </w:tblGrid>
      <w:tr w:rsidR="009D4ED8">
        <w:trPr>
          <w:trHeight w:val="974"/>
          <w:jc w:val="center"/>
        </w:trPr>
        <w:tc>
          <w:tcPr>
            <w:tcW w:w="2700"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职工持股企业主体单位名称</w:t>
            </w:r>
          </w:p>
        </w:tc>
        <w:tc>
          <w:tcPr>
            <w:tcW w:w="1459"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单位负责人</w:t>
            </w:r>
          </w:p>
        </w:tc>
        <w:tc>
          <w:tcPr>
            <w:tcW w:w="1914"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联系人及电话</w:t>
            </w:r>
          </w:p>
        </w:tc>
        <w:tc>
          <w:tcPr>
            <w:tcW w:w="3032"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单位地址</w:t>
            </w:r>
          </w:p>
        </w:tc>
      </w:tr>
      <w:tr w:rsidR="009D4ED8">
        <w:trPr>
          <w:jc w:val="center"/>
        </w:trPr>
        <w:tc>
          <w:tcPr>
            <w:tcW w:w="2700" w:type="dxa"/>
          </w:tcPr>
          <w:p w:rsidR="009D4ED8" w:rsidRDefault="009D4ED8">
            <w:pPr>
              <w:spacing w:line="360" w:lineRule="exact"/>
              <w:jc w:val="left"/>
              <w:rPr>
                <w:rFonts w:asciiTheme="majorEastAsia" w:eastAsiaTheme="majorEastAsia" w:hAnsiTheme="majorEastAsia" w:cstheme="majorEastAsia"/>
                <w:color w:val="FF0000"/>
                <w:sz w:val="28"/>
                <w:szCs w:val="28"/>
              </w:rPr>
            </w:pPr>
          </w:p>
        </w:tc>
        <w:tc>
          <w:tcPr>
            <w:tcW w:w="1459" w:type="dxa"/>
          </w:tcPr>
          <w:p w:rsidR="009D4ED8" w:rsidRDefault="009D4ED8">
            <w:pPr>
              <w:spacing w:line="360" w:lineRule="exact"/>
              <w:jc w:val="left"/>
              <w:rPr>
                <w:rFonts w:asciiTheme="majorEastAsia" w:eastAsiaTheme="majorEastAsia" w:hAnsiTheme="majorEastAsia" w:cstheme="majorEastAsia"/>
                <w:color w:val="FF0000"/>
                <w:sz w:val="28"/>
                <w:szCs w:val="28"/>
              </w:rPr>
            </w:pPr>
          </w:p>
        </w:tc>
        <w:tc>
          <w:tcPr>
            <w:tcW w:w="1914" w:type="dxa"/>
          </w:tcPr>
          <w:p w:rsidR="009D4ED8" w:rsidRDefault="009D4ED8">
            <w:pPr>
              <w:spacing w:line="360" w:lineRule="exact"/>
              <w:jc w:val="left"/>
              <w:rPr>
                <w:rFonts w:asciiTheme="majorEastAsia" w:eastAsiaTheme="majorEastAsia" w:hAnsiTheme="majorEastAsia" w:cstheme="majorEastAsia"/>
                <w:color w:val="FF0000"/>
                <w:sz w:val="28"/>
                <w:szCs w:val="28"/>
              </w:rPr>
            </w:pPr>
          </w:p>
        </w:tc>
        <w:tc>
          <w:tcPr>
            <w:tcW w:w="3032" w:type="dxa"/>
          </w:tcPr>
          <w:p w:rsidR="009D4ED8" w:rsidRDefault="009D4ED8">
            <w:pPr>
              <w:spacing w:line="360" w:lineRule="exact"/>
              <w:jc w:val="left"/>
              <w:rPr>
                <w:rFonts w:asciiTheme="majorEastAsia" w:eastAsiaTheme="majorEastAsia" w:hAnsiTheme="majorEastAsia" w:cstheme="majorEastAsia"/>
                <w:color w:val="FF0000"/>
                <w:sz w:val="28"/>
                <w:szCs w:val="28"/>
              </w:rPr>
            </w:pPr>
          </w:p>
        </w:tc>
      </w:tr>
      <w:tr w:rsidR="009D4ED8">
        <w:trPr>
          <w:jc w:val="center"/>
        </w:trPr>
        <w:tc>
          <w:tcPr>
            <w:tcW w:w="2700" w:type="dxa"/>
          </w:tcPr>
          <w:p w:rsidR="009D4ED8" w:rsidRDefault="009D4ED8">
            <w:pPr>
              <w:spacing w:line="360" w:lineRule="exact"/>
              <w:jc w:val="left"/>
              <w:rPr>
                <w:rFonts w:asciiTheme="majorEastAsia" w:eastAsiaTheme="majorEastAsia" w:hAnsiTheme="majorEastAsia" w:cstheme="majorEastAsia"/>
                <w:color w:val="FF0000"/>
                <w:sz w:val="28"/>
                <w:szCs w:val="28"/>
              </w:rPr>
            </w:pPr>
          </w:p>
        </w:tc>
        <w:tc>
          <w:tcPr>
            <w:tcW w:w="1459" w:type="dxa"/>
          </w:tcPr>
          <w:p w:rsidR="009D4ED8" w:rsidRDefault="009D4ED8">
            <w:pPr>
              <w:spacing w:line="360" w:lineRule="exact"/>
              <w:jc w:val="left"/>
              <w:rPr>
                <w:rFonts w:asciiTheme="majorEastAsia" w:eastAsiaTheme="majorEastAsia" w:hAnsiTheme="majorEastAsia" w:cstheme="majorEastAsia"/>
                <w:color w:val="FF0000"/>
                <w:sz w:val="28"/>
                <w:szCs w:val="28"/>
              </w:rPr>
            </w:pPr>
          </w:p>
        </w:tc>
        <w:tc>
          <w:tcPr>
            <w:tcW w:w="1914" w:type="dxa"/>
          </w:tcPr>
          <w:p w:rsidR="009D4ED8" w:rsidRDefault="009D4ED8">
            <w:pPr>
              <w:spacing w:line="360" w:lineRule="exact"/>
              <w:jc w:val="left"/>
              <w:rPr>
                <w:rFonts w:asciiTheme="majorEastAsia" w:eastAsiaTheme="majorEastAsia" w:hAnsiTheme="majorEastAsia" w:cstheme="majorEastAsia"/>
                <w:color w:val="FF0000"/>
                <w:sz w:val="28"/>
                <w:szCs w:val="28"/>
              </w:rPr>
            </w:pPr>
          </w:p>
        </w:tc>
        <w:tc>
          <w:tcPr>
            <w:tcW w:w="3032" w:type="dxa"/>
          </w:tcPr>
          <w:p w:rsidR="009D4ED8" w:rsidRDefault="009D4ED8">
            <w:pPr>
              <w:spacing w:line="360" w:lineRule="exact"/>
              <w:jc w:val="left"/>
              <w:rPr>
                <w:rFonts w:asciiTheme="majorEastAsia" w:eastAsiaTheme="majorEastAsia" w:hAnsiTheme="majorEastAsia" w:cstheme="majorEastAsia"/>
                <w:color w:val="FF0000"/>
                <w:sz w:val="28"/>
                <w:szCs w:val="28"/>
              </w:rPr>
            </w:pPr>
          </w:p>
        </w:tc>
      </w:tr>
    </w:tbl>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我公司承诺：如未提供或未如实填写直接上级控股/管理单位和直接下级控股/管理单位，以及桂东人民医院职工持股情况，接受本次报价作为无效处理和按照桂东人民医院供应</w:t>
      </w:r>
      <w:proofErr w:type="gramStart"/>
      <w:r>
        <w:rPr>
          <w:rFonts w:asciiTheme="majorEastAsia" w:eastAsiaTheme="majorEastAsia" w:hAnsiTheme="majorEastAsia" w:cstheme="majorEastAsia" w:hint="eastAsia"/>
          <w:sz w:val="28"/>
          <w:szCs w:val="28"/>
        </w:rPr>
        <w:t>商管理</w:t>
      </w:r>
      <w:proofErr w:type="gramEnd"/>
      <w:r>
        <w:rPr>
          <w:rFonts w:asciiTheme="majorEastAsia" w:eastAsiaTheme="majorEastAsia" w:hAnsiTheme="majorEastAsia" w:cstheme="majorEastAsia" w:hint="eastAsia"/>
          <w:sz w:val="28"/>
          <w:szCs w:val="28"/>
        </w:rPr>
        <w:t>相关规定进行的相应处罚。</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pStyle w:val="a4"/>
        <w:tabs>
          <w:tab w:val="left" w:pos="2127"/>
        </w:tabs>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供应商:       (盖公章)</w:t>
      </w:r>
    </w:p>
    <w:p w:rsidR="009D4ED8" w:rsidRDefault="00573F1C">
      <w:pPr>
        <w:pStyle w:val="a4"/>
        <w:tabs>
          <w:tab w:val="left" w:pos="2127"/>
        </w:tabs>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法定代表人或其授权代表:</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(签字)</w:t>
      </w:r>
    </w:p>
    <w:p w:rsidR="009D4ED8" w:rsidRDefault="00573F1C">
      <w:pPr>
        <w:pStyle w:val="a4"/>
        <w:tabs>
          <w:tab w:val="left" w:pos="2127"/>
        </w:tabs>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日期:</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日 </w:t>
      </w:r>
    </w:p>
    <w:p w:rsidR="009D4ED8" w:rsidRDefault="009D4ED8">
      <w:pPr>
        <w:pStyle w:val="a4"/>
        <w:tabs>
          <w:tab w:val="left" w:pos="2127"/>
        </w:tabs>
        <w:spacing w:line="360" w:lineRule="exact"/>
        <w:jc w:val="left"/>
        <w:rPr>
          <w:rFonts w:asciiTheme="majorEastAsia" w:eastAsiaTheme="majorEastAsia" w:hAnsiTheme="majorEastAsia" w:cstheme="majorEastAsia"/>
          <w:sz w:val="28"/>
          <w:szCs w:val="28"/>
        </w:rPr>
      </w:pPr>
    </w:p>
    <w:p w:rsidR="009D4ED8" w:rsidRDefault="00573F1C">
      <w:pPr>
        <w:pStyle w:val="a4"/>
        <w:tabs>
          <w:tab w:val="left" w:pos="2127"/>
        </w:tabs>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注：若不存在上述情形，请在相应表格填写“无”。</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br w:type="page"/>
      </w:r>
      <w:r>
        <w:rPr>
          <w:rFonts w:asciiTheme="majorEastAsia" w:eastAsiaTheme="majorEastAsia" w:hAnsiTheme="majorEastAsia" w:cstheme="majorEastAsia" w:hint="eastAsia"/>
          <w:bCs/>
          <w:sz w:val="28"/>
          <w:szCs w:val="28"/>
        </w:rPr>
        <w:lastRenderedPageBreak/>
        <w:t>附表3、企业近三年业绩和履约情况汇总表</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企业近三年业绩和履约情况汇总表</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
        <w:gridCol w:w="1428"/>
        <w:gridCol w:w="1143"/>
        <w:gridCol w:w="1287"/>
        <w:gridCol w:w="1143"/>
        <w:gridCol w:w="1143"/>
        <w:gridCol w:w="1141"/>
        <w:gridCol w:w="1282"/>
      </w:tblGrid>
      <w:tr w:rsidR="009D4ED8">
        <w:trPr>
          <w:trHeight w:val="627"/>
          <w:tblHeader/>
          <w:jc w:val="center"/>
        </w:trPr>
        <w:tc>
          <w:tcPr>
            <w:tcW w:w="680"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序号</w:t>
            </w:r>
          </w:p>
        </w:tc>
        <w:tc>
          <w:tcPr>
            <w:tcW w:w="142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项目名称</w:t>
            </w:r>
          </w:p>
        </w:tc>
        <w:tc>
          <w:tcPr>
            <w:tcW w:w="114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项目地点</w:t>
            </w:r>
          </w:p>
        </w:tc>
        <w:tc>
          <w:tcPr>
            <w:tcW w:w="1287"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项目法人</w:t>
            </w:r>
          </w:p>
        </w:tc>
        <w:tc>
          <w:tcPr>
            <w:tcW w:w="114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合同金额</w:t>
            </w:r>
          </w:p>
        </w:tc>
        <w:tc>
          <w:tcPr>
            <w:tcW w:w="114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服务日期</w:t>
            </w:r>
          </w:p>
        </w:tc>
        <w:tc>
          <w:tcPr>
            <w:tcW w:w="1141"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履约情况</w:t>
            </w:r>
          </w:p>
        </w:tc>
        <w:tc>
          <w:tcPr>
            <w:tcW w:w="1282"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项目负责人</w:t>
            </w:r>
          </w:p>
        </w:tc>
      </w:tr>
      <w:tr w:rsidR="009D4ED8">
        <w:trPr>
          <w:trHeight w:val="657"/>
          <w:jc w:val="center"/>
        </w:trPr>
        <w:tc>
          <w:tcPr>
            <w:tcW w:w="68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42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7"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1"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627"/>
          <w:jc w:val="center"/>
        </w:trPr>
        <w:tc>
          <w:tcPr>
            <w:tcW w:w="68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42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7"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1"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657"/>
          <w:jc w:val="center"/>
        </w:trPr>
        <w:tc>
          <w:tcPr>
            <w:tcW w:w="68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42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7"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1"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627"/>
          <w:jc w:val="center"/>
        </w:trPr>
        <w:tc>
          <w:tcPr>
            <w:tcW w:w="68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42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7"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1"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657"/>
          <w:jc w:val="center"/>
        </w:trPr>
        <w:tc>
          <w:tcPr>
            <w:tcW w:w="68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42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7"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41"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8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bl>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注：①本表应</w:t>
      </w:r>
      <w:proofErr w:type="gramStart"/>
      <w:r>
        <w:rPr>
          <w:rFonts w:asciiTheme="majorEastAsia" w:eastAsiaTheme="majorEastAsia" w:hAnsiTheme="majorEastAsia" w:cstheme="majorEastAsia" w:hint="eastAsia"/>
          <w:sz w:val="28"/>
          <w:szCs w:val="28"/>
        </w:rPr>
        <w:t>附有效</w:t>
      </w:r>
      <w:proofErr w:type="gramEnd"/>
      <w:r>
        <w:rPr>
          <w:rFonts w:asciiTheme="majorEastAsia" w:eastAsiaTheme="majorEastAsia" w:hAnsiTheme="majorEastAsia" w:cstheme="majorEastAsia" w:hint="eastAsia"/>
          <w:sz w:val="28"/>
          <w:szCs w:val="28"/>
        </w:rPr>
        <w:t>的业绩证明材料（如项目单位的证明、合同协议书、接收（验收）证书等）；</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②项目法人提供的证明需原件，合同协议书、接收（验收）证书等资料可提供复印件或扫描件。</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附表4、新承接的项目情况表</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新承接的项目情况表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2"/>
        <w:gridCol w:w="1500"/>
        <w:gridCol w:w="1158"/>
        <w:gridCol w:w="1253"/>
        <w:gridCol w:w="1510"/>
        <w:gridCol w:w="1298"/>
        <w:gridCol w:w="2043"/>
      </w:tblGrid>
      <w:tr w:rsidR="009D4ED8">
        <w:trPr>
          <w:trHeight w:val="608"/>
          <w:jc w:val="center"/>
        </w:trPr>
        <w:tc>
          <w:tcPr>
            <w:tcW w:w="592"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序号</w:t>
            </w:r>
          </w:p>
        </w:tc>
        <w:tc>
          <w:tcPr>
            <w:tcW w:w="1500"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项目名称</w:t>
            </w:r>
          </w:p>
        </w:tc>
        <w:tc>
          <w:tcPr>
            <w:tcW w:w="115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项目地点</w:t>
            </w:r>
          </w:p>
        </w:tc>
        <w:tc>
          <w:tcPr>
            <w:tcW w:w="125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项目单位</w:t>
            </w:r>
          </w:p>
        </w:tc>
        <w:tc>
          <w:tcPr>
            <w:tcW w:w="1510"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合同（中标）金额</w:t>
            </w:r>
          </w:p>
        </w:tc>
        <w:tc>
          <w:tcPr>
            <w:tcW w:w="129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项目负责人</w:t>
            </w:r>
          </w:p>
        </w:tc>
        <w:tc>
          <w:tcPr>
            <w:tcW w:w="2043"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已完成的项目内容</w:t>
            </w:r>
          </w:p>
        </w:tc>
      </w:tr>
      <w:tr w:rsidR="009D4ED8">
        <w:trPr>
          <w:trHeight w:val="638"/>
          <w:jc w:val="center"/>
        </w:trPr>
        <w:tc>
          <w:tcPr>
            <w:tcW w:w="59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5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5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1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9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0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608"/>
          <w:jc w:val="center"/>
        </w:trPr>
        <w:tc>
          <w:tcPr>
            <w:tcW w:w="59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5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5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1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9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0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638"/>
          <w:jc w:val="center"/>
        </w:trPr>
        <w:tc>
          <w:tcPr>
            <w:tcW w:w="59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5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5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1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9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0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608"/>
          <w:jc w:val="center"/>
        </w:trPr>
        <w:tc>
          <w:tcPr>
            <w:tcW w:w="59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5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5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1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9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0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638"/>
          <w:jc w:val="center"/>
        </w:trPr>
        <w:tc>
          <w:tcPr>
            <w:tcW w:w="59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5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5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1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9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0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608"/>
          <w:jc w:val="center"/>
        </w:trPr>
        <w:tc>
          <w:tcPr>
            <w:tcW w:w="592"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15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5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51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1298"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043"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bl>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注：本表应附中标通知书或合同协议书的复印件或扫描件。</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bookmarkStart w:id="19" w:name="_Toc221420319"/>
      <w:bookmarkStart w:id="20" w:name="_Toc444036190"/>
      <w:bookmarkStart w:id="21" w:name="_Toc222067291"/>
      <w:bookmarkStart w:id="22" w:name="_Toc440901744"/>
      <w:bookmarkStart w:id="23" w:name="_Toc199734423"/>
      <w:r>
        <w:rPr>
          <w:rFonts w:asciiTheme="majorEastAsia" w:eastAsiaTheme="majorEastAsia" w:hAnsiTheme="majorEastAsia" w:cstheme="majorEastAsia" w:hint="eastAsia"/>
          <w:sz w:val="28"/>
          <w:szCs w:val="28"/>
        </w:rPr>
        <w:br w:type="page"/>
      </w:r>
      <w:bookmarkEnd w:id="19"/>
      <w:bookmarkEnd w:id="20"/>
      <w:bookmarkEnd w:id="21"/>
      <w:bookmarkEnd w:id="22"/>
      <w:bookmarkEnd w:id="23"/>
    </w:p>
    <w:p w:rsidR="009D4ED8" w:rsidRDefault="00573F1C">
      <w:pPr>
        <w:spacing w:line="360" w:lineRule="exact"/>
        <w:jc w:val="left"/>
        <w:rPr>
          <w:rFonts w:asciiTheme="majorEastAsia" w:eastAsiaTheme="majorEastAsia" w:hAnsiTheme="majorEastAsia" w:cstheme="majorEastAsia"/>
          <w:sz w:val="28"/>
          <w:szCs w:val="28"/>
        </w:rPr>
      </w:pPr>
      <w:bookmarkStart w:id="24" w:name="_Toc444036191"/>
      <w:bookmarkStart w:id="25" w:name="_Toc440901746"/>
      <w:bookmarkStart w:id="26" w:name="_Toc328934486"/>
      <w:bookmarkStart w:id="27" w:name="_Toc199734429"/>
      <w:bookmarkStart w:id="28" w:name="_Toc221420325"/>
      <w:bookmarkStart w:id="29" w:name="_Toc222067297"/>
      <w:r>
        <w:rPr>
          <w:rFonts w:asciiTheme="majorEastAsia" w:eastAsiaTheme="majorEastAsia" w:hAnsiTheme="majorEastAsia" w:cstheme="majorEastAsia" w:hint="eastAsia"/>
          <w:sz w:val="28"/>
          <w:szCs w:val="28"/>
        </w:rPr>
        <w:lastRenderedPageBreak/>
        <w:t>第三节  技术</w:t>
      </w:r>
      <w:bookmarkEnd w:id="24"/>
      <w:bookmarkEnd w:id="25"/>
      <w:bookmarkEnd w:id="26"/>
      <w:bookmarkEnd w:id="27"/>
      <w:bookmarkEnd w:id="28"/>
      <w:bookmarkEnd w:id="29"/>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目     录</w:t>
      </w:r>
    </w:p>
    <w:p w:rsidR="009D4ED8" w:rsidRDefault="00573F1C">
      <w:pPr>
        <w:spacing w:line="360" w:lineRule="exact"/>
        <w:jc w:val="left"/>
        <w:rPr>
          <w:rFonts w:asciiTheme="majorEastAsia" w:eastAsiaTheme="majorEastAsia" w:hAnsiTheme="majorEastAsia" w:cstheme="majorEastAsia"/>
          <w:bCs/>
          <w:sz w:val="28"/>
          <w:szCs w:val="28"/>
        </w:rPr>
      </w:pPr>
      <w:bookmarkStart w:id="30" w:name="_Toc303709177"/>
      <w:bookmarkStart w:id="31" w:name="_Toc315877373"/>
      <w:r>
        <w:rPr>
          <w:rFonts w:asciiTheme="majorEastAsia" w:eastAsiaTheme="majorEastAsia" w:hAnsiTheme="majorEastAsia" w:cstheme="majorEastAsia" w:hint="eastAsia"/>
          <w:bCs/>
          <w:sz w:val="28"/>
          <w:szCs w:val="28"/>
        </w:rPr>
        <w:t>（仅供参考，按实际项目编制而定）</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一、项目建议书</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proofErr w:type="gramStart"/>
      <w:r>
        <w:rPr>
          <w:rFonts w:asciiTheme="majorEastAsia" w:eastAsiaTheme="majorEastAsia" w:hAnsiTheme="majorEastAsia" w:cstheme="majorEastAsia" w:hint="eastAsia"/>
          <w:sz w:val="28"/>
          <w:szCs w:val="28"/>
        </w:rPr>
        <w:t>一</w:t>
      </w:r>
      <w:proofErr w:type="gramEnd"/>
      <w:r>
        <w:rPr>
          <w:rFonts w:asciiTheme="majorEastAsia" w:eastAsiaTheme="majorEastAsia" w:hAnsiTheme="majorEastAsia" w:cstheme="majorEastAsia" w:hint="eastAsia"/>
          <w:sz w:val="28"/>
          <w:szCs w:val="28"/>
        </w:rPr>
        <w:t>) 概述</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 现状与需求分析</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 项目目标</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 项目内容与范围</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(五) 项目方案建议</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二、实施方案 </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proofErr w:type="gramStart"/>
      <w:r>
        <w:rPr>
          <w:rFonts w:asciiTheme="majorEastAsia" w:eastAsiaTheme="majorEastAsia" w:hAnsiTheme="majorEastAsia" w:cstheme="majorEastAsia" w:hint="eastAsia"/>
          <w:sz w:val="28"/>
          <w:szCs w:val="28"/>
        </w:rPr>
        <w:t>一</w:t>
      </w:r>
      <w:proofErr w:type="gramEnd"/>
      <w:r>
        <w:rPr>
          <w:rFonts w:asciiTheme="majorEastAsia" w:eastAsiaTheme="majorEastAsia" w:hAnsiTheme="majorEastAsia" w:cstheme="majorEastAsia" w:hint="eastAsia"/>
          <w:sz w:val="28"/>
          <w:szCs w:val="28"/>
        </w:rPr>
        <w:t>) 项目概况</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 项目实施组织机构</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 项目实施进度计划</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 项目质量保证措施</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(五) 项目风险分析和保障措施</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(六) 项目配套建设建议</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三、技术服务及承诺</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四、技术规范点对点应答</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附件1、技术应答文件</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附件2、拟派项目主要人员一览表</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附件3、拟派项目总负责人简历表</w:t>
      </w: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附件4、拟派项目现场负责人简历表</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br w:type="page"/>
      </w:r>
    </w:p>
    <w:p w:rsidR="009D4ED8" w:rsidRDefault="00573F1C">
      <w:pPr>
        <w:spacing w:line="360" w:lineRule="exact"/>
        <w:jc w:val="left"/>
        <w:rPr>
          <w:rFonts w:asciiTheme="majorEastAsia" w:eastAsiaTheme="majorEastAsia" w:hAnsiTheme="majorEastAsia" w:cstheme="majorEastAsia"/>
          <w:sz w:val="28"/>
          <w:szCs w:val="28"/>
        </w:rPr>
      </w:pPr>
      <w:bookmarkStart w:id="32" w:name="_Toc443667886"/>
      <w:bookmarkStart w:id="33" w:name="_Toc443668399"/>
      <w:bookmarkStart w:id="34" w:name="_Toc444036192"/>
      <w:bookmarkStart w:id="35" w:name="_Toc534481352"/>
      <w:r>
        <w:rPr>
          <w:rFonts w:asciiTheme="majorEastAsia" w:eastAsiaTheme="majorEastAsia" w:hAnsiTheme="majorEastAsia" w:cstheme="majorEastAsia" w:hint="eastAsia"/>
          <w:sz w:val="28"/>
          <w:szCs w:val="28"/>
        </w:rPr>
        <w:lastRenderedPageBreak/>
        <w:t>附件</w:t>
      </w:r>
      <w:bookmarkStart w:id="36" w:name="_Toc22946"/>
      <w:r>
        <w:rPr>
          <w:rFonts w:asciiTheme="majorEastAsia" w:eastAsiaTheme="majorEastAsia" w:hAnsiTheme="majorEastAsia" w:cstheme="majorEastAsia" w:hint="eastAsia"/>
          <w:sz w:val="28"/>
          <w:szCs w:val="28"/>
        </w:rPr>
        <w:t>1、 技术应答文件</w:t>
      </w:r>
      <w:bookmarkEnd w:id="32"/>
      <w:bookmarkEnd w:id="33"/>
      <w:bookmarkEnd w:id="34"/>
      <w:bookmarkEnd w:id="35"/>
      <w:bookmarkEnd w:id="36"/>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65"/>
        <w:gridCol w:w="2836"/>
        <w:gridCol w:w="2412"/>
        <w:gridCol w:w="1245"/>
      </w:tblGrid>
      <w:tr w:rsidR="009D4ED8">
        <w:trPr>
          <w:cantSplit/>
          <w:trHeight w:val="438"/>
          <w:tblHeader/>
          <w:jc w:val="center"/>
        </w:trPr>
        <w:tc>
          <w:tcPr>
            <w:tcW w:w="675" w:type="dxa"/>
            <w:shd w:val="clear" w:color="auto" w:fill="E0E0E0"/>
            <w:vAlign w:val="center"/>
          </w:tcPr>
          <w:p w:rsidR="009D4ED8" w:rsidRDefault="00573F1C">
            <w:pPr>
              <w:pStyle w:val="a8"/>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序号</w:t>
            </w:r>
          </w:p>
        </w:tc>
        <w:tc>
          <w:tcPr>
            <w:tcW w:w="2165" w:type="dxa"/>
            <w:shd w:val="clear" w:color="auto" w:fill="E0E0E0"/>
            <w:vAlign w:val="center"/>
          </w:tcPr>
          <w:p w:rsidR="009D4ED8" w:rsidRDefault="00573F1C">
            <w:pPr>
              <w:pStyle w:val="a8"/>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w:t>
            </w:r>
          </w:p>
        </w:tc>
        <w:tc>
          <w:tcPr>
            <w:tcW w:w="2836" w:type="dxa"/>
            <w:shd w:val="clear" w:color="auto" w:fill="E0E0E0"/>
            <w:vAlign w:val="center"/>
          </w:tcPr>
          <w:p w:rsidR="009D4ED8" w:rsidRDefault="00573F1C">
            <w:pPr>
              <w:pStyle w:val="a8"/>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子项目</w:t>
            </w:r>
          </w:p>
        </w:tc>
        <w:tc>
          <w:tcPr>
            <w:tcW w:w="2412" w:type="dxa"/>
            <w:shd w:val="clear" w:color="auto" w:fill="E0E0E0"/>
            <w:vAlign w:val="center"/>
          </w:tcPr>
          <w:p w:rsidR="009D4ED8" w:rsidRDefault="00573F1C">
            <w:pPr>
              <w:pStyle w:val="a8"/>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满足情况</w:t>
            </w:r>
          </w:p>
        </w:tc>
        <w:tc>
          <w:tcPr>
            <w:tcW w:w="1245" w:type="dxa"/>
            <w:shd w:val="clear" w:color="auto" w:fill="E0E0E0"/>
            <w:vAlign w:val="center"/>
          </w:tcPr>
          <w:p w:rsidR="009D4ED8" w:rsidRDefault="00573F1C">
            <w:pPr>
              <w:pStyle w:val="a8"/>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备注</w:t>
            </w:r>
          </w:p>
        </w:tc>
      </w:tr>
      <w:tr w:rsidR="009D4ED8">
        <w:trPr>
          <w:cantSplit/>
          <w:trHeight w:val="948"/>
          <w:jc w:val="center"/>
        </w:trPr>
        <w:tc>
          <w:tcPr>
            <w:tcW w:w="675"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2165"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2836"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2412"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1245"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r>
      <w:tr w:rsidR="009D4ED8">
        <w:trPr>
          <w:cantSplit/>
          <w:trHeight w:val="948"/>
          <w:jc w:val="center"/>
        </w:trPr>
        <w:tc>
          <w:tcPr>
            <w:tcW w:w="675"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2165"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2836"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2412"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1245"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r>
      <w:tr w:rsidR="009D4ED8">
        <w:trPr>
          <w:cantSplit/>
          <w:trHeight w:val="948"/>
          <w:jc w:val="center"/>
        </w:trPr>
        <w:tc>
          <w:tcPr>
            <w:tcW w:w="675"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2165"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2836"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2412"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c>
          <w:tcPr>
            <w:tcW w:w="1245" w:type="dxa"/>
            <w:vAlign w:val="center"/>
          </w:tcPr>
          <w:p w:rsidR="009D4ED8" w:rsidRDefault="009D4ED8">
            <w:pPr>
              <w:pStyle w:val="a8"/>
              <w:spacing w:line="360" w:lineRule="exact"/>
              <w:jc w:val="left"/>
              <w:rPr>
                <w:rFonts w:asciiTheme="majorEastAsia" w:eastAsiaTheme="majorEastAsia" w:hAnsiTheme="majorEastAsia" w:cstheme="majorEastAsia"/>
                <w:sz w:val="28"/>
                <w:szCs w:val="28"/>
              </w:rPr>
            </w:pPr>
          </w:p>
        </w:tc>
      </w:tr>
    </w:tbl>
    <w:p w:rsidR="009D4ED8" w:rsidRDefault="009D4ED8">
      <w:pPr>
        <w:pStyle w:val="a8"/>
        <w:spacing w:line="360" w:lineRule="exact"/>
        <w:jc w:val="left"/>
        <w:rPr>
          <w:rFonts w:asciiTheme="majorEastAsia" w:eastAsiaTheme="majorEastAsia" w:hAnsiTheme="majorEastAsia" w:cstheme="majorEastAsia"/>
          <w:b/>
          <w:bCs/>
          <w:sz w:val="28"/>
          <w:szCs w:val="28"/>
        </w:rPr>
      </w:pPr>
    </w:p>
    <w:p w:rsidR="009D4ED8" w:rsidRDefault="00573F1C">
      <w:pPr>
        <w:pStyle w:val="a8"/>
        <w:spacing w:line="360" w:lineRule="exact"/>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说明：</w:t>
      </w:r>
    </w:p>
    <w:p w:rsidR="009D4ED8" w:rsidRDefault="00573F1C">
      <w:pPr>
        <w:pStyle w:val="a8"/>
        <w:numPr>
          <w:ilvl w:val="0"/>
          <w:numId w:val="5"/>
        </w:numPr>
        <w:spacing w:line="360" w:lineRule="exact"/>
        <w:ind w:left="0" w:firstLine="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供应商须认真如实填写本表；</w:t>
      </w:r>
    </w:p>
    <w:p w:rsidR="009D4ED8" w:rsidRDefault="00573F1C">
      <w:pPr>
        <w:pStyle w:val="a8"/>
        <w:numPr>
          <w:ilvl w:val="0"/>
          <w:numId w:val="5"/>
        </w:numPr>
        <w:spacing w:line="360" w:lineRule="exact"/>
        <w:ind w:left="0" w:firstLine="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供应商须将报价文件应答中所有“不满足”、“部分满足”情况如实汇总填入上表；“满足情况”一栏应填写“不满足”或“部分满足”，“子项目”一栏应填写技术规范</w:t>
      </w:r>
      <w:proofErr w:type="gramStart"/>
      <w:r>
        <w:rPr>
          <w:rFonts w:asciiTheme="majorEastAsia" w:eastAsiaTheme="majorEastAsia" w:hAnsiTheme="majorEastAsia" w:cstheme="majorEastAsia" w:hint="eastAsia"/>
          <w:szCs w:val="24"/>
        </w:rPr>
        <w:t>书相应子</w:t>
      </w:r>
      <w:proofErr w:type="gramEnd"/>
      <w:r>
        <w:rPr>
          <w:rFonts w:asciiTheme="majorEastAsia" w:eastAsiaTheme="majorEastAsia" w:hAnsiTheme="majorEastAsia" w:cstheme="majorEastAsia" w:hint="eastAsia"/>
          <w:szCs w:val="24"/>
        </w:rPr>
        <w:t>项目下不满足或部分满足的技术要求或指标，如有必要，还可以在“备注”栏简要说明；</w:t>
      </w:r>
    </w:p>
    <w:p w:rsidR="009D4ED8" w:rsidRDefault="00573F1C">
      <w:pPr>
        <w:pStyle w:val="a8"/>
        <w:numPr>
          <w:ilvl w:val="0"/>
          <w:numId w:val="5"/>
        </w:numPr>
        <w:spacing w:line="360" w:lineRule="exact"/>
        <w:ind w:left="0" w:firstLine="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对于完全满足的指标，无须且不能填写进本表；</w:t>
      </w:r>
    </w:p>
    <w:p w:rsidR="009D4ED8" w:rsidRDefault="00573F1C">
      <w:pPr>
        <w:pStyle w:val="a8"/>
        <w:numPr>
          <w:ilvl w:val="0"/>
          <w:numId w:val="5"/>
        </w:numPr>
        <w:spacing w:line="360" w:lineRule="exact"/>
        <w:ind w:left="0" w:firstLine="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汇总表内容需与投标书其他部分应答一致，否则视为指标不实。</w:t>
      </w:r>
    </w:p>
    <w:p w:rsidR="009D4ED8" w:rsidRDefault="00573F1C">
      <w:pPr>
        <w:pStyle w:val="a8"/>
        <w:numPr>
          <w:ilvl w:val="0"/>
          <w:numId w:val="5"/>
        </w:numPr>
        <w:spacing w:line="360" w:lineRule="exact"/>
        <w:ind w:left="0" w:firstLine="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提供对技术规范书的点对点应答。</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附件2、拟派项目主要人员一览表</w:t>
      </w:r>
    </w:p>
    <w:p w:rsidR="009D4ED8" w:rsidRDefault="009D4ED8">
      <w:pPr>
        <w:spacing w:line="360" w:lineRule="exact"/>
        <w:jc w:val="left"/>
        <w:rPr>
          <w:rFonts w:asciiTheme="majorEastAsia" w:eastAsiaTheme="majorEastAsia" w:hAnsiTheme="majorEastAsia" w:cstheme="majorEastAsia"/>
          <w:sz w:val="28"/>
          <w:szCs w:val="28"/>
        </w:rPr>
      </w:pPr>
    </w:p>
    <w:tbl>
      <w:tblPr>
        <w:tblW w:w="90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418"/>
        <w:gridCol w:w="900"/>
        <w:gridCol w:w="900"/>
        <w:gridCol w:w="2941"/>
        <w:gridCol w:w="2309"/>
      </w:tblGrid>
      <w:tr w:rsidR="009D4ED8">
        <w:trPr>
          <w:trHeight w:val="810"/>
          <w:jc w:val="center"/>
        </w:trPr>
        <w:tc>
          <w:tcPr>
            <w:tcW w:w="629"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序号</w:t>
            </w:r>
          </w:p>
        </w:tc>
        <w:tc>
          <w:tcPr>
            <w:tcW w:w="141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姓名</w:t>
            </w:r>
          </w:p>
        </w:tc>
        <w:tc>
          <w:tcPr>
            <w:tcW w:w="900"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性别</w:t>
            </w:r>
          </w:p>
        </w:tc>
        <w:tc>
          <w:tcPr>
            <w:tcW w:w="900"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年龄</w:t>
            </w:r>
          </w:p>
        </w:tc>
        <w:tc>
          <w:tcPr>
            <w:tcW w:w="2941"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从业年限及从业经验</w:t>
            </w:r>
          </w:p>
        </w:tc>
        <w:tc>
          <w:tcPr>
            <w:tcW w:w="2309"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拟在本项目中的工作</w:t>
            </w:r>
          </w:p>
        </w:tc>
      </w:tr>
      <w:tr w:rsidR="009D4ED8">
        <w:trPr>
          <w:trHeight w:val="697"/>
          <w:jc w:val="center"/>
        </w:trPr>
        <w:tc>
          <w:tcPr>
            <w:tcW w:w="629" w:type="dxa"/>
          </w:tcPr>
          <w:p w:rsidR="009D4ED8" w:rsidRDefault="009D4ED8">
            <w:pPr>
              <w:spacing w:line="360" w:lineRule="exact"/>
              <w:jc w:val="left"/>
              <w:rPr>
                <w:rFonts w:asciiTheme="majorEastAsia" w:eastAsiaTheme="majorEastAsia" w:hAnsiTheme="majorEastAsia" w:cstheme="majorEastAsia"/>
                <w:sz w:val="28"/>
                <w:szCs w:val="28"/>
              </w:rPr>
            </w:pPr>
          </w:p>
        </w:tc>
        <w:tc>
          <w:tcPr>
            <w:tcW w:w="1418" w:type="dxa"/>
          </w:tcPr>
          <w:p w:rsidR="009D4ED8" w:rsidRDefault="009D4ED8">
            <w:pPr>
              <w:spacing w:line="360" w:lineRule="exact"/>
              <w:jc w:val="left"/>
              <w:rPr>
                <w:rFonts w:asciiTheme="majorEastAsia" w:eastAsiaTheme="majorEastAsia" w:hAnsiTheme="majorEastAsia" w:cstheme="majorEastAsia"/>
                <w:sz w:val="28"/>
                <w:szCs w:val="28"/>
              </w:rPr>
            </w:pPr>
          </w:p>
        </w:tc>
        <w:tc>
          <w:tcPr>
            <w:tcW w:w="9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9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2941" w:type="dxa"/>
          </w:tcPr>
          <w:p w:rsidR="009D4ED8" w:rsidRDefault="009D4ED8">
            <w:pPr>
              <w:spacing w:line="360" w:lineRule="exact"/>
              <w:jc w:val="left"/>
              <w:rPr>
                <w:rFonts w:asciiTheme="majorEastAsia" w:eastAsiaTheme="majorEastAsia" w:hAnsiTheme="majorEastAsia" w:cstheme="majorEastAsia"/>
                <w:sz w:val="28"/>
                <w:szCs w:val="28"/>
              </w:rPr>
            </w:pPr>
          </w:p>
        </w:tc>
        <w:tc>
          <w:tcPr>
            <w:tcW w:w="2309" w:type="dxa"/>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1063"/>
          <w:jc w:val="center"/>
        </w:trPr>
        <w:tc>
          <w:tcPr>
            <w:tcW w:w="629" w:type="dxa"/>
          </w:tcPr>
          <w:p w:rsidR="009D4ED8" w:rsidRDefault="009D4ED8">
            <w:pPr>
              <w:spacing w:line="360" w:lineRule="exact"/>
              <w:jc w:val="left"/>
              <w:rPr>
                <w:rFonts w:asciiTheme="majorEastAsia" w:eastAsiaTheme="majorEastAsia" w:hAnsiTheme="majorEastAsia" w:cstheme="majorEastAsia"/>
                <w:sz w:val="28"/>
                <w:szCs w:val="28"/>
              </w:rPr>
            </w:pPr>
          </w:p>
        </w:tc>
        <w:tc>
          <w:tcPr>
            <w:tcW w:w="1418" w:type="dxa"/>
          </w:tcPr>
          <w:p w:rsidR="009D4ED8" w:rsidRDefault="009D4ED8">
            <w:pPr>
              <w:spacing w:line="360" w:lineRule="exact"/>
              <w:jc w:val="left"/>
              <w:rPr>
                <w:rFonts w:asciiTheme="majorEastAsia" w:eastAsiaTheme="majorEastAsia" w:hAnsiTheme="majorEastAsia" w:cstheme="majorEastAsia"/>
                <w:sz w:val="28"/>
                <w:szCs w:val="28"/>
              </w:rPr>
            </w:pPr>
          </w:p>
        </w:tc>
        <w:tc>
          <w:tcPr>
            <w:tcW w:w="9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9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2941" w:type="dxa"/>
          </w:tcPr>
          <w:p w:rsidR="009D4ED8" w:rsidRDefault="009D4ED8">
            <w:pPr>
              <w:spacing w:line="360" w:lineRule="exact"/>
              <w:jc w:val="left"/>
              <w:rPr>
                <w:rFonts w:asciiTheme="majorEastAsia" w:eastAsiaTheme="majorEastAsia" w:hAnsiTheme="majorEastAsia" w:cstheme="majorEastAsia"/>
                <w:sz w:val="28"/>
                <w:szCs w:val="28"/>
              </w:rPr>
            </w:pPr>
          </w:p>
        </w:tc>
        <w:tc>
          <w:tcPr>
            <w:tcW w:w="2309" w:type="dxa"/>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1091"/>
          <w:jc w:val="center"/>
        </w:trPr>
        <w:tc>
          <w:tcPr>
            <w:tcW w:w="629" w:type="dxa"/>
          </w:tcPr>
          <w:p w:rsidR="009D4ED8" w:rsidRDefault="009D4ED8">
            <w:pPr>
              <w:spacing w:line="360" w:lineRule="exact"/>
              <w:jc w:val="left"/>
              <w:rPr>
                <w:rFonts w:asciiTheme="majorEastAsia" w:eastAsiaTheme="majorEastAsia" w:hAnsiTheme="majorEastAsia" w:cstheme="majorEastAsia"/>
                <w:sz w:val="28"/>
                <w:szCs w:val="28"/>
              </w:rPr>
            </w:pPr>
          </w:p>
        </w:tc>
        <w:tc>
          <w:tcPr>
            <w:tcW w:w="1418" w:type="dxa"/>
          </w:tcPr>
          <w:p w:rsidR="009D4ED8" w:rsidRDefault="009D4ED8">
            <w:pPr>
              <w:spacing w:line="360" w:lineRule="exact"/>
              <w:jc w:val="left"/>
              <w:rPr>
                <w:rFonts w:asciiTheme="majorEastAsia" w:eastAsiaTheme="majorEastAsia" w:hAnsiTheme="majorEastAsia" w:cstheme="majorEastAsia"/>
                <w:sz w:val="28"/>
                <w:szCs w:val="28"/>
              </w:rPr>
            </w:pPr>
          </w:p>
        </w:tc>
        <w:tc>
          <w:tcPr>
            <w:tcW w:w="9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900" w:type="dxa"/>
          </w:tcPr>
          <w:p w:rsidR="009D4ED8" w:rsidRDefault="009D4ED8">
            <w:pPr>
              <w:spacing w:line="360" w:lineRule="exact"/>
              <w:jc w:val="left"/>
              <w:rPr>
                <w:rFonts w:asciiTheme="majorEastAsia" w:eastAsiaTheme="majorEastAsia" w:hAnsiTheme="majorEastAsia" w:cstheme="majorEastAsia"/>
                <w:sz w:val="28"/>
                <w:szCs w:val="28"/>
              </w:rPr>
            </w:pPr>
          </w:p>
        </w:tc>
        <w:tc>
          <w:tcPr>
            <w:tcW w:w="2941" w:type="dxa"/>
          </w:tcPr>
          <w:p w:rsidR="009D4ED8" w:rsidRDefault="009D4ED8">
            <w:pPr>
              <w:spacing w:line="360" w:lineRule="exact"/>
              <w:jc w:val="left"/>
              <w:rPr>
                <w:rFonts w:asciiTheme="majorEastAsia" w:eastAsiaTheme="majorEastAsia" w:hAnsiTheme="majorEastAsia" w:cstheme="majorEastAsia"/>
                <w:sz w:val="28"/>
                <w:szCs w:val="28"/>
              </w:rPr>
            </w:pPr>
          </w:p>
        </w:tc>
        <w:tc>
          <w:tcPr>
            <w:tcW w:w="2309" w:type="dxa"/>
          </w:tcPr>
          <w:p w:rsidR="009D4ED8" w:rsidRDefault="009D4ED8">
            <w:pPr>
              <w:spacing w:line="360" w:lineRule="exact"/>
              <w:jc w:val="left"/>
              <w:rPr>
                <w:rFonts w:asciiTheme="majorEastAsia" w:eastAsiaTheme="majorEastAsia" w:hAnsiTheme="majorEastAsia" w:cstheme="majorEastAsia"/>
                <w:sz w:val="28"/>
                <w:szCs w:val="28"/>
              </w:rPr>
            </w:pPr>
          </w:p>
        </w:tc>
      </w:tr>
    </w:tbl>
    <w:p w:rsidR="009D4ED8" w:rsidRDefault="00573F1C">
      <w:pPr>
        <w:spacing w:line="360" w:lineRule="exact"/>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sz w:val="28"/>
          <w:szCs w:val="28"/>
        </w:rPr>
        <w:t>注：本表不够时可自制。</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sz w:val="28"/>
          <w:szCs w:val="28"/>
        </w:rPr>
      </w:pPr>
    </w:p>
    <w:p w:rsidR="009D4ED8" w:rsidRDefault="009D4ED8">
      <w:pPr>
        <w:spacing w:line="360" w:lineRule="exact"/>
        <w:jc w:val="left"/>
        <w:rPr>
          <w:rFonts w:asciiTheme="majorEastAsia" w:eastAsiaTheme="majorEastAsia" w:hAnsiTheme="majorEastAsia" w:cstheme="majorEastAsia"/>
          <w:b/>
          <w:bCs/>
          <w:sz w:val="28"/>
          <w:szCs w:val="28"/>
        </w:rPr>
      </w:pPr>
    </w:p>
    <w:p w:rsidR="009D4ED8" w:rsidRDefault="009D4ED8">
      <w:pPr>
        <w:spacing w:line="360" w:lineRule="exact"/>
        <w:jc w:val="left"/>
        <w:rPr>
          <w:rFonts w:asciiTheme="majorEastAsia" w:eastAsiaTheme="majorEastAsia" w:hAnsiTheme="majorEastAsia" w:cstheme="majorEastAsia"/>
          <w:b/>
          <w:bCs/>
          <w:sz w:val="28"/>
          <w:szCs w:val="28"/>
        </w:rPr>
      </w:pPr>
    </w:p>
    <w:p w:rsidR="009D4ED8" w:rsidRDefault="009D4ED8">
      <w:pPr>
        <w:spacing w:line="360" w:lineRule="exact"/>
        <w:jc w:val="left"/>
        <w:rPr>
          <w:rFonts w:asciiTheme="majorEastAsia" w:eastAsiaTheme="majorEastAsia" w:hAnsiTheme="majorEastAsia" w:cstheme="majorEastAsia"/>
          <w:b/>
          <w:bCs/>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附件3、拟派项目总负责人简历表</w:t>
      </w:r>
    </w:p>
    <w:p w:rsidR="009D4ED8" w:rsidRDefault="009D4ED8">
      <w:pPr>
        <w:spacing w:line="360" w:lineRule="exact"/>
        <w:jc w:val="left"/>
        <w:rPr>
          <w:rFonts w:asciiTheme="majorEastAsia" w:eastAsiaTheme="majorEastAsia" w:hAnsiTheme="majorEastAsia" w:cstheme="majorEastAsia"/>
          <w:sz w:val="28"/>
          <w:szCs w:val="28"/>
        </w:rPr>
      </w:pPr>
    </w:p>
    <w:tbl>
      <w:tblPr>
        <w:tblW w:w="9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48"/>
        <w:gridCol w:w="2214"/>
        <w:gridCol w:w="2214"/>
        <w:gridCol w:w="2600"/>
      </w:tblGrid>
      <w:tr w:rsidR="009D4ED8">
        <w:trPr>
          <w:trHeight w:val="792"/>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姓名</w:t>
            </w:r>
          </w:p>
        </w:tc>
        <w:tc>
          <w:tcPr>
            <w:tcW w:w="2214"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214"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年龄</w:t>
            </w:r>
          </w:p>
        </w:tc>
        <w:tc>
          <w:tcPr>
            <w:tcW w:w="26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774"/>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性别</w:t>
            </w:r>
          </w:p>
        </w:tc>
        <w:tc>
          <w:tcPr>
            <w:tcW w:w="2214"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214"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毕业学校</w:t>
            </w:r>
          </w:p>
        </w:tc>
        <w:tc>
          <w:tcPr>
            <w:tcW w:w="26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774"/>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职务</w:t>
            </w:r>
          </w:p>
        </w:tc>
        <w:tc>
          <w:tcPr>
            <w:tcW w:w="2214"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214"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所学专业</w:t>
            </w:r>
          </w:p>
        </w:tc>
        <w:tc>
          <w:tcPr>
            <w:tcW w:w="26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774"/>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从业年限</w:t>
            </w:r>
          </w:p>
        </w:tc>
        <w:tc>
          <w:tcPr>
            <w:tcW w:w="2214"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214"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专长领域</w:t>
            </w:r>
          </w:p>
        </w:tc>
        <w:tc>
          <w:tcPr>
            <w:tcW w:w="260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1408"/>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近年来负责的相关项目及担任的主要工作</w:t>
            </w:r>
          </w:p>
        </w:tc>
        <w:tc>
          <w:tcPr>
            <w:tcW w:w="7028" w:type="dxa"/>
            <w:gridSpan w:val="3"/>
          </w:tcPr>
          <w:p w:rsidR="009D4ED8" w:rsidRDefault="009D4ED8">
            <w:pPr>
              <w:spacing w:line="360" w:lineRule="exact"/>
              <w:jc w:val="left"/>
              <w:rPr>
                <w:rFonts w:asciiTheme="majorEastAsia" w:eastAsiaTheme="majorEastAsia" w:hAnsiTheme="majorEastAsia" w:cstheme="majorEastAsia"/>
                <w:sz w:val="28"/>
                <w:szCs w:val="28"/>
              </w:rPr>
            </w:pPr>
          </w:p>
        </w:tc>
      </w:tr>
    </w:tbl>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注：本表不够时可自制。附身份证、毕业证、职称证、资格证等。</w:t>
      </w:r>
    </w:p>
    <w:p w:rsidR="009D4ED8" w:rsidRDefault="009D4ED8">
      <w:pPr>
        <w:spacing w:line="360" w:lineRule="exact"/>
        <w:jc w:val="left"/>
        <w:rPr>
          <w:rFonts w:asciiTheme="majorEastAsia" w:eastAsiaTheme="majorEastAsia" w:hAnsiTheme="majorEastAsia" w:cstheme="majorEastAsia"/>
          <w:sz w:val="28"/>
          <w:szCs w:val="28"/>
        </w:rPr>
      </w:pPr>
    </w:p>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附件4、拟派项目现场负责人简历表</w:t>
      </w:r>
    </w:p>
    <w:p w:rsidR="009D4ED8" w:rsidRDefault="009D4ED8">
      <w:pPr>
        <w:spacing w:line="360" w:lineRule="exact"/>
        <w:jc w:val="left"/>
        <w:rPr>
          <w:rFonts w:asciiTheme="majorEastAsia" w:eastAsiaTheme="majorEastAsia" w:hAnsiTheme="majorEastAsia" w:cstheme="majorEastAsia"/>
          <w:sz w:val="28"/>
          <w:szCs w:val="28"/>
        </w:rPr>
      </w:pP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48"/>
        <w:gridCol w:w="2214"/>
        <w:gridCol w:w="2214"/>
        <w:gridCol w:w="2680"/>
      </w:tblGrid>
      <w:tr w:rsidR="009D4ED8">
        <w:trPr>
          <w:trHeight w:val="792"/>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姓名</w:t>
            </w:r>
          </w:p>
        </w:tc>
        <w:tc>
          <w:tcPr>
            <w:tcW w:w="2214"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214"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年龄</w:t>
            </w:r>
          </w:p>
        </w:tc>
        <w:tc>
          <w:tcPr>
            <w:tcW w:w="268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774"/>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性别</w:t>
            </w:r>
          </w:p>
        </w:tc>
        <w:tc>
          <w:tcPr>
            <w:tcW w:w="2214"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214"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毕业学校</w:t>
            </w:r>
          </w:p>
        </w:tc>
        <w:tc>
          <w:tcPr>
            <w:tcW w:w="268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774"/>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职务</w:t>
            </w:r>
          </w:p>
        </w:tc>
        <w:tc>
          <w:tcPr>
            <w:tcW w:w="2214"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214"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所学专业</w:t>
            </w:r>
          </w:p>
        </w:tc>
        <w:tc>
          <w:tcPr>
            <w:tcW w:w="268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774"/>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从业年限</w:t>
            </w:r>
          </w:p>
        </w:tc>
        <w:tc>
          <w:tcPr>
            <w:tcW w:w="2214"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c>
          <w:tcPr>
            <w:tcW w:w="2214"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专长领域</w:t>
            </w:r>
          </w:p>
        </w:tc>
        <w:tc>
          <w:tcPr>
            <w:tcW w:w="2680" w:type="dxa"/>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837"/>
          <w:jc w:val="center"/>
        </w:trPr>
        <w:tc>
          <w:tcPr>
            <w:tcW w:w="4462" w:type="dxa"/>
            <w:gridSpan w:val="2"/>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拟在本项目中担任主要工作</w:t>
            </w:r>
          </w:p>
        </w:tc>
        <w:tc>
          <w:tcPr>
            <w:tcW w:w="4894" w:type="dxa"/>
            <w:gridSpan w:val="2"/>
            <w:vAlign w:val="center"/>
          </w:tcPr>
          <w:p w:rsidR="009D4ED8" w:rsidRDefault="009D4ED8">
            <w:pPr>
              <w:spacing w:line="360" w:lineRule="exact"/>
              <w:jc w:val="left"/>
              <w:rPr>
                <w:rFonts w:asciiTheme="majorEastAsia" w:eastAsiaTheme="majorEastAsia" w:hAnsiTheme="majorEastAsia" w:cstheme="majorEastAsia"/>
                <w:sz w:val="28"/>
                <w:szCs w:val="28"/>
              </w:rPr>
            </w:pPr>
          </w:p>
        </w:tc>
      </w:tr>
      <w:tr w:rsidR="009D4ED8">
        <w:trPr>
          <w:trHeight w:val="1680"/>
          <w:jc w:val="center"/>
        </w:trPr>
        <w:tc>
          <w:tcPr>
            <w:tcW w:w="2248" w:type="dxa"/>
            <w:vAlign w:val="center"/>
          </w:tcPr>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近年来负责的相关项目及担任的主要工作</w:t>
            </w:r>
          </w:p>
        </w:tc>
        <w:tc>
          <w:tcPr>
            <w:tcW w:w="7108" w:type="dxa"/>
            <w:gridSpan w:val="3"/>
          </w:tcPr>
          <w:p w:rsidR="009D4ED8" w:rsidRDefault="009D4ED8">
            <w:pPr>
              <w:spacing w:line="360" w:lineRule="exact"/>
              <w:jc w:val="left"/>
              <w:rPr>
                <w:rFonts w:asciiTheme="majorEastAsia" w:eastAsiaTheme="majorEastAsia" w:hAnsiTheme="majorEastAsia" w:cstheme="majorEastAsia"/>
                <w:sz w:val="28"/>
                <w:szCs w:val="28"/>
              </w:rPr>
            </w:pPr>
          </w:p>
        </w:tc>
      </w:tr>
    </w:tbl>
    <w:p w:rsidR="009D4ED8" w:rsidRDefault="00573F1C">
      <w:pPr>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注：本表不够时可自制。附身份证、毕业证、职称证、资格证等。</w:t>
      </w:r>
      <w:bookmarkStart w:id="37" w:name="_Toc91045533"/>
      <w:bookmarkStart w:id="38" w:name="_Toc91046364"/>
      <w:bookmarkStart w:id="39" w:name="_Toc91045753"/>
      <w:bookmarkEnd w:id="30"/>
      <w:bookmarkEnd w:id="31"/>
    </w:p>
    <w:p w:rsidR="009D4ED8" w:rsidRDefault="009D4ED8">
      <w:pPr>
        <w:spacing w:line="360" w:lineRule="exact"/>
        <w:jc w:val="left"/>
        <w:rPr>
          <w:rFonts w:asciiTheme="majorEastAsia" w:eastAsiaTheme="majorEastAsia" w:hAnsiTheme="majorEastAsia" w:cstheme="majorEastAsia"/>
          <w:sz w:val="28"/>
          <w:szCs w:val="28"/>
        </w:rPr>
      </w:pPr>
      <w:bookmarkStart w:id="40" w:name="_Toc444036193"/>
      <w:bookmarkStart w:id="41" w:name="_Toc23500_WPSOffice_Level1"/>
    </w:p>
    <w:p w:rsidR="009D4ED8" w:rsidRDefault="009D4ED8">
      <w:pPr>
        <w:pStyle w:val="1"/>
        <w:spacing w:line="360" w:lineRule="exact"/>
        <w:jc w:val="left"/>
        <w:rPr>
          <w:rFonts w:asciiTheme="majorEastAsia" w:eastAsiaTheme="majorEastAsia" w:hAnsiTheme="majorEastAsia" w:cstheme="majorEastAsia"/>
          <w:sz w:val="28"/>
          <w:szCs w:val="28"/>
        </w:rPr>
      </w:pPr>
    </w:p>
    <w:p w:rsidR="009D4ED8" w:rsidRDefault="009D4ED8"/>
    <w:p w:rsidR="009D4ED8" w:rsidRDefault="00573F1C">
      <w:pPr>
        <w:pStyle w:val="1"/>
        <w:spacing w:line="360" w:lineRule="exact"/>
        <w:ind w:firstLineChars="1300" w:firstLine="3654"/>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第五章 评审办法</w:t>
      </w:r>
      <w:bookmarkEnd w:id="40"/>
      <w:bookmarkEnd w:id="41"/>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1.</w:t>
      </w:r>
      <w:r>
        <w:rPr>
          <w:rFonts w:asciiTheme="majorEastAsia" w:eastAsiaTheme="majorEastAsia" w:hAnsiTheme="majorEastAsia" w:cstheme="majorEastAsia" w:hint="eastAsia"/>
          <w:sz w:val="28"/>
          <w:szCs w:val="28"/>
        </w:rPr>
        <w:t xml:space="preserve">  评审由院内招标询价小组</w:t>
      </w:r>
      <w:proofErr w:type="gramStart"/>
      <w:r>
        <w:rPr>
          <w:rFonts w:asciiTheme="majorEastAsia" w:eastAsiaTheme="majorEastAsia" w:hAnsiTheme="majorEastAsia" w:cstheme="majorEastAsia" w:hint="eastAsia"/>
          <w:sz w:val="28"/>
          <w:szCs w:val="28"/>
        </w:rPr>
        <w:t>组</w:t>
      </w:r>
      <w:proofErr w:type="gramEnd"/>
      <w:r>
        <w:rPr>
          <w:rFonts w:asciiTheme="majorEastAsia" w:eastAsiaTheme="majorEastAsia" w:hAnsiTheme="majorEastAsia" w:cstheme="majorEastAsia" w:hint="eastAsia"/>
          <w:sz w:val="28"/>
          <w:szCs w:val="28"/>
        </w:rPr>
        <w:t>将本着公平、公正、科学、择优的原则，采用法律和询价文件规定的程序和标准，对所有报价文件进行评审。</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2.</w:t>
      </w:r>
      <w:r>
        <w:rPr>
          <w:rFonts w:asciiTheme="majorEastAsia" w:eastAsiaTheme="majorEastAsia" w:hAnsiTheme="majorEastAsia" w:cstheme="majorEastAsia" w:hint="eastAsia"/>
          <w:sz w:val="28"/>
          <w:szCs w:val="28"/>
        </w:rPr>
        <w:t xml:space="preserve">  评审办法</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本项目采用综合评估法进行评审。具体办法如下：</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2.1</w:t>
      </w:r>
      <w:r>
        <w:rPr>
          <w:rFonts w:asciiTheme="majorEastAsia" w:eastAsiaTheme="majorEastAsia" w:hAnsiTheme="majorEastAsia" w:cstheme="majorEastAsia" w:hint="eastAsia"/>
          <w:sz w:val="28"/>
          <w:szCs w:val="28"/>
        </w:rPr>
        <w:t>询价工作组按照询价文件确定的评审办法，对各供应商的报价文件实际情况进行评比，只接受实质性条件满足项目实际需求的单位的报价。</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2.2</w:t>
      </w:r>
      <w:r>
        <w:rPr>
          <w:rFonts w:asciiTheme="majorEastAsia" w:eastAsiaTheme="majorEastAsia" w:hAnsiTheme="majorEastAsia" w:cstheme="majorEastAsia" w:hint="eastAsia"/>
          <w:sz w:val="28"/>
          <w:szCs w:val="28"/>
        </w:rPr>
        <w:t>对初审合格进入详细评审环节的响应供应商数量要求为至少2家。</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2.3</w:t>
      </w:r>
      <w:r>
        <w:rPr>
          <w:rFonts w:asciiTheme="majorEastAsia" w:eastAsiaTheme="majorEastAsia" w:hAnsiTheme="majorEastAsia" w:cstheme="majorEastAsia" w:hint="eastAsia"/>
          <w:sz w:val="28"/>
          <w:szCs w:val="28"/>
        </w:rPr>
        <w:t>本项目最高限价详见前附表，报价超过最高限价的将视为不符合要求：</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2.4</w:t>
      </w:r>
      <w:r>
        <w:rPr>
          <w:rFonts w:asciiTheme="majorEastAsia" w:eastAsiaTheme="majorEastAsia" w:hAnsiTheme="majorEastAsia" w:cstheme="majorEastAsia" w:hint="eastAsia"/>
          <w:sz w:val="28"/>
          <w:szCs w:val="28"/>
        </w:rPr>
        <w:t xml:space="preserve">  初步评审：拆封报价文件后，询价工作组将审查报价文件是否完整，是否有计算错误，文件是否恰当地签署，报价文件是否符合规定。询价工作组依据本节“初评要素表”规定的标准对报价文件进行初步评审。有一项不符合评审标准的，询价工作组应当否决其报价。供应商不得通过修改或撤销其报价文件有关条款从而使其成为实质性响应的报价文件。</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报价有算术错误的，询价工作组按以下原则对报价进行修正，修正的价格</w:t>
      </w:r>
      <w:proofErr w:type="gramStart"/>
      <w:r>
        <w:rPr>
          <w:rFonts w:asciiTheme="majorEastAsia" w:eastAsiaTheme="majorEastAsia" w:hAnsiTheme="majorEastAsia" w:cstheme="majorEastAsia" w:hint="eastAsia"/>
          <w:sz w:val="28"/>
          <w:szCs w:val="28"/>
        </w:rPr>
        <w:t>经供应</w:t>
      </w:r>
      <w:proofErr w:type="gramEnd"/>
      <w:r>
        <w:rPr>
          <w:rFonts w:asciiTheme="majorEastAsia" w:eastAsiaTheme="majorEastAsia" w:hAnsiTheme="majorEastAsia" w:cstheme="majorEastAsia" w:hint="eastAsia"/>
          <w:sz w:val="28"/>
          <w:szCs w:val="28"/>
        </w:rPr>
        <w:t>商书面确认后具有约束力。供应商不接受修正价格的，询价工作组应当否决其报价。</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 报价文件中的大写金额与小写金额不一致的，以大写金额为准；</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 单项总价金额与依据单价计算出的结果不一致的，以单价金额为准修正总价，但单价金额小数点有明显错误的除外。</w:t>
      </w:r>
    </w:p>
    <w:p w:rsidR="009D4ED8" w:rsidRDefault="00573F1C">
      <w:pPr>
        <w:snapToGrid w:val="0"/>
        <w:spacing w:line="36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 如</w:t>
      </w:r>
      <w:proofErr w:type="gramStart"/>
      <w:r>
        <w:rPr>
          <w:rFonts w:asciiTheme="majorEastAsia" w:eastAsiaTheme="majorEastAsia" w:hAnsiTheme="majorEastAsia" w:cstheme="majorEastAsia" w:hint="eastAsia"/>
          <w:sz w:val="28"/>
          <w:szCs w:val="28"/>
        </w:rPr>
        <w:t>报价函与报价</w:t>
      </w:r>
      <w:proofErr w:type="gramEnd"/>
      <w:r>
        <w:rPr>
          <w:rFonts w:asciiTheme="majorEastAsia" w:eastAsiaTheme="majorEastAsia" w:hAnsiTheme="majorEastAsia" w:cstheme="majorEastAsia" w:hint="eastAsia"/>
          <w:sz w:val="28"/>
          <w:szCs w:val="28"/>
        </w:rPr>
        <w:t>明细表总价不一致时，以报价函为准；报价明细表总价与分项报价合计数不一致时，以报价明细表总价为准，但在签订合同时</w:t>
      </w:r>
      <w:proofErr w:type="gramStart"/>
      <w:r>
        <w:rPr>
          <w:rFonts w:asciiTheme="majorEastAsia" w:eastAsiaTheme="majorEastAsia" w:hAnsiTheme="majorEastAsia" w:cstheme="majorEastAsia" w:hint="eastAsia"/>
          <w:sz w:val="28"/>
          <w:szCs w:val="28"/>
        </w:rPr>
        <w:t>由成交</w:t>
      </w:r>
      <w:proofErr w:type="gramEnd"/>
      <w:r>
        <w:rPr>
          <w:rFonts w:asciiTheme="majorEastAsia" w:eastAsiaTheme="majorEastAsia" w:hAnsiTheme="majorEastAsia" w:cstheme="majorEastAsia" w:hint="eastAsia"/>
          <w:sz w:val="28"/>
          <w:szCs w:val="28"/>
        </w:rPr>
        <w:t>单位修正分项的价格使之等于总价。</w:t>
      </w:r>
    </w:p>
    <w:p w:rsidR="009D4ED8" w:rsidRDefault="00573F1C">
      <w:pPr>
        <w:snapToGrid w:val="0"/>
        <w:spacing w:line="360" w:lineRule="exact"/>
        <w:jc w:val="left"/>
        <w:rPr>
          <w:rFonts w:asciiTheme="majorEastAsia" w:eastAsiaTheme="majorEastAsia" w:hAnsiTheme="majorEastAsia" w:cstheme="majorEastAsia"/>
          <w:bCs/>
          <w:sz w:val="28"/>
          <w:szCs w:val="28"/>
        </w:rPr>
      </w:pPr>
      <w:bookmarkStart w:id="42" w:name="_Toc16192_WPSOffice_Level1"/>
      <w:r>
        <w:rPr>
          <w:rFonts w:asciiTheme="majorEastAsia" w:eastAsiaTheme="majorEastAsia" w:hAnsiTheme="majorEastAsia" w:cstheme="majorEastAsia" w:hint="eastAsia"/>
          <w:bCs/>
          <w:sz w:val="28"/>
          <w:szCs w:val="28"/>
        </w:rPr>
        <w:t>初评要素表</w:t>
      </w:r>
      <w:bookmarkEnd w:id="42"/>
    </w:p>
    <w:tbl>
      <w:tblPr>
        <w:tblW w:w="9276" w:type="dxa"/>
        <w:jc w:val="center"/>
        <w:tblLayout w:type="fixed"/>
        <w:tblCellMar>
          <w:left w:w="28" w:type="dxa"/>
          <w:right w:w="28" w:type="dxa"/>
        </w:tblCellMar>
        <w:tblLook w:val="04A0" w:firstRow="1" w:lastRow="0" w:firstColumn="1" w:lastColumn="0" w:noHBand="0" w:noVBand="1"/>
      </w:tblPr>
      <w:tblGrid>
        <w:gridCol w:w="863"/>
        <w:gridCol w:w="652"/>
        <w:gridCol w:w="2429"/>
        <w:gridCol w:w="5332"/>
      </w:tblGrid>
      <w:tr w:rsidR="009D4ED8">
        <w:trPr>
          <w:trHeight w:val="397"/>
          <w:tblHeader/>
          <w:jc w:val="center"/>
        </w:trPr>
        <w:tc>
          <w:tcPr>
            <w:tcW w:w="863" w:type="dxa"/>
            <w:tcBorders>
              <w:top w:val="single" w:sz="4" w:space="0" w:color="auto"/>
              <w:left w:val="single" w:sz="4" w:space="0" w:color="auto"/>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内容</w:t>
            </w:r>
          </w:p>
        </w:tc>
        <w:tc>
          <w:tcPr>
            <w:tcW w:w="65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序号</w:t>
            </w:r>
          </w:p>
        </w:tc>
        <w:tc>
          <w:tcPr>
            <w:tcW w:w="2429"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评审因素</w:t>
            </w:r>
          </w:p>
        </w:tc>
        <w:tc>
          <w:tcPr>
            <w:tcW w:w="533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评审标准</w:t>
            </w:r>
          </w:p>
        </w:tc>
      </w:tr>
      <w:tr w:rsidR="009D4ED8">
        <w:trPr>
          <w:trHeight w:val="397"/>
          <w:jc w:val="center"/>
        </w:trPr>
        <w:tc>
          <w:tcPr>
            <w:tcW w:w="863" w:type="dxa"/>
            <w:vMerge w:val="restart"/>
            <w:tcBorders>
              <w:top w:val="nil"/>
              <w:left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初步评审标准</w:t>
            </w:r>
          </w:p>
        </w:tc>
        <w:tc>
          <w:tcPr>
            <w:tcW w:w="652"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1</w:t>
            </w:r>
          </w:p>
        </w:tc>
        <w:tc>
          <w:tcPr>
            <w:tcW w:w="2429"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供应商名称</w:t>
            </w:r>
          </w:p>
        </w:tc>
        <w:tc>
          <w:tcPr>
            <w:tcW w:w="5332"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与营业执照、资质证书一致</w:t>
            </w:r>
          </w:p>
        </w:tc>
      </w:tr>
      <w:tr w:rsidR="009D4ED8">
        <w:trPr>
          <w:trHeight w:val="397"/>
          <w:jc w:val="center"/>
        </w:trPr>
        <w:tc>
          <w:tcPr>
            <w:tcW w:w="863" w:type="dxa"/>
            <w:vMerge/>
            <w:tcBorders>
              <w:left w:val="single" w:sz="4" w:space="0" w:color="auto"/>
              <w:right w:val="single" w:sz="4" w:space="0" w:color="auto"/>
            </w:tcBorders>
            <w:vAlign w:val="center"/>
          </w:tcPr>
          <w:p w:rsidR="009D4ED8" w:rsidRDefault="009D4ED8">
            <w:pPr>
              <w:spacing w:line="360" w:lineRule="exact"/>
              <w:jc w:val="left"/>
              <w:rPr>
                <w:rFonts w:asciiTheme="majorEastAsia" w:eastAsiaTheme="majorEastAsia" w:hAnsiTheme="majorEastAsia" w:cstheme="majorEastAsia"/>
                <w:bCs/>
                <w:sz w:val="28"/>
                <w:szCs w:val="28"/>
              </w:rPr>
            </w:pPr>
          </w:p>
        </w:tc>
        <w:tc>
          <w:tcPr>
            <w:tcW w:w="652"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2</w:t>
            </w:r>
          </w:p>
        </w:tc>
        <w:tc>
          <w:tcPr>
            <w:tcW w:w="2429" w:type="dxa"/>
            <w:tcBorders>
              <w:top w:val="nil"/>
              <w:left w:val="nil"/>
              <w:bottom w:val="single" w:sz="4" w:space="0" w:color="auto"/>
              <w:right w:val="single" w:sz="4" w:space="0" w:color="auto"/>
            </w:tcBorders>
            <w:vAlign w:val="center"/>
          </w:tcPr>
          <w:p w:rsidR="009D4ED8" w:rsidRDefault="00573F1C">
            <w:pPr>
              <w:widowControl/>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报价文件份数、签字、盖章</w:t>
            </w:r>
          </w:p>
        </w:tc>
        <w:tc>
          <w:tcPr>
            <w:tcW w:w="5332" w:type="dxa"/>
            <w:tcBorders>
              <w:top w:val="nil"/>
              <w:left w:val="nil"/>
              <w:bottom w:val="single" w:sz="4" w:space="0" w:color="auto"/>
              <w:right w:val="single" w:sz="4" w:space="0" w:color="auto"/>
            </w:tcBorders>
            <w:vAlign w:val="center"/>
          </w:tcPr>
          <w:p w:rsidR="009D4ED8" w:rsidRDefault="00573F1C">
            <w:pPr>
              <w:widowControl/>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符合“询价文件”规定</w:t>
            </w:r>
          </w:p>
        </w:tc>
      </w:tr>
      <w:tr w:rsidR="009D4ED8">
        <w:trPr>
          <w:trHeight w:val="397"/>
          <w:jc w:val="center"/>
        </w:trPr>
        <w:tc>
          <w:tcPr>
            <w:tcW w:w="863" w:type="dxa"/>
            <w:vMerge/>
            <w:tcBorders>
              <w:left w:val="single" w:sz="4" w:space="0" w:color="auto"/>
              <w:right w:val="single" w:sz="4" w:space="0" w:color="auto"/>
            </w:tcBorders>
            <w:vAlign w:val="center"/>
          </w:tcPr>
          <w:p w:rsidR="009D4ED8" w:rsidRDefault="009D4ED8">
            <w:pPr>
              <w:spacing w:line="360" w:lineRule="exact"/>
              <w:jc w:val="left"/>
              <w:rPr>
                <w:rFonts w:asciiTheme="majorEastAsia" w:eastAsiaTheme="majorEastAsia" w:hAnsiTheme="majorEastAsia" w:cstheme="majorEastAsia"/>
                <w:bCs/>
                <w:sz w:val="28"/>
                <w:szCs w:val="28"/>
              </w:rPr>
            </w:pPr>
          </w:p>
        </w:tc>
        <w:tc>
          <w:tcPr>
            <w:tcW w:w="652"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3</w:t>
            </w:r>
          </w:p>
        </w:tc>
        <w:tc>
          <w:tcPr>
            <w:tcW w:w="2429"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营业执照</w:t>
            </w:r>
          </w:p>
        </w:tc>
        <w:tc>
          <w:tcPr>
            <w:tcW w:w="5332"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具备有效的营业执照</w:t>
            </w:r>
          </w:p>
        </w:tc>
      </w:tr>
      <w:tr w:rsidR="009D4ED8">
        <w:trPr>
          <w:trHeight w:val="397"/>
          <w:jc w:val="center"/>
        </w:trPr>
        <w:tc>
          <w:tcPr>
            <w:tcW w:w="863" w:type="dxa"/>
            <w:vMerge/>
            <w:tcBorders>
              <w:left w:val="single" w:sz="4" w:space="0" w:color="auto"/>
              <w:right w:val="single" w:sz="4" w:space="0" w:color="auto"/>
            </w:tcBorders>
            <w:vAlign w:val="center"/>
          </w:tcPr>
          <w:p w:rsidR="009D4ED8" w:rsidRDefault="009D4ED8">
            <w:pPr>
              <w:spacing w:line="360" w:lineRule="exact"/>
              <w:jc w:val="left"/>
              <w:rPr>
                <w:rFonts w:asciiTheme="majorEastAsia" w:eastAsiaTheme="majorEastAsia" w:hAnsiTheme="majorEastAsia" w:cstheme="majorEastAsia"/>
                <w:bCs/>
                <w:sz w:val="28"/>
                <w:szCs w:val="28"/>
              </w:rPr>
            </w:pPr>
          </w:p>
        </w:tc>
        <w:tc>
          <w:tcPr>
            <w:tcW w:w="652"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4</w:t>
            </w:r>
          </w:p>
        </w:tc>
        <w:tc>
          <w:tcPr>
            <w:tcW w:w="2429"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供应商资格</w:t>
            </w:r>
          </w:p>
        </w:tc>
        <w:tc>
          <w:tcPr>
            <w:tcW w:w="5332" w:type="dxa"/>
            <w:tcBorders>
              <w:top w:val="nil"/>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符合“询价文件”规定</w:t>
            </w:r>
          </w:p>
        </w:tc>
      </w:tr>
      <w:tr w:rsidR="009D4ED8">
        <w:trPr>
          <w:trHeight w:val="397"/>
          <w:jc w:val="center"/>
        </w:trPr>
        <w:tc>
          <w:tcPr>
            <w:tcW w:w="863" w:type="dxa"/>
            <w:vMerge/>
            <w:tcBorders>
              <w:left w:val="single" w:sz="4" w:space="0" w:color="auto"/>
              <w:right w:val="single" w:sz="4" w:space="0" w:color="auto"/>
            </w:tcBorders>
            <w:vAlign w:val="center"/>
          </w:tcPr>
          <w:p w:rsidR="009D4ED8" w:rsidRDefault="009D4ED8">
            <w:pPr>
              <w:spacing w:line="360" w:lineRule="exact"/>
              <w:jc w:val="left"/>
              <w:rPr>
                <w:rFonts w:asciiTheme="majorEastAsia" w:eastAsiaTheme="majorEastAsia" w:hAnsiTheme="majorEastAsia" w:cstheme="majorEastAsia"/>
                <w:bCs/>
                <w:sz w:val="28"/>
                <w:szCs w:val="28"/>
              </w:rPr>
            </w:pPr>
          </w:p>
        </w:tc>
        <w:tc>
          <w:tcPr>
            <w:tcW w:w="65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5</w:t>
            </w:r>
          </w:p>
        </w:tc>
        <w:tc>
          <w:tcPr>
            <w:tcW w:w="2429"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承诺书</w:t>
            </w:r>
          </w:p>
        </w:tc>
        <w:tc>
          <w:tcPr>
            <w:tcW w:w="5332" w:type="dxa"/>
            <w:tcBorders>
              <w:top w:val="single" w:sz="4" w:space="0" w:color="auto"/>
              <w:left w:val="nil"/>
              <w:bottom w:val="single" w:sz="4" w:space="0" w:color="auto"/>
              <w:right w:val="single" w:sz="4" w:space="0" w:color="auto"/>
            </w:tcBorders>
            <w:vAlign w:val="center"/>
          </w:tcPr>
          <w:p w:rsidR="009D4ED8" w:rsidRDefault="00573F1C">
            <w:pPr>
              <w:snapToGrid w:val="0"/>
              <w:spacing w:line="360" w:lineRule="exact"/>
              <w:jc w:val="left"/>
              <w:rPr>
                <w:rFonts w:asciiTheme="majorEastAsia" w:eastAsiaTheme="majorEastAsia" w:hAnsiTheme="majorEastAsia" w:cstheme="majorEastAsia"/>
                <w:bCs/>
                <w:kern w:val="0"/>
                <w:sz w:val="28"/>
                <w:szCs w:val="28"/>
              </w:rPr>
            </w:pPr>
            <w:r>
              <w:rPr>
                <w:rFonts w:asciiTheme="majorEastAsia" w:eastAsiaTheme="majorEastAsia" w:hAnsiTheme="majorEastAsia" w:cstheme="majorEastAsia" w:hint="eastAsia"/>
                <w:bCs/>
                <w:kern w:val="0"/>
                <w:sz w:val="28"/>
                <w:szCs w:val="28"/>
              </w:rPr>
              <w:t>提供“廉洁承诺书”及“报价承诺书”且符合询价文件要求</w:t>
            </w:r>
          </w:p>
        </w:tc>
      </w:tr>
      <w:tr w:rsidR="009D4ED8">
        <w:trPr>
          <w:trHeight w:val="397"/>
          <w:jc w:val="center"/>
        </w:trPr>
        <w:tc>
          <w:tcPr>
            <w:tcW w:w="863" w:type="dxa"/>
            <w:vMerge/>
            <w:tcBorders>
              <w:left w:val="single" w:sz="4" w:space="0" w:color="auto"/>
              <w:right w:val="single" w:sz="4" w:space="0" w:color="auto"/>
            </w:tcBorders>
            <w:vAlign w:val="center"/>
          </w:tcPr>
          <w:p w:rsidR="009D4ED8" w:rsidRDefault="009D4ED8">
            <w:pPr>
              <w:spacing w:line="360" w:lineRule="exact"/>
              <w:jc w:val="left"/>
              <w:rPr>
                <w:rFonts w:asciiTheme="majorEastAsia" w:eastAsiaTheme="majorEastAsia" w:hAnsiTheme="majorEastAsia" w:cstheme="majorEastAsia"/>
                <w:bCs/>
                <w:sz w:val="28"/>
                <w:szCs w:val="28"/>
              </w:rPr>
            </w:pPr>
          </w:p>
        </w:tc>
        <w:tc>
          <w:tcPr>
            <w:tcW w:w="65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6</w:t>
            </w:r>
          </w:p>
        </w:tc>
        <w:tc>
          <w:tcPr>
            <w:tcW w:w="2429"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报价唯一且有效</w:t>
            </w:r>
          </w:p>
        </w:tc>
        <w:tc>
          <w:tcPr>
            <w:tcW w:w="533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只能有一个有效报价，有效性符合“询价文件”规定</w:t>
            </w:r>
          </w:p>
        </w:tc>
      </w:tr>
      <w:tr w:rsidR="009D4ED8">
        <w:trPr>
          <w:trHeight w:val="397"/>
          <w:jc w:val="center"/>
        </w:trPr>
        <w:tc>
          <w:tcPr>
            <w:tcW w:w="863" w:type="dxa"/>
            <w:vMerge/>
            <w:tcBorders>
              <w:left w:val="single" w:sz="4" w:space="0" w:color="auto"/>
              <w:bottom w:val="single" w:sz="4" w:space="0" w:color="000000"/>
              <w:right w:val="single" w:sz="4" w:space="0" w:color="auto"/>
            </w:tcBorders>
            <w:vAlign w:val="center"/>
          </w:tcPr>
          <w:p w:rsidR="009D4ED8" w:rsidRDefault="009D4ED8">
            <w:pPr>
              <w:spacing w:line="360" w:lineRule="exact"/>
              <w:jc w:val="left"/>
              <w:rPr>
                <w:rFonts w:asciiTheme="majorEastAsia" w:eastAsiaTheme="majorEastAsia" w:hAnsiTheme="majorEastAsia" w:cstheme="majorEastAsia"/>
                <w:bCs/>
                <w:sz w:val="28"/>
                <w:szCs w:val="28"/>
              </w:rPr>
            </w:pPr>
          </w:p>
        </w:tc>
        <w:tc>
          <w:tcPr>
            <w:tcW w:w="65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7</w:t>
            </w:r>
          </w:p>
        </w:tc>
        <w:tc>
          <w:tcPr>
            <w:tcW w:w="2429"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供应商之间的串通投标情形</w:t>
            </w:r>
          </w:p>
        </w:tc>
        <w:tc>
          <w:tcPr>
            <w:tcW w:w="533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无《招标投标法》及《招标投标法实施条例》等法律法规规定的供应商之间串通投标情形。</w:t>
            </w:r>
          </w:p>
        </w:tc>
      </w:tr>
      <w:tr w:rsidR="009D4ED8">
        <w:trPr>
          <w:trHeight w:val="397"/>
          <w:jc w:val="center"/>
        </w:trPr>
        <w:tc>
          <w:tcPr>
            <w:tcW w:w="863" w:type="dxa"/>
            <w:vMerge/>
            <w:tcBorders>
              <w:left w:val="single" w:sz="4" w:space="0" w:color="auto"/>
              <w:bottom w:val="single" w:sz="4" w:space="0" w:color="000000"/>
              <w:right w:val="single" w:sz="4" w:space="0" w:color="auto"/>
            </w:tcBorders>
            <w:vAlign w:val="center"/>
          </w:tcPr>
          <w:p w:rsidR="009D4ED8" w:rsidRDefault="009D4ED8">
            <w:pPr>
              <w:spacing w:line="360" w:lineRule="exact"/>
              <w:jc w:val="left"/>
              <w:rPr>
                <w:rFonts w:asciiTheme="majorEastAsia" w:eastAsiaTheme="majorEastAsia" w:hAnsiTheme="majorEastAsia" w:cstheme="majorEastAsia"/>
                <w:bCs/>
                <w:sz w:val="28"/>
                <w:szCs w:val="28"/>
              </w:rPr>
            </w:pPr>
          </w:p>
        </w:tc>
        <w:tc>
          <w:tcPr>
            <w:tcW w:w="65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8</w:t>
            </w:r>
          </w:p>
        </w:tc>
        <w:tc>
          <w:tcPr>
            <w:tcW w:w="2429"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国家企业信用信息公示系统查询结果</w:t>
            </w:r>
          </w:p>
        </w:tc>
        <w:tc>
          <w:tcPr>
            <w:tcW w:w="5332" w:type="dxa"/>
            <w:tcBorders>
              <w:top w:val="single" w:sz="4" w:space="0" w:color="auto"/>
              <w:left w:val="nil"/>
              <w:bottom w:val="single" w:sz="4" w:space="0" w:color="auto"/>
              <w:right w:val="single" w:sz="4" w:space="0" w:color="auto"/>
            </w:tcBorders>
            <w:vAlign w:val="center"/>
          </w:tcPr>
          <w:p w:rsidR="009D4ED8" w:rsidRDefault="00573F1C">
            <w:pPr>
              <w:widowControl/>
              <w:spacing w:line="360" w:lineRule="exact"/>
              <w:jc w:val="left"/>
              <w:rPr>
                <w:rFonts w:asciiTheme="majorEastAsia" w:eastAsiaTheme="majorEastAsia" w:hAnsiTheme="majorEastAsia" w:cstheme="majorEastAsia"/>
                <w:bCs/>
                <w:color w:val="000000"/>
                <w:kern w:val="0"/>
                <w:sz w:val="28"/>
                <w:szCs w:val="28"/>
              </w:rPr>
            </w:pPr>
            <w:r>
              <w:rPr>
                <w:rFonts w:asciiTheme="majorEastAsia" w:eastAsiaTheme="majorEastAsia" w:hAnsiTheme="majorEastAsia" w:cstheme="majorEastAsia" w:hint="eastAsia"/>
                <w:bCs/>
                <w:color w:val="000000"/>
                <w:kern w:val="0"/>
                <w:sz w:val="28"/>
                <w:szCs w:val="28"/>
              </w:rPr>
              <w:t>提供并符合“询价文件”规定</w:t>
            </w:r>
          </w:p>
        </w:tc>
      </w:tr>
      <w:tr w:rsidR="009D4ED8">
        <w:trPr>
          <w:trHeight w:val="397"/>
          <w:jc w:val="center"/>
        </w:trPr>
        <w:tc>
          <w:tcPr>
            <w:tcW w:w="863" w:type="dxa"/>
            <w:vMerge/>
            <w:tcBorders>
              <w:left w:val="single" w:sz="4" w:space="0" w:color="auto"/>
              <w:bottom w:val="single" w:sz="4" w:space="0" w:color="000000"/>
              <w:right w:val="single" w:sz="4" w:space="0" w:color="auto"/>
            </w:tcBorders>
            <w:vAlign w:val="center"/>
          </w:tcPr>
          <w:p w:rsidR="009D4ED8" w:rsidRDefault="009D4ED8">
            <w:pPr>
              <w:spacing w:line="360" w:lineRule="exact"/>
              <w:jc w:val="left"/>
              <w:rPr>
                <w:rFonts w:asciiTheme="majorEastAsia" w:eastAsiaTheme="majorEastAsia" w:hAnsiTheme="majorEastAsia" w:cstheme="majorEastAsia"/>
                <w:bCs/>
                <w:sz w:val="28"/>
                <w:szCs w:val="28"/>
              </w:rPr>
            </w:pPr>
          </w:p>
        </w:tc>
        <w:tc>
          <w:tcPr>
            <w:tcW w:w="65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9</w:t>
            </w:r>
          </w:p>
        </w:tc>
        <w:tc>
          <w:tcPr>
            <w:tcW w:w="2429"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关联企业或其他</w:t>
            </w:r>
          </w:p>
        </w:tc>
        <w:tc>
          <w:tcPr>
            <w:tcW w:w="5332" w:type="dxa"/>
            <w:tcBorders>
              <w:top w:val="single" w:sz="4" w:space="0" w:color="auto"/>
              <w:left w:val="nil"/>
              <w:bottom w:val="single" w:sz="4" w:space="0" w:color="auto"/>
              <w:right w:val="single" w:sz="4" w:space="0" w:color="auto"/>
            </w:tcBorders>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提供承诺书和关联企业声明，没有国家法律、法规、规章、规定否决报价的情形</w:t>
            </w:r>
          </w:p>
        </w:tc>
      </w:tr>
    </w:tbl>
    <w:p w:rsidR="009D4ED8" w:rsidRDefault="009D4ED8">
      <w:pPr>
        <w:snapToGrid w:val="0"/>
        <w:spacing w:line="360" w:lineRule="exact"/>
        <w:jc w:val="left"/>
        <w:rPr>
          <w:rFonts w:asciiTheme="majorEastAsia" w:eastAsiaTheme="majorEastAsia" w:hAnsiTheme="majorEastAsia" w:cstheme="majorEastAsia"/>
          <w:sz w:val="28"/>
          <w:szCs w:val="28"/>
        </w:rPr>
      </w:pPr>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说明：</w:t>
      </w:r>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① “是否通过并进入下一阶段评审”一栏应写“通过”或“不通过”；</w:t>
      </w:r>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② 每一项目符合的打“○”，不符合的打“×”；</w:t>
      </w:r>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③ 经询价工作组审核后，出现一个“×”的结论为“不通过”，即报价将被否决；</w:t>
      </w:r>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④ 表中全部条件满足为“通过”，方可进入下一阶段评审；</w:t>
      </w:r>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⑤ 若评委意见不一致时，则按少数服从多数的原则，决定该供应商是否通过符合性审查，进入下一阶段评审。</w:t>
      </w:r>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 xml:space="preserve">2.5  </w:t>
      </w:r>
      <w:r>
        <w:rPr>
          <w:rFonts w:asciiTheme="majorEastAsia" w:eastAsiaTheme="majorEastAsia" w:hAnsiTheme="majorEastAsia" w:cstheme="majorEastAsia" w:hint="eastAsia"/>
          <w:sz w:val="24"/>
          <w:szCs w:val="24"/>
        </w:rPr>
        <w:t>详细评审</w:t>
      </w:r>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对通过初步评审的供应商，询价工作组根据评审指标和评分标准及实施办法进行评分，不得使用“评审标准”没有规定的评审因素和标准进行评审。</w:t>
      </w:r>
    </w:p>
    <w:p w:rsidR="009D4ED8" w:rsidRDefault="00573F1C">
      <w:pPr>
        <w:snapToGrid w:val="0"/>
        <w:spacing w:line="360" w:lineRule="exact"/>
        <w:jc w:val="left"/>
        <w:rPr>
          <w:rFonts w:asciiTheme="majorEastAsia" w:eastAsiaTheme="majorEastAsia" w:hAnsiTheme="majorEastAsia" w:cstheme="majorEastAsia"/>
          <w:sz w:val="24"/>
          <w:szCs w:val="24"/>
        </w:rPr>
      </w:pPr>
      <w:bookmarkStart w:id="43" w:name="_Toc12894_WPSOffice_Level1"/>
      <w:r>
        <w:rPr>
          <w:rFonts w:asciiTheme="majorEastAsia" w:eastAsiaTheme="majorEastAsia" w:hAnsiTheme="majorEastAsia" w:cstheme="majorEastAsia" w:hint="eastAsia"/>
          <w:b/>
          <w:sz w:val="24"/>
          <w:szCs w:val="24"/>
        </w:rPr>
        <w:t>2.5.1</w:t>
      </w:r>
      <w:r>
        <w:rPr>
          <w:rFonts w:asciiTheme="majorEastAsia" w:eastAsiaTheme="majorEastAsia" w:hAnsiTheme="majorEastAsia" w:cstheme="majorEastAsia" w:hint="eastAsia"/>
          <w:sz w:val="24"/>
          <w:szCs w:val="24"/>
        </w:rPr>
        <w:t xml:space="preserve">  综合评分中技术、商务、价格因素的评分权重：</w:t>
      </w:r>
      <w:bookmarkEnd w:id="43"/>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综合评分的总分值为100分；其中商务部分权重为30%，技术部分权重为40%，报价部分权重为30%。</w:t>
      </w:r>
    </w:p>
    <w:p w:rsidR="009D4ED8" w:rsidRDefault="00573F1C">
      <w:pPr>
        <w:snapToGrid w:val="0"/>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先</w:t>
      </w:r>
      <w:proofErr w:type="gramStart"/>
      <w:r>
        <w:rPr>
          <w:rFonts w:asciiTheme="majorEastAsia" w:eastAsiaTheme="majorEastAsia" w:hAnsiTheme="majorEastAsia" w:cstheme="majorEastAsia" w:hint="eastAsia"/>
          <w:sz w:val="24"/>
          <w:szCs w:val="24"/>
        </w:rPr>
        <w:t>评技术</w:t>
      </w:r>
      <w:proofErr w:type="gramEnd"/>
      <w:r>
        <w:rPr>
          <w:rFonts w:asciiTheme="majorEastAsia" w:eastAsiaTheme="majorEastAsia" w:hAnsiTheme="majorEastAsia" w:cstheme="majorEastAsia" w:hint="eastAsia"/>
          <w:sz w:val="24"/>
          <w:szCs w:val="24"/>
        </w:rPr>
        <w:t>和商务分，再评价格分。计算报价评分时，以询价工作组修正并</w:t>
      </w:r>
      <w:proofErr w:type="gramStart"/>
      <w:r>
        <w:rPr>
          <w:rFonts w:asciiTheme="majorEastAsia" w:eastAsiaTheme="majorEastAsia" w:hAnsiTheme="majorEastAsia" w:cstheme="majorEastAsia" w:hint="eastAsia"/>
          <w:sz w:val="24"/>
          <w:szCs w:val="24"/>
        </w:rPr>
        <w:t>经供应</w:t>
      </w:r>
      <w:proofErr w:type="gramEnd"/>
      <w:r>
        <w:rPr>
          <w:rFonts w:asciiTheme="majorEastAsia" w:eastAsiaTheme="majorEastAsia" w:hAnsiTheme="majorEastAsia" w:cstheme="majorEastAsia" w:hint="eastAsia"/>
          <w:sz w:val="24"/>
          <w:szCs w:val="24"/>
        </w:rPr>
        <w:t>商确认的价格为依据。</w:t>
      </w:r>
    </w:p>
    <w:p w:rsidR="009D4ED8" w:rsidRDefault="00573F1C">
      <w:pPr>
        <w:spacing w:line="360" w:lineRule="exact"/>
        <w:jc w:val="left"/>
        <w:rPr>
          <w:rFonts w:asciiTheme="majorEastAsia" w:eastAsiaTheme="majorEastAsia" w:hAnsiTheme="majorEastAsia" w:cstheme="majorEastAsia"/>
          <w:sz w:val="24"/>
          <w:szCs w:val="24"/>
        </w:rPr>
      </w:pPr>
      <w:bookmarkStart w:id="44" w:name="_Toc18113_WPSOffice_Level1"/>
      <w:r>
        <w:rPr>
          <w:rFonts w:asciiTheme="majorEastAsia" w:eastAsiaTheme="majorEastAsia" w:hAnsiTheme="majorEastAsia" w:cstheme="majorEastAsia" w:hint="eastAsia"/>
          <w:b/>
          <w:sz w:val="24"/>
          <w:szCs w:val="24"/>
        </w:rPr>
        <w:t xml:space="preserve">2.5.2  </w:t>
      </w:r>
      <w:r>
        <w:rPr>
          <w:rFonts w:asciiTheme="majorEastAsia" w:eastAsiaTheme="majorEastAsia" w:hAnsiTheme="majorEastAsia" w:cstheme="majorEastAsia" w:hint="eastAsia"/>
          <w:sz w:val="24"/>
          <w:szCs w:val="24"/>
        </w:rPr>
        <w:t>技术、商务评审</w:t>
      </w:r>
      <w:bookmarkEnd w:id="44"/>
    </w:p>
    <w:p w:rsidR="009D4ED8" w:rsidRDefault="00573F1C">
      <w:pPr>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 技术、商务评审严格按照规定项目及其评分标准进行，必须每项打分，各项分值精确到</w:t>
      </w:r>
      <w:r>
        <w:rPr>
          <w:rFonts w:asciiTheme="majorEastAsia" w:eastAsiaTheme="majorEastAsia" w:hAnsiTheme="majorEastAsia" w:cstheme="majorEastAsia" w:hint="eastAsia"/>
          <w:sz w:val="24"/>
          <w:szCs w:val="24"/>
          <w:highlight w:val="yellow"/>
        </w:rPr>
        <w:t>1</w:t>
      </w:r>
      <w:r>
        <w:rPr>
          <w:rFonts w:asciiTheme="majorEastAsia" w:eastAsiaTheme="majorEastAsia" w:hAnsiTheme="majorEastAsia" w:cstheme="majorEastAsia" w:hint="eastAsia"/>
          <w:sz w:val="24"/>
          <w:szCs w:val="24"/>
        </w:rPr>
        <w:t>分，各项得分不超过其满分值。</w:t>
      </w:r>
    </w:p>
    <w:p w:rsidR="009D4ED8" w:rsidRDefault="00573F1C">
      <w:pPr>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(2)技术、商务评审采用各评委记名方式独立进行评分，技术、商务评审得分为所有有效打分的算术平均值。</w:t>
      </w:r>
    </w:p>
    <w:p w:rsidR="009D4ED8" w:rsidRDefault="00573F1C">
      <w:pPr>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 报价评审根据设定的价格分计算方法计算（以报价总额进行评审）。</w:t>
      </w:r>
    </w:p>
    <w:p w:rsidR="009D4ED8" w:rsidRDefault="00573F1C">
      <w:pPr>
        <w:spacing w:line="3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技术、商务评分标准如下：</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5"/>
        <w:gridCol w:w="1669"/>
        <w:gridCol w:w="1701"/>
        <w:gridCol w:w="4256"/>
        <w:gridCol w:w="1048"/>
      </w:tblGrid>
      <w:tr w:rsidR="009D4ED8">
        <w:tc>
          <w:tcPr>
            <w:tcW w:w="9381" w:type="dxa"/>
            <w:gridSpan w:val="6"/>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（一）、技术评审（100）分</w:t>
            </w:r>
          </w:p>
        </w:tc>
      </w:tr>
      <w:tr w:rsidR="009D4ED8">
        <w:trPr>
          <w:trHeight w:val="323"/>
        </w:trPr>
        <w:tc>
          <w:tcPr>
            <w:tcW w:w="692"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序号</w:t>
            </w:r>
          </w:p>
        </w:tc>
        <w:tc>
          <w:tcPr>
            <w:tcW w:w="1684"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评分要素</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详细评审项</w:t>
            </w:r>
          </w:p>
        </w:tc>
        <w:tc>
          <w:tcPr>
            <w:tcW w:w="4256"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技术详细评审分项要素</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分值</w:t>
            </w:r>
          </w:p>
        </w:tc>
      </w:tr>
      <w:tr w:rsidR="009D4ED8">
        <w:tc>
          <w:tcPr>
            <w:tcW w:w="692"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1</w:t>
            </w:r>
          </w:p>
        </w:tc>
        <w:tc>
          <w:tcPr>
            <w:tcW w:w="1684"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采购文件响应程度</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优：12-15分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良：8-11分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中：4-7分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差：0-3分</w:t>
            </w:r>
          </w:p>
        </w:tc>
        <w:tc>
          <w:tcPr>
            <w:tcW w:w="4256"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采购文件具备要求应答的全部项目、内容清晰、装订规范。采购文件中应具备的各种表格和文件齐全、规范</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0-15分</w:t>
            </w:r>
          </w:p>
          <w:p w:rsidR="009D4ED8" w:rsidRDefault="009D4ED8">
            <w:pPr>
              <w:spacing w:line="360" w:lineRule="exact"/>
              <w:jc w:val="left"/>
              <w:rPr>
                <w:rFonts w:asciiTheme="majorEastAsia" w:eastAsiaTheme="majorEastAsia" w:hAnsiTheme="majorEastAsia" w:cstheme="majorEastAsia"/>
                <w:bCs/>
                <w:sz w:val="28"/>
                <w:szCs w:val="28"/>
              </w:rPr>
            </w:pPr>
          </w:p>
        </w:tc>
      </w:tr>
      <w:tr w:rsidR="009D4ED8">
        <w:trPr>
          <w:trHeight w:val="994"/>
        </w:trPr>
        <w:tc>
          <w:tcPr>
            <w:tcW w:w="692"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2</w:t>
            </w:r>
          </w:p>
        </w:tc>
        <w:tc>
          <w:tcPr>
            <w:tcW w:w="1684"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工作实施方案的编写</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优：24-30分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良：15-23分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中：8-14分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lastRenderedPageBreak/>
              <w:t>差：0-7分</w:t>
            </w:r>
          </w:p>
        </w:tc>
        <w:tc>
          <w:tcPr>
            <w:tcW w:w="4256"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lastRenderedPageBreak/>
              <w:t>根据针对项目实际，是否提出施工方案及主要技术措施，对各投标文件进行比较后打分，分值范围为0至30分，最高为10分，最低为0分。评分取整到个位数。</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0-30分</w:t>
            </w:r>
          </w:p>
        </w:tc>
      </w:tr>
      <w:tr w:rsidR="009D4ED8">
        <w:tc>
          <w:tcPr>
            <w:tcW w:w="692"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lastRenderedPageBreak/>
              <w:t>3</w:t>
            </w:r>
          </w:p>
        </w:tc>
        <w:tc>
          <w:tcPr>
            <w:tcW w:w="1684"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进度计划安排</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优：17-20分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良：12-16分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中：6-11分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差：0-5分</w:t>
            </w:r>
          </w:p>
        </w:tc>
        <w:tc>
          <w:tcPr>
            <w:tcW w:w="4256"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根据关键线路是否清晰、准确、完整，计划编制是否合理、可行。关键节点的控制措施是否有力、合理、可行。对各投标文件进行比较后打分，分值范围为0至6分，最高为20分，最低为0分。评分取整到个位数。</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0-20分</w:t>
            </w:r>
          </w:p>
        </w:tc>
      </w:tr>
      <w:tr w:rsidR="009D4ED8">
        <w:tc>
          <w:tcPr>
            <w:tcW w:w="692"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4</w:t>
            </w:r>
          </w:p>
        </w:tc>
        <w:tc>
          <w:tcPr>
            <w:tcW w:w="1684"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机械设备投入计划</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优：12-15分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良：8-11分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中：4-7分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差：0-3分</w:t>
            </w:r>
          </w:p>
        </w:tc>
        <w:tc>
          <w:tcPr>
            <w:tcW w:w="4256"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根据投入计划与进度计划呼应性，是否满足施工需要，是否采用先进机械设备，对各投标文件进行比较后打分，分值范围为0至15分，最高为15分，最低为0分。评分取整到个位数。（投入试验设备应提供购入发票复印件）</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0-15分</w:t>
            </w:r>
          </w:p>
        </w:tc>
      </w:tr>
      <w:tr w:rsidR="009D4ED8">
        <w:tc>
          <w:tcPr>
            <w:tcW w:w="692"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5</w:t>
            </w:r>
          </w:p>
        </w:tc>
        <w:tc>
          <w:tcPr>
            <w:tcW w:w="1684"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劳动力和材料投入计划及其保证措施</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按照评审分项要素各项要求打分，满分20分。</w:t>
            </w:r>
          </w:p>
        </w:tc>
        <w:tc>
          <w:tcPr>
            <w:tcW w:w="4256" w:type="dxa"/>
            <w:vAlign w:val="center"/>
          </w:tcPr>
          <w:p w:rsidR="009D4ED8" w:rsidRDefault="00573F1C">
            <w:pPr>
              <w:pStyle w:val="TableParagraph"/>
              <w:kinsoku w:val="0"/>
              <w:overflowPunct w:val="0"/>
              <w:spacing w:line="360" w:lineRule="exact"/>
              <w:rPr>
                <w:rFonts w:asciiTheme="majorEastAsia" w:eastAsiaTheme="majorEastAsia" w:hAnsiTheme="majorEastAsia" w:cstheme="majorEastAsia"/>
                <w:bCs/>
                <w:kern w:val="2"/>
                <w:sz w:val="28"/>
                <w:szCs w:val="28"/>
              </w:rPr>
            </w:pPr>
            <w:r>
              <w:rPr>
                <w:rFonts w:asciiTheme="majorEastAsia" w:eastAsiaTheme="majorEastAsia" w:hAnsiTheme="majorEastAsia" w:cstheme="majorEastAsia" w:hint="eastAsia"/>
                <w:bCs/>
                <w:kern w:val="2"/>
                <w:sz w:val="28"/>
                <w:szCs w:val="28"/>
              </w:rPr>
              <w:t>根据投入计划与进度计划呼应性：</w:t>
            </w:r>
          </w:p>
          <w:p w:rsidR="009D4ED8" w:rsidRDefault="00573F1C">
            <w:pPr>
              <w:pStyle w:val="TableParagraph"/>
              <w:kinsoku w:val="0"/>
              <w:overflowPunct w:val="0"/>
              <w:spacing w:line="360" w:lineRule="exact"/>
              <w:rPr>
                <w:rFonts w:asciiTheme="majorEastAsia" w:eastAsiaTheme="majorEastAsia" w:hAnsiTheme="majorEastAsia" w:cstheme="majorEastAsia"/>
                <w:bCs/>
                <w:kern w:val="2"/>
                <w:sz w:val="28"/>
                <w:szCs w:val="28"/>
              </w:rPr>
            </w:pPr>
            <w:r>
              <w:rPr>
                <w:rFonts w:asciiTheme="majorEastAsia" w:eastAsiaTheme="majorEastAsia" w:hAnsiTheme="majorEastAsia" w:cstheme="majorEastAsia" w:hint="eastAsia"/>
                <w:bCs/>
                <w:kern w:val="2"/>
                <w:sz w:val="28"/>
                <w:szCs w:val="28"/>
              </w:rPr>
              <w:t>1、投入电力、机械相关专业工程师3人及以上，电气试验工及高压进网许可证25人及以上（15分）；</w:t>
            </w:r>
          </w:p>
          <w:p w:rsidR="009D4ED8" w:rsidRDefault="00573F1C">
            <w:pPr>
              <w:pStyle w:val="TableParagraph"/>
              <w:kinsoku w:val="0"/>
              <w:overflowPunct w:val="0"/>
              <w:spacing w:line="360" w:lineRule="exact"/>
              <w:rPr>
                <w:rFonts w:asciiTheme="majorEastAsia" w:eastAsiaTheme="majorEastAsia" w:hAnsiTheme="majorEastAsia" w:cstheme="majorEastAsia"/>
                <w:bCs/>
                <w:kern w:val="2"/>
                <w:sz w:val="28"/>
                <w:szCs w:val="28"/>
              </w:rPr>
            </w:pPr>
            <w:r>
              <w:rPr>
                <w:rFonts w:asciiTheme="majorEastAsia" w:eastAsiaTheme="majorEastAsia" w:hAnsiTheme="majorEastAsia" w:cstheme="majorEastAsia" w:hint="eastAsia"/>
                <w:bCs/>
                <w:kern w:val="2"/>
                <w:sz w:val="28"/>
                <w:szCs w:val="28"/>
              </w:rPr>
              <w:t>2、投入电力、机械相关专业工程师2人，电气试验工及高压进网许可证20人及以上（3分）；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3、投入电力、机械相关专业工程师1人，电气试验工及高压进网许可证20人以下（2分）；</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0-20分</w:t>
            </w:r>
          </w:p>
        </w:tc>
      </w:tr>
      <w:tr w:rsidR="009D4ED8">
        <w:tc>
          <w:tcPr>
            <w:tcW w:w="9381" w:type="dxa"/>
            <w:gridSpan w:val="6"/>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（二）、商务评审（100）分</w:t>
            </w:r>
          </w:p>
        </w:tc>
      </w:tr>
      <w:tr w:rsidR="009D4ED8">
        <w:tc>
          <w:tcPr>
            <w:tcW w:w="707"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序号</w:t>
            </w:r>
          </w:p>
        </w:tc>
        <w:tc>
          <w:tcPr>
            <w:tcW w:w="1669"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评分要素</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详细评审项</w:t>
            </w:r>
          </w:p>
        </w:tc>
        <w:tc>
          <w:tcPr>
            <w:tcW w:w="4256"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商务详细评审分项要素</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分值</w:t>
            </w:r>
          </w:p>
        </w:tc>
      </w:tr>
      <w:tr w:rsidR="009D4ED8">
        <w:tc>
          <w:tcPr>
            <w:tcW w:w="707"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1</w:t>
            </w:r>
          </w:p>
        </w:tc>
        <w:tc>
          <w:tcPr>
            <w:tcW w:w="1669"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企业综合实力</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按照评审分项要素各项要求打分，满分30分。</w:t>
            </w:r>
          </w:p>
        </w:tc>
        <w:tc>
          <w:tcPr>
            <w:tcW w:w="4256" w:type="dxa"/>
            <w:vAlign w:val="center"/>
          </w:tcPr>
          <w:p w:rsidR="009D4ED8" w:rsidRDefault="00573F1C">
            <w:pPr>
              <w:pStyle w:val="TableParagraph"/>
              <w:kinsoku w:val="0"/>
              <w:overflowPunct w:val="0"/>
              <w:spacing w:line="360" w:lineRule="exac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优（15-20 分）：企业规模较大，企业注册资金过 3000 万，</w:t>
            </w:r>
          </w:p>
          <w:p w:rsidR="009D4ED8" w:rsidRDefault="00573F1C">
            <w:pPr>
              <w:pStyle w:val="TableParagraph"/>
              <w:kinsoku w:val="0"/>
              <w:overflowPunct w:val="0"/>
              <w:spacing w:line="360" w:lineRule="exac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员工数量大于 100 人，有完善的管理体系认证。</w:t>
            </w:r>
          </w:p>
          <w:p w:rsidR="009D4ED8" w:rsidRDefault="00573F1C">
            <w:pPr>
              <w:pStyle w:val="TableParagraph"/>
              <w:kinsoku w:val="0"/>
              <w:overflowPunct w:val="0"/>
              <w:spacing w:line="360" w:lineRule="exac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中等（10-15 分）：企业规模一般，企业资产一般企业注册资</w:t>
            </w:r>
          </w:p>
          <w:p w:rsidR="009D4ED8" w:rsidRDefault="00573F1C">
            <w:pPr>
              <w:pStyle w:val="TableParagraph"/>
              <w:kinsoku w:val="0"/>
              <w:overflowPunct w:val="0"/>
              <w:spacing w:line="360" w:lineRule="exac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金 2000 万元及以上 3000 万元</w:t>
            </w:r>
            <w:r>
              <w:rPr>
                <w:rFonts w:asciiTheme="majorEastAsia" w:eastAsiaTheme="majorEastAsia" w:hAnsiTheme="majorEastAsia" w:cstheme="majorEastAsia" w:hint="eastAsia"/>
                <w:bCs/>
                <w:sz w:val="28"/>
                <w:szCs w:val="28"/>
              </w:rPr>
              <w:lastRenderedPageBreak/>
              <w:t>以内，员工数量在 50-100 人，</w:t>
            </w:r>
          </w:p>
          <w:p w:rsidR="009D4ED8" w:rsidRDefault="00573F1C">
            <w:pPr>
              <w:pStyle w:val="TableParagraph"/>
              <w:kinsoku w:val="0"/>
              <w:overflowPunct w:val="0"/>
              <w:spacing w:line="360" w:lineRule="exac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管理体系认证</w:t>
            </w:r>
            <w:proofErr w:type="gramStart"/>
            <w:r>
              <w:rPr>
                <w:rFonts w:asciiTheme="majorEastAsia" w:eastAsiaTheme="majorEastAsia" w:hAnsiTheme="majorEastAsia" w:cstheme="majorEastAsia" w:hint="eastAsia"/>
                <w:bCs/>
                <w:sz w:val="28"/>
                <w:szCs w:val="28"/>
              </w:rPr>
              <w:t>较满足</w:t>
            </w:r>
            <w:proofErr w:type="gramEnd"/>
            <w:r>
              <w:rPr>
                <w:rFonts w:asciiTheme="majorEastAsia" w:eastAsiaTheme="majorEastAsia" w:hAnsiTheme="majorEastAsia" w:cstheme="majorEastAsia" w:hint="eastAsia"/>
                <w:bCs/>
                <w:sz w:val="28"/>
                <w:szCs w:val="28"/>
              </w:rPr>
              <w:t>要求。</w:t>
            </w:r>
          </w:p>
          <w:p w:rsidR="009D4ED8" w:rsidRDefault="00573F1C">
            <w:pPr>
              <w:pStyle w:val="TableParagraph"/>
              <w:kinsoku w:val="0"/>
              <w:overflowPunct w:val="0"/>
              <w:spacing w:line="360" w:lineRule="exac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一般（0-10 分）：企业规模较小，企业注册资金 1000 万元及</w:t>
            </w:r>
          </w:p>
          <w:p w:rsidR="009D4ED8" w:rsidRDefault="00573F1C">
            <w:pPr>
              <w:pStyle w:val="TableParagraph"/>
              <w:kinsoku w:val="0"/>
              <w:overflowPunct w:val="0"/>
              <w:spacing w:line="360" w:lineRule="exac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以上 2000 万元以内，员工数量在 50 人以内，存在部分管理</w:t>
            </w:r>
          </w:p>
          <w:p w:rsidR="009D4ED8" w:rsidRDefault="00573F1C">
            <w:pPr>
              <w:pStyle w:val="TableParagraph"/>
              <w:kinsoku w:val="0"/>
              <w:overflowPunct w:val="0"/>
              <w:spacing w:line="360" w:lineRule="exac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体系认证过期的情况。</w:t>
            </w:r>
          </w:p>
          <w:p w:rsidR="009D4ED8" w:rsidRDefault="00573F1C">
            <w:pPr>
              <w:pStyle w:val="TableParagraph"/>
              <w:kinsoku w:val="0"/>
              <w:overflowPunct w:val="0"/>
              <w:spacing w:line="360" w:lineRule="exact"/>
              <w:rPr>
                <w:rFonts w:asciiTheme="majorEastAsia" w:eastAsiaTheme="majorEastAsia" w:hAnsiTheme="majorEastAsia" w:cstheme="majorEastAsia"/>
                <w:bCs/>
                <w:kern w:val="2"/>
                <w:sz w:val="28"/>
                <w:szCs w:val="28"/>
              </w:rPr>
            </w:pPr>
            <w:r>
              <w:rPr>
                <w:rFonts w:asciiTheme="majorEastAsia" w:eastAsiaTheme="majorEastAsia" w:hAnsiTheme="majorEastAsia" w:cstheme="majorEastAsia" w:hint="eastAsia"/>
                <w:bCs/>
                <w:sz w:val="28"/>
                <w:szCs w:val="28"/>
              </w:rPr>
              <w:t>（注：人员必须提供的</w:t>
            </w:r>
            <w:proofErr w:type="gramStart"/>
            <w:r>
              <w:rPr>
                <w:rFonts w:asciiTheme="majorEastAsia" w:eastAsiaTheme="majorEastAsia" w:hAnsiTheme="majorEastAsia" w:cstheme="majorEastAsia" w:hint="eastAsia"/>
                <w:bCs/>
                <w:sz w:val="28"/>
                <w:szCs w:val="28"/>
              </w:rPr>
              <w:t>社保证明</w:t>
            </w:r>
            <w:proofErr w:type="gramEnd"/>
            <w:r>
              <w:rPr>
                <w:rFonts w:asciiTheme="majorEastAsia" w:eastAsiaTheme="majorEastAsia" w:hAnsiTheme="majorEastAsia" w:cstheme="majorEastAsia" w:hint="eastAsia"/>
                <w:bCs/>
                <w:sz w:val="28"/>
                <w:szCs w:val="28"/>
              </w:rPr>
              <w:t>）</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lastRenderedPageBreak/>
              <w:t>0-30分</w:t>
            </w:r>
          </w:p>
        </w:tc>
      </w:tr>
      <w:tr w:rsidR="009D4ED8">
        <w:tc>
          <w:tcPr>
            <w:tcW w:w="707"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lastRenderedPageBreak/>
              <w:t>2</w:t>
            </w:r>
          </w:p>
        </w:tc>
        <w:tc>
          <w:tcPr>
            <w:tcW w:w="1669"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企业社会信誉</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优：17-20分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良：12-16分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中：6-11分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差：0-5分</w:t>
            </w:r>
          </w:p>
        </w:tc>
        <w:tc>
          <w:tcPr>
            <w:tcW w:w="4256"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客户评价、荣誉证书、国家认可的各类认证及资质认证。</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0-20分</w:t>
            </w:r>
          </w:p>
        </w:tc>
      </w:tr>
      <w:tr w:rsidR="009D4ED8">
        <w:tc>
          <w:tcPr>
            <w:tcW w:w="707" w:type="dxa"/>
            <w:gridSpan w:val="2"/>
            <w:vAlign w:val="center"/>
          </w:tcPr>
          <w:p w:rsidR="009D4ED8" w:rsidRDefault="009D4ED8">
            <w:pPr>
              <w:spacing w:line="360" w:lineRule="exact"/>
              <w:jc w:val="left"/>
              <w:rPr>
                <w:rFonts w:asciiTheme="majorEastAsia" w:eastAsiaTheme="majorEastAsia" w:hAnsiTheme="majorEastAsia" w:cstheme="majorEastAsia"/>
                <w:bCs/>
                <w:sz w:val="28"/>
                <w:szCs w:val="28"/>
              </w:rPr>
            </w:pPr>
          </w:p>
          <w:p w:rsidR="009D4ED8" w:rsidRDefault="009D4ED8">
            <w:pPr>
              <w:spacing w:line="360" w:lineRule="exact"/>
              <w:jc w:val="left"/>
              <w:rPr>
                <w:rFonts w:asciiTheme="majorEastAsia" w:eastAsiaTheme="majorEastAsia" w:hAnsiTheme="majorEastAsia" w:cstheme="majorEastAsia"/>
                <w:bCs/>
                <w:sz w:val="28"/>
                <w:szCs w:val="28"/>
              </w:rPr>
            </w:pP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3</w:t>
            </w:r>
          </w:p>
        </w:tc>
        <w:tc>
          <w:tcPr>
            <w:tcW w:w="1669" w:type="dxa"/>
            <w:vAlign w:val="center"/>
          </w:tcPr>
          <w:p w:rsidR="009D4ED8" w:rsidRDefault="009D4ED8">
            <w:pPr>
              <w:spacing w:line="360" w:lineRule="exact"/>
              <w:jc w:val="left"/>
              <w:rPr>
                <w:rFonts w:asciiTheme="majorEastAsia" w:eastAsiaTheme="majorEastAsia" w:hAnsiTheme="majorEastAsia" w:cstheme="majorEastAsia"/>
                <w:bCs/>
                <w:sz w:val="28"/>
                <w:szCs w:val="28"/>
              </w:rPr>
            </w:pPr>
          </w:p>
          <w:p w:rsidR="009D4ED8" w:rsidRDefault="009D4ED8">
            <w:pPr>
              <w:spacing w:line="360" w:lineRule="exact"/>
              <w:jc w:val="left"/>
              <w:rPr>
                <w:rFonts w:asciiTheme="majorEastAsia" w:eastAsiaTheme="majorEastAsia" w:hAnsiTheme="majorEastAsia" w:cstheme="majorEastAsia"/>
                <w:bCs/>
                <w:sz w:val="28"/>
                <w:szCs w:val="28"/>
              </w:rPr>
            </w:pP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业绩情况</w:t>
            </w:r>
          </w:p>
        </w:tc>
        <w:tc>
          <w:tcPr>
            <w:tcW w:w="1701" w:type="dxa"/>
            <w:vAlign w:val="center"/>
          </w:tcPr>
          <w:p w:rsidR="009D4ED8" w:rsidRDefault="009D4ED8">
            <w:pPr>
              <w:spacing w:line="360" w:lineRule="exact"/>
              <w:jc w:val="left"/>
              <w:rPr>
                <w:rFonts w:asciiTheme="majorEastAsia" w:eastAsiaTheme="majorEastAsia" w:hAnsiTheme="majorEastAsia" w:cstheme="majorEastAsia"/>
                <w:bCs/>
                <w:sz w:val="28"/>
                <w:szCs w:val="28"/>
              </w:rPr>
            </w:pP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完成一个得1分，最多为15分</w:t>
            </w:r>
          </w:p>
        </w:tc>
        <w:tc>
          <w:tcPr>
            <w:tcW w:w="4256" w:type="dxa"/>
            <w:vAlign w:val="center"/>
          </w:tcPr>
          <w:p w:rsidR="009D4ED8" w:rsidRDefault="00573F1C">
            <w:pPr>
              <w:pStyle w:val="TableParagraph"/>
              <w:kinsoku w:val="0"/>
              <w:overflowPunct w:val="0"/>
              <w:spacing w:line="360" w:lineRule="exact"/>
              <w:rPr>
                <w:rFonts w:asciiTheme="majorEastAsia" w:eastAsiaTheme="majorEastAsia" w:hAnsiTheme="majorEastAsia" w:cstheme="majorEastAsia"/>
                <w:bCs/>
                <w:kern w:val="2"/>
                <w:sz w:val="28"/>
                <w:szCs w:val="28"/>
              </w:rPr>
            </w:pPr>
            <w:r>
              <w:rPr>
                <w:rFonts w:asciiTheme="majorEastAsia" w:eastAsiaTheme="majorEastAsia" w:hAnsiTheme="majorEastAsia" w:cstheme="majorEastAsia" w:hint="eastAsia"/>
                <w:bCs/>
                <w:kern w:val="2"/>
                <w:sz w:val="28"/>
                <w:szCs w:val="28"/>
              </w:rPr>
              <w:t>近三年完成相同或类似项目每个1分，满分15分。评分取整到个位数。</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注：须提供近三年（2015-2017）试验项目的中标通知书或合同关键页，合同</w:t>
            </w:r>
            <w:proofErr w:type="gramStart"/>
            <w:r>
              <w:rPr>
                <w:rFonts w:asciiTheme="majorEastAsia" w:eastAsiaTheme="majorEastAsia" w:hAnsiTheme="majorEastAsia" w:cstheme="majorEastAsia" w:hint="eastAsia"/>
                <w:bCs/>
                <w:sz w:val="28"/>
                <w:szCs w:val="28"/>
              </w:rPr>
              <w:t>需体现</w:t>
            </w:r>
            <w:proofErr w:type="gramEnd"/>
            <w:r>
              <w:rPr>
                <w:rFonts w:asciiTheme="majorEastAsia" w:eastAsiaTheme="majorEastAsia" w:hAnsiTheme="majorEastAsia" w:cstheme="majorEastAsia" w:hint="eastAsia"/>
                <w:bCs/>
                <w:sz w:val="28"/>
                <w:szCs w:val="28"/>
              </w:rPr>
              <w:t>试验金额及合同时间、框架合同必须提供相应的订单）。</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0-15分</w:t>
            </w:r>
          </w:p>
        </w:tc>
      </w:tr>
      <w:tr w:rsidR="009D4ED8">
        <w:tc>
          <w:tcPr>
            <w:tcW w:w="707"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4</w:t>
            </w:r>
          </w:p>
        </w:tc>
        <w:tc>
          <w:tcPr>
            <w:tcW w:w="1669"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服务承诺</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优：17-20分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良：12-16分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中：6-11分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差：0-5分</w:t>
            </w:r>
          </w:p>
        </w:tc>
        <w:tc>
          <w:tcPr>
            <w:tcW w:w="4256"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服务质量与安全的承诺、人员与组织机构的承诺、检测信息收集与管理的承诺</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0-20分</w:t>
            </w:r>
          </w:p>
        </w:tc>
      </w:tr>
      <w:tr w:rsidR="009D4ED8">
        <w:tc>
          <w:tcPr>
            <w:tcW w:w="707" w:type="dxa"/>
            <w:gridSpan w:val="2"/>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5</w:t>
            </w:r>
          </w:p>
        </w:tc>
        <w:tc>
          <w:tcPr>
            <w:tcW w:w="1669"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资金、财务情况</w:t>
            </w:r>
          </w:p>
        </w:tc>
        <w:tc>
          <w:tcPr>
            <w:tcW w:w="1701"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优：12-15分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良：8-11分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中：4-7分</w:t>
            </w:r>
          </w:p>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差：0-3分</w:t>
            </w:r>
          </w:p>
        </w:tc>
        <w:tc>
          <w:tcPr>
            <w:tcW w:w="4256"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良好的财务会计制度、提供近三年审计财务报表</w:t>
            </w:r>
          </w:p>
        </w:tc>
        <w:tc>
          <w:tcPr>
            <w:tcW w:w="1048" w:type="dxa"/>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0-15分</w:t>
            </w:r>
          </w:p>
        </w:tc>
      </w:tr>
      <w:tr w:rsidR="009D4ED8">
        <w:trPr>
          <w:trHeight w:val="760"/>
        </w:trPr>
        <w:tc>
          <w:tcPr>
            <w:tcW w:w="2376" w:type="dxa"/>
            <w:gridSpan w:val="3"/>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技术、商务分计算方法</w:t>
            </w:r>
          </w:p>
        </w:tc>
        <w:tc>
          <w:tcPr>
            <w:tcW w:w="7005" w:type="dxa"/>
            <w:gridSpan w:val="3"/>
            <w:vAlign w:val="center"/>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评标专家打分完毕后，计算各</w:t>
            </w:r>
            <w:proofErr w:type="gramStart"/>
            <w:r>
              <w:rPr>
                <w:rFonts w:asciiTheme="majorEastAsia" w:eastAsiaTheme="majorEastAsia" w:hAnsiTheme="majorEastAsia" w:cstheme="majorEastAsia" w:hint="eastAsia"/>
                <w:bCs/>
                <w:sz w:val="28"/>
                <w:szCs w:val="28"/>
              </w:rPr>
              <w:t>标包供应</w:t>
            </w:r>
            <w:proofErr w:type="gramEnd"/>
            <w:r>
              <w:rPr>
                <w:rFonts w:asciiTheme="majorEastAsia" w:eastAsiaTheme="majorEastAsia" w:hAnsiTheme="majorEastAsia" w:cstheme="majorEastAsia" w:hint="eastAsia"/>
                <w:bCs/>
                <w:sz w:val="28"/>
                <w:szCs w:val="28"/>
              </w:rPr>
              <w:t>商的技术和商务分时，所有专家打分的平均</w:t>
            </w:r>
            <w:proofErr w:type="gramStart"/>
            <w:r>
              <w:rPr>
                <w:rFonts w:asciiTheme="majorEastAsia" w:eastAsiaTheme="majorEastAsia" w:hAnsiTheme="majorEastAsia" w:cstheme="majorEastAsia" w:hint="eastAsia"/>
                <w:bCs/>
                <w:sz w:val="28"/>
                <w:szCs w:val="28"/>
              </w:rPr>
              <w:t>分作为</w:t>
            </w:r>
            <w:proofErr w:type="gramEnd"/>
            <w:r>
              <w:rPr>
                <w:rFonts w:asciiTheme="majorEastAsia" w:eastAsiaTheme="majorEastAsia" w:hAnsiTheme="majorEastAsia" w:cstheme="majorEastAsia" w:hint="eastAsia"/>
                <w:bCs/>
                <w:sz w:val="28"/>
                <w:szCs w:val="28"/>
              </w:rPr>
              <w:t>该供应商的技术和商务得分。</w:t>
            </w:r>
          </w:p>
        </w:tc>
      </w:tr>
      <w:tr w:rsidR="009D4ED8">
        <w:tc>
          <w:tcPr>
            <w:tcW w:w="9381" w:type="dxa"/>
            <w:gridSpan w:val="6"/>
          </w:tcPr>
          <w:p w:rsidR="009D4ED8" w:rsidRDefault="00573F1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（三）、价格评审（100）分</w:t>
            </w:r>
          </w:p>
        </w:tc>
      </w:tr>
      <w:tr w:rsidR="0006745C" w:rsidTr="00D303D4">
        <w:tc>
          <w:tcPr>
            <w:tcW w:w="2376" w:type="dxa"/>
            <w:gridSpan w:val="3"/>
            <w:vAlign w:val="center"/>
          </w:tcPr>
          <w:p w:rsidR="0006745C" w:rsidRDefault="0006745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评标价计算方法</w:t>
            </w:r>
          </w:p>
        </w:tc>
        <w:tc>
          <w:tcPr>
            <w:tcW w:w="7005" w:type="dxa"/>
            <w:gridSpan w:val="3"/>
          </w:tcPr>
          <w:p w:rsidR="0006745C" w:rsidRPr="0006745C" w:rsidRDefault="0006745C" w:rsidP="0006745C">
            <w:pPr>
              <w:spacing w:line="360" w:lineRule="exact"/>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价格分</w:t>
            </w:r>
            <w:r w:rsidRPr="0006745C">
              <w:rPr>
                <w:rFonts w:asciiTheme="majorEastAsia" w:eastAsiaTheme="majorEastAsia" w:hAnsiTheme="majorEastAsia" w:cstheme="majorEastAsia" w:hint="eastAsia"/>
                <w:bCs/>
                <w:sz w:val="28"/>
                <w:szCs w:val="28"/>
              </w:rPr>
              <w:t>采用低价优先法计算，即满足招标文件要求且投标价格最低的投标报价为评标基准价，其价格分为满分。</w:t>
            </w:r>
            <w:r w:rsidRPr="0006745C">
              <w:rPr>
                <w:rFonts w:asciiTheme="majorEastAsia" w:eastAsiaTheme="majorEastAsia" w:hAnsiTheme="majorEastAsia" w:cstheme="majorEastAsia" w:hint="eastAsia"/>
                <w:bCs/>
                <w:sz w:val="28"/>
                <w:szCs w:val="28"/>
              </w:rPr>
              <w:lastRenderedPageBreak/>
              <w:t>其他投标人的价格</w:t>
            </w:r>
            <w:proofErr w:type="gramStart"/>
            <w:r w:rsidRPr="0006745C">
              <w:rPr>
                <w:rFonts w:asciiTheme="majorEastAsia" w:eastAsiaTheme="majorEastAsia" w:hAnsiTheme="majorEastAsia" w:cstheme="majorEastAsia" w:hint="eastAsia"/>
                <w:bCs/>
                <w:sz w:val="28"/>
                <w:szCs w:val="28"/>
              </w:rPr>
              <w:t>分统一</w:t>
            </w:r>
            <w:proofErr w:type="gramEnd"/>
            <w:r w:rsidRPr="0006745C">
              <w:rPr>
                <w:rFonts w:asciiTheme="majorEastAsia" w:eastAsiaTheme="majorEastAsia" w:hAnsiTheme="majorEastAsia" w:cstheme="majorEastAsia" w:hint="eastAsia"/>
                <w:bCs/>
                <w:sz w:val="28"/>
                <w:szCs w:val="28"/>
              </w:rPr>
              <w:t>按照下列公式计算：</w:t>
            </w:r>
          </w:p>
          <w:p w:rsidR="0006745C" w:rsidRDefault="0006745C">
            <w:pPr>
              <w:spacing w:line="360" w:lineRule="exact"/>
              <w:jc w:val="left"/>
              <w:rPr>
                <w:rFonts w:asciiTheme="majorEastAsia" w:eastAsiaTheme="majorEastAsia" w:hAnsiTheme="majorEastAsia" w:cstheme="majorEastAsia"/>
                <w:bCs/>
                <w:sz w:val="28"/>
                <w:szCs w:val="28"/>
              </w:rPr>
            </w:pPr>
            <w:r w:rsidRPr="0006745C">
              <w:rPr>
                <w:rFonts w:asciiTheme="majorEastAsia" w:eastAsiaTheme="majorEastAsia" w:hAnsiTheme="majorEastAsia" w:cstheme="majorEastAsia" w:hint="eastAsia"/>
                <w:bCs/>
                <w:sz w:val="28"/>
                <w:szCs w:val="28"/>
              </w:rPr>
              <w:t xml:space="preserve">　　投标报价得分=(评标基准价／投标报价)×100</w:t>
            </w:r>
          </w:p>
        </w:tc>
      </w:tr>
      <w:tr w:rsidR="0006745C">
        <w:tc>
          <w:tcPr>
            <w:tcW w:w="2376" w:type="dxa"/>
            <w:gridSpan w:val="3"/>
            <w:vAlign w:val="center"/>
          </w:tcPr>
          <w:p w:rsidR="0006745C" w:rsidRDefault="0006745C">
            <w:pPr>
              <w:spacing w:line="360" w:lineRule="exact"/>
              <w:jc w:val="left"/>
              <w:rPr>
                <w:rFonts w:asciiTheme="majorEastAsia" w:eastAsiaTheme="majorEastAsia" w:hAnsiTheme="majorEastAsia" w:cstheme="majorEastAsia"/>
                <w:bCs/>
                <w:sz w:val="28"/>
                <w:szCs w:val="28"/>
              </w:rPr>
            </w:pPr>
          </w:p>
        </w:tc>
        <w:tc>
          <w:tcPr>
            <w:tcW w:w="7005" w:type="dxa"/>
            <w:gridSpan w:val="3"/>
          </w:tcPr>
          <w:p w:rsidR="0006745C" w:rsidRDefault="0006745C" w:rsidP="0006745C">
            <w:pPr>
              <w:spacing w:line="360" w:lineRule="exact"/>
              <w:jc w:val="left"/>
              <w:rPr>
                <w:rFonts w:asciiTheme="majorEastAsia" w:eastAsiaTheme="majorEastAsia" w:hAnsiTheme="majorEastAsia" w:cstheme="majorEastAsia"/>
                <w:bCs/>
                <w:sz w:val="28"/>
                <w:szCs w:val="28"/>
              </w:rPr>
            </w:pPr>
          </w:p>
        </w:tc>
      </w:tr>
    </w:tbl>
    <w:p w:rsidR="009D4ED8" w:rsidRDefault="009D4ED8">
      <w:pPr>
        <w:snapToGrid w:val="0"/>
        <w:spacing w:line="360" w:lineRule="exact"/>
        <w:jc w:val="left"/>
        <w:rPr>
          <w:rFonts w:asciiTheme="majorEastAsia" w:eastAsiaTheme="majorEastAsia" w:hAnsiTheme="majorEastAsia" w:cstheme="majorEastAsia"/>
          <w:bCs/>
          <w:color w:val="000000"/>
          <w:sz w:val="28"/>
          <w:szCs w:val="28"/>
        </w:rPr>
      </w:pPr>
    </w:p>
    <w:p w:rsidR="009D4ED8" w:rsidRDefault="00573F1C">
      <w:pPr>
        <w:snapToGrid w:val="0"/>
        <w:spacing w:line="360" w:lineRule="exact"/>
        <w:jc w:val="left"/>
        <w:rPr>
          <w:rFonts w:asciiTheme="majorEastAsia" w:eastAsiaTheme="majorEastAsia" w:hAnsiTheme="majorEastAsia" w:cstheme="majorEastAsia"/>
          <w:bCs/>
          <w:sz w:val="28"/>
          <w:szCs w:val="28"/>
        </w:rPr>
      </w:pPr>
      <w:bookmarkStart w:id="45" w:name="_Toc11729_WPSOffice_Level1"/>
      <w:r>
        <w:rPr>
          <w:rFonts w:asciiTheme="majorEastAsia" w:eastAsiaTheme="majorEastAsia" w:hAnsiTheme="majorEastAsia" w:cstheme="majorEastAsia" w:hint="eastAsia"/>
          <w:bCs/>
          <w:sz w:val="28"/>
          <w:szCs w:val="28"/>
        </w:rPr>
        <w:t>2.5.3供应</w:t>
      </w:r>
      <w:proofErr w:type="gramStart"/>
      <w:r>
        <w:rPr>
          <w:rFonts w:asciiTheme="majorEastAsia" w:eastAsiaTheme="majorEastAsia" w:hAnsiTheme="majorEastAsia" w:cstheme="majorEastAsia" w:hint="eastAsia"/>
          <w:bCs/>
          <w:sz w:val="28"/>
          <w:szCs w:val="28"/>
        </w:rPr>
        <w:t>商综合</w:t>
      </w:r>
      <w:proofErr w:type="gramEnd"/>
      <w:r>
        <w:rPr>
          <w:rFonts w:asciiTheme="majorEastAsia" w:eastAsiaTheme="majorEastAsia" w:hAnsiTheme="majorEastAsia" w:cstheme="majorEastAsia" w:hint="eastAsia"/>
          <w:bCs/>
          <w:sz w:val="28"/>
          <w:szCs w:val="28"/>
        </w:rPr>
        <w:t>分计算方法为：</w:t>
      </w:r>
      <w:bookmarkEnd w:id="45"/>
    </w:p>
    <w:p w:rsidR="009D4ED8" w:rsidRDefault="00573F1C">
      <w:pPr>
        <w:spacing w:line="360" w:lineRule="exact"/>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综合得分=技术分*技术分所占权重+商务分*商务分所占权重+价格分*价格分所占权重</w:t>
      </w:r>
    </w:p>
    <w:p w:rsidR="009D4ED8" w:rsidRDefault="00573F1C">
      <w:pPr>
        <w:spacing w:line="360" w:lineRule="exact"/>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3. 推荐成交原则、方法</w:t>
      </w:r>
    </w:p>
    <w:p w:rsidR="009D4ED8" w:rsidRDefault="00573F1C">
      <w:pPr>
        <w:spacing w:line="360" w:lineRule="exact"/>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同时满足下列条件的供应商将被询价组推荐为成交候选人：</w:t>
      </w:r>
    </w:p>
    <w:p w:rsidR="009D4ED8" w:rsidRDefault="00573F1C">
      <w:pPr>
        <w:spacing w:line="360" w:lineRule="exact"/>
        <w:ind w:firstLineChars="100" w:firstLine="28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（1）报价文件及其澄清文件实质性响应询价文件要求；</w:t>
      </w:r>
    </w:p>
    <w:p w:rsidR="009D4ED8" w:rsidRDefault="00573F1C">
      <w:pPr>
        <w:spacing w:line="360" w:lineRule="exact"/>
        <w:ind w:firstLineChars="100" w:firstLine="28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（2）进行统一的技术、商务和价格评议。</w:t>
      </w:r>
    </w:p>
    <w:p w:rsidR="009D4ED8" w:rsidRDefault="00573F1C">
      <w:pPr>
        <w:spacing w:line="360" w:lineRule="exact"/>
        <w:ind w:firstLineChars="200" w:firstLine="560"/>
        <w:jc w:val="left"/>
        <w:rPr>
          <w:rFonts w:ascii="宋体" w:hAnsi="宋体" w:cs="宋体"/>
          <w:bCs/>
          <w:sz w:val="28"/>
          <w:szCs w:val="28"/>
        </w:rPr>
      </w:pPr>
      <w:r>
        <w:rPr>
          <w:rFonts w:asciiTheme="majorEastAsia" w:eastAsiaTheme="majorEastAsia" w:hAnsiTheme="majorEastAsia" w:cstheme="majorEastAsia" w:hint="eastAsia"/>
          <w:bCs/>
          <w:sz w:val="28"/>
          <w:szCs w:val="28"/>
        </w:rPr>
        <w:t>得分排序规则：综合得分相同时，以价格低者优先；综合得分及价格均相同的，以技术得分高者优先；综合得分、价格、技术得分、商务得分均相同的，以业绩金额多者优先。评</w:t>
      </w:r>
      <w:r>
        <w:rPr>
          <w:rFonts w:ascii="宋体" w:hAnsi="宋体" w:cs="宋体" w:hint="eastAsia"/>
          <w:bCs/>
          <w:sz w:val="28"/>
          <w:szCs w:val="28"/>
        </w:rPr>
        <w:t>审</w:t>
      </w:r>
      <w:r>
        <w:rPr>
          <w:rFonts w:ascii="宋体" w:hAnsi="宋体" w:cs="宋体"/>
          <w:bCs/>
          <w:sz w:val="28"/>
          <w:szCs w:val="28"/>
        </w:rPr>
        <w:t>结束后，根据询价工作组评</w:t>
      </w:r>
      <w:r>
        <w:rPr>
          <w:rFonts w:ascii="宋体" w:hAnsi="宋体" w:cs="宋体" w:hint="eastAsia"/>
          <w:bCs/>
          <w:sz w:val="28"/>
          <w:szCs w:val="28"/>
        </w:rPr>
        <w:t>审</w:t>
      </w:r>
      <w:r>
        <w:rPr>
          <w:rFonts w:ascii="宋体" w:hAnsi="宋体" w:cs="宋体"/>
          <w:bCs/>
          <w:sz w:val="28"/>
          <w:szCs w:val="28"/>
        </w:rPr>
        <w:t>情况整理并形成书面报告，采购单位根据该书面报告确定成交单位。</w:t>
      </w:r>
    </w:p>
    <w:p w:rsidR="009D4ED8" w:rsidRDefault="00573F1C">
      <w:pPr>
        <w:spacing w:line="360" w:lineRule="exact"/>
        <w:ind w:firstLineChars="199" w:firstLine="557"/>
        <w:rPr>
          <w:rFonts w:ascii="宋体" w:hAnsi="宋体" w:cs="宋体"/>
          <w:bCs/>
          <w:sz w:val="28"/>
          <w:szCs w:val="28"/>
        </w:rPr>
      </w:pPr>
      <w:r>
        <w:rPr>
          <w:rFonts w:ascii="宋体" w:hAnsi="宋体" w:cs="宋体" w:hint="eastAsia"/>
          <w:bCs/>
          <w:sz w:val="28"/>
          <w:szCs w:val="28"/>
        </w:rPr>
        <w:t>4</w:t>
      </w:r>
      <w:r>
        <w:rPr>
          <w:rFonts w:ascii="宋体" w:hAnsi="宋体" w:cs="宋体"/>
          <w:bCs/>
          <w:sz w:val="28"/>
          <w:szCs w:val="28"/>
        </w:rPr>
        <w:t xml:space="preserve">. </w:t>
      </w:r>
      <w:r>
        <w:rPr>
          <w:rFonts w:ascii="宋体" w:hAnsi="宋体" w:cs="宋体" w:hint="eastAsia"/>
          <w:bCs/>
          <w:sz w:val="28"/>
          <w:szCs w:val="28"/>
        </w:rPr>
        <w:t>成交标准</w:t>
      </w:r>
    </w:p>
    <w:p w:rsidR="009D4ED8" w:rsidRDefault="00573F1C">
      <w:pPr>
        <w:spacing w:line="360" w:lineRule="exact"/>
        <w:ind w:firstLineChars="199" w:firstLine="557"/>
        <w:rPr>
          <w:rFonts w:ascii="宋体" w:hAnsi="宋体" w:cs="宋体"/>
          <w:bCs/>
          <w:sz w:val="28"/>
          <w:szCs w:val="28"/>
        </w:rPr>
      </w:pPr>
      <w:r>
        <w:rPr>
          <w:rFonts w:ascii="宋体" w:hAnsi="宋体" w:cs="宋体" w:hint="eastAsia"/>
          <w:bCs/>
          <w:sz w:val="28"/>
          <w:szCs w:val="28"/>
        </w:rPr>
        <w:t>按综合得分从高到低的原则，推荐两家候选供应商。即：推荐综合得分最高的响应单位为第一签约候选供应商，推荐综合得分排名第二的响应单位为第二签约候选供应商。</w:t>
      </w:r>
    </w:p>
    <w:bookmarkEnd w:id="37"/>
    <w:bookmarkEnd w:id="38"/>
    <w:bookmarkEnd w:id="39"/>
    <w:p w:rsidR="009D4ED8" w:rsidRDefault="009D4ED8">
      <w:pPr>
        <w:pStyle w:val="a7"/>
        <w:spacing w:line="360" w:lineRule="exact"/>
        <w:ind w:firstLineChars="0" w:firstLine="0"/>
        <w:rPr>
          <w:rFonts w:ascii="宋体" w:hAnsi="宋体" w:cs="宋体"/>
          <w:bCs/>
          <w:color w:val="000000"/>
          <w:sz w:val="28"/>
          <w:szCs w:val="28"/>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p w:rsidR="009D4ED8" w:rsidRDefault="009D4ED8">
      <w:pPr>
        <w:rPr>
          <w:bCs/>
        </w:rPr>
      </w:pPr>
    </w:p>
    <w:sectPr w:rsidR="009D4ED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F5" w:rsidRDefault="00584CF5">
      <w:r>
        <w:separator/>
      </w:r>
    </w:p>
  </w:endnote>
  <w:endnote w:type="continuationSeparator" w:id="0">
    <w:p w:rsidR="00584CF5" w:rsidRDefault="0058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F1C" w:rsidRDefault="00573F1C">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73F1C" w:rsidRDefault="00573F1C">
                          <w:pPr>
                            <w:pStyle w:val="a5"/>
                          </w:pPr>
                          <w:r>
                            <w:rPr>
                              <w:rFonts w:hint="eastAsia"/>
                            </w:rPr>
                            <w:fldChar w:fldCharType="begin"/>
                          </w:r>
                          <w:r>
                            <w:rPr>
                              <w:rFonts w:hint="eastAsia"/>
                            </w:rPr>
                            <w:instrText xml:space="preserve"> PAGE  \* MERGEFORMAT </w:instrText>
                          </w:r>
                          <w:r>
                            <w:rPr>
                              <w:rFonts w:hint="eastAsia"/>
                            </w:rPr>
                            <w:fldChar w:fldCharType="separate"/>
                          </w:r>
                          <w:r w:rsidR="003776B1">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73F1C" w:rsidRDefault="00573F1C">
                    <w:pPr>
                      <w:pStyle w:val="a5"/>
                    </w:pPr>
                    <w:r>
                      <w:rPr>
                        <w:rFonts w:hint="eastAsia"/>
                      </w:rPr>
                      <w:fldChar w:fldCharType="begin"/>
                    </w:r>
                    <w:r>
                      <w:rPr>
                        <w:rFonts w:hint="eastAsia"/>
                      </w:rPr>
                      <w:instrText xml:space="preserve"> PAGE  \* MERGEFORMAT </w:instrText>
                    </w:r>
                    <w:r>
                      <w:rPr>
                        <w:rFonts w:hint="eastAsia"/>
                      </w:rPr>
                      <w:fldChar w:fldCharType="separate"/>
                    </w:r>
                    <w:r w:rsidR="003776B1">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F5" w:rsidRDefault="00584CF5">
      <w:r>
        <w:separator/>
      </w:r>
    </w:p>
  </w:footnote>
  <w:footnote w:type="continuationSeparator" w:id="0">
    <w:p w:rsidR="00584CF5" w:rsidRDefault="0058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6B2BF"/>
    <w:multiLevelType w:val="singleLevel"/>
    <w:tmpl w:val="A1E6B2BF"/>
    <w:lvl w:ilvl="0">
      <w:start w:val="3"/>
      <w:numFmt w:val="decimal"/>
      <w:lvlText w:val="%1."/>
      <w:lvlJc w:val="left"/>
      <w:pPr>
        <w:tabs>
          <w:tab w:val="left" w:pos="312"/>
        </w:tabs>
      </w:pPr>
    </w:lvl>
  </w:abstractNum>
  <w:abstractNum w:abstractNumId="1">
    <w:nsid w:val="552CD099"/>
    <w:multiLevelType w:val="singleLevel"/>
    <w:tmpl w:val="552CD099"/>
    <w:lvl w:ilvl="0">
      <w:start w:val="1"/>
      <w:numFmt w:val="chineseCounting"/>
      <w:suff w:val="nothing"/>
      <w:lvlText w:val="（%1）"/>
      <w:lvlJc w:val="left"/>
      <w:rPr>
        <w:rFonts w:hint="eastAsia"/>
      </w:rPr>
    </w:lvl>
  </w:abstractNum>
  <w:abstractNum w:abstractNumId="2">
    <w:nsid w:val="60803AF1"/>
    <w:multiLevelType w:val="singleLevel"/>
    <w:tmpl w:val="60803AF1"/>
    <w:lvl w:ilvl="0">
      <w:start w:val="3"/>
      <w:numFmt w:val="chineseCounting"/>
      <w:suff w:val="nothing"/>
      <w:lvlText w:val="%1、"/>
      <w:lvlJc w:val="left"/>
      <w:rPr>
        <w:rFonts w:hint="eastAsia"/>
      </w:rPr>
    </w:lvl>
  </w:abstractNum>
  <w:abstractNum w:abstractNumId="3">
    <w:nsid w:val="6EF74F27"/>
    <w:multiLevelType w:val="multilevel"/>
    <w:tmpl w:val="6EF74F27"/>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70C06424"/>
    <w:multiLevelType w:val="singleLevel"/>
    <w:tmpl w:val="70C06424"/>
    <w:lvl w:ilvl="0">
      <w:start w:val="1"/>
      <w:numFmt w:val="chineseCounting"/>
      <w:suff w:val="space"/>
      <w:lvlText w:val="第%1章"/>
      <w:lvlJc w:val="left"/>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134B6"/>
    <w:rsid w:val="0006745C"/>
    <w:rsid w:val="00087B37"/>
    <w:rsid w:val="000E4C4D"/>
    <w:rsid w:val="003776B1"/>
    <w:rsid w:val="00573F1C"/>
    <w:rsid w:val="00584CF5"/>
    <w:rsid w:val="00652791"/>
    <w:rsid w:val="006D5BA5"/>
    <w:rsid w:val="00853D7C"/>
    <w:rsid w:val="009D4ED8"/>
    <w:rsid w:val="00AE5A26"/>
    <w:rsid w:val="00EF6328"/>
    <w:rsid w:val="00FB143C"/>
    <w:rsid w:val="09374144"/>
    <w:rsid w:val="0A024D3D"/>
    <w:rsid w:val="0C017827"/>
    <w:rsid w:val="118B3694"/>
    <w:rsid w:val="129134B6"/>
    <w:rsid w:val="129B3DBD"/>
    <w:rsid w:val="135C3159"/>
    <w:rsid w:val="148951D2"/>
    <w:rsid w:val="17846951"/>
    <w:rsid w:val="1CD70DE2"/>
    <w:rsid w:val="21477B15"/>
    <w:rsid w:val="22785B40"/>
    <w:rsid w:val="24A707B8"/>
    <w:rsid w:val="26DC3E46"/>
    <w:rsid w:val="2BF01778"/>
    <w:rsid w:val="2F261154"/>
    <w:rsid w:val="33AB09A2"/>
    <w:rsid w:val="35595F2E"/>
    <w:rsid w:val="35B40C59"/>
    <w:rsid w:val="35C939CD"/>
    <w:rsid w:val="35D15E4E"/>
    <w:rsid w:val="3AB83A8F"/>
    <w:rsid w:val="3BCD0959"/>
    <w:rsid w:val="406929B8"/>
    <w:rsid w:val="41C11D6D"/>
    <w:rsid w:val="46B352D9"/>
    <w:rsid w:val="46C478F8"/>
    <w:rsid w:val="48CE29ED"/>
    <w:rsid w:val="494A0840"/>
    <w:rsid w:val="49506EDD"/>
    <w:rsid w:val="4D080E7E"/>
    <w:rsid w:val="509529CA"/>
    <w:rsid w:val="57DE29F5"/>
    <w:rsid w:val="5C681AFB"/>
    <w:rsid w:val="60710559"/>
    <w:rsid w:val="67822152"/>
    <w:rsid w:val="68C83887"/>
    <w:rsid w:val="6FC44F57"/>
    <w:rsid w:val="716D0C41"/>
    <w:rsid w:val="78267D7F"/>
    <w:rsid w:val="78FF4D19"/>
    <w:rsid w:val="7E80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outlineLvl w:val="0"/>
    </w:pPr>
    <w:rPr>
      <w:rFonts w:ascii="宋体" w:hAnsi="宋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00" w:lineRule="exact"/>
      <w:ind w:firstLine="301"/>
    </w:pPr>
    <w:rPr>
      <w:rFonts w:ascii="宋体" w:hAnsi="Courier New"/>
      <w:spacing w:val="-4"/>
      <w:sz w:val="18"/>
    </w:rPr>
  </w:style>
  <w:style w:type="paragraph" w:styleId="a4">
    <w:name w:val="Plain Text"/>
    <w:basedOn w:val="a"/>
    <w:qFormat/>
    <w:rPr>
      <w:rFonts w:ascii="宋体" w:hAnsi="Courier New"/>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WPSOffice1">
    <w:name w:val="WPSOffice手动目录 1"/>
    <w:qFormat/>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8">
    <w:name w:val="文档正文"/>
    <w:basedOn w:val="a"/>
    <w:qFormat/>
    <w:pPr>
      <w:adjustRightInd w:val="0"/>
      <w:spacing w:line="360" w:lineRule="atLeast"/>
      <w:textAlignment w:val="baseline"/>
    </w:pPr>
    <w:rPr>
      <w:rFonts w:ascii="宋体" w:hAnsi="宋体"/>
      <w:kern w:val="0"/>
      <w:sz w:val="24"/>
    </w:rPr>
  </w:style>
  <w:style w:type="paragraph" w:customStyle="1" w:styleId="TableParagraph">
    <w:name w:val="Table Paragraph"/>
    <w:basedOn w:val="a"/>
    <w:uiPriority w:val="1"/>
    <w:qFormat/>
    <w:pPr>
      <w:autoSpaceDE w:val="0"/>
      <w:autoSpaceDN w:val="0"/>
      <w:adjustRightInd w:val="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outlineLvl w:val="0"/>
    </w:pPr>
    <w:rPr>
      <w:rFonts w:ascii="宋体" w:hAnsi="宋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00" w:lineRule="exact"/>
      <w:ind w:firstLine="301"/>
    </w:pPr>
    <w:rPr>
      <w:rFonts w:ascii="宋体" w:hAnsi="Courier New"/>
      <w:spacing w:val="-4"/>
      <w:sz w:val="18"/>
    </w:rPr>
  </w:style>
  <w:style w:type="paragraph" w:styleId="a4">
    <w:name w:val="Plain Text"/>
    <w:basedOn w:val="a"/>
    <w:qFormat/>
    <w:rPr>
      <w:rFonts w:ascii="宋体" w:hAnsi="Courier New"/>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WPSOffice1">
    <w:name w:val="WPSOffice手动目录 1"/>
    <w:qFormat/>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8">
    <w:name w:val="文档正文"/>
    <w:basedOn w:val="a"/>
    <w:qFormat/>
    <w:pPr>
      <w:adjustRightInd w:val="0"/>
      <w:spacing w:line="360" w:lineRule="atLeast"/>
      <w:textAlignment w:val="baseline"/>
    </w:pPr>
    <w:rPr>
      <w:rFonts w:ascii="宋体" w:hAnsi="宋体"/>
      <w:kern w:val="0"/>
      <w:sz w:val="24"/>
    </w:rPr>
  </w:style>
  <w:style w:type="paragraph" w:customStyle="1" w:styleId="TableParagraph">
    <w:name w:val="Table Paragraph"/>
    <w:basedOn w:val="a"/>
    <w:uiPriority w:val="1"/>
    <w:qFormat/>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2038</Words>
  <Characters>11617</Characters>
  <Application>Microsoft Office Word</Application>
  <DocSecurity>0</DocSecurity>
  <Lines>96</Lines>
  <Paragraphs>27</Paragraphs>
  <ScaleCrop>false</ScaleCrop>
  <Company>china</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2018-06-14T09:19:00Z</cp:lastPrinted>
  <dcterms:created xsi:type="dcterms:W3CDTF">2018-08-30T04:01:00Z</dcterms:created>
  <dcterms:modified xsi:type="dcterms:W3CDTF">2018-08-30T04:03:00Z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