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widowControl/>
        <w:spacing w:line="360" w:lineRule="auto"/>
        <w:ind w:left="-708" w:leftChars="-338" w:hanging="2"/>
        <w:jc w:val="left"/>
        <w:rPr>
          <w:rFonts w:cs="宋体"/>
          <w:kern w:val="0"/>
        </w:rPr>
      </w:pPr>
      <w:r>
        <w:rPr>
          <w:rFonts w:hint="eastAsia" w:cs="宋体"/>
          <w:kern w:val="0"/>
        </w:rPr>
        <w:t>1、本一览表中如涉及有品牌型号、技术参数及其性能（配置），仅起参考作用，竞标人可选用其他品牌型号替代，但这些替代的品牌型号要实质上相当于或优于参考品牌型号及其技术参数性能（配置）要求，同时在投标文件中标明明细。</w:t>
      </w:r>
    </w:p>
    <w:p>
      <w:pPr>
        <w:pStyle w:val="2"/>
        <w:ind w:left="-708" w:leftChars="-338" w:hanging="2"/>
        <w:rPr>
          <w:color w:val="FF0000"/>
          <w:sz w:val="21"/>
          <w:szCs w:val="21"/>
        </w:rPr>
      </w:pPr>
      <w:r>
        <w:rPr>
          <w:rFonts w:hint="eastAsia"/>
          <w:color w:val="FF0000"/>
          <w:sz w:val="21"/>
          <w:szCs w:val="21"/>
        </w:rPr>
        <w:t>2、★ 部分为核心参数，不满足视为无效投标。</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color w:val="FF0000"/>
          <w:sz w:val="21"/>
          <w:szCs w:val="21"/>
        </w:rPr>
      </w:pPr>
      <w:r>
        <w:rPr>
          <w:rFonts w:hint="eastAsia" w:cs="宋体"/>
          <w:b/>
          <w:bCs/>
        </w:rPr>
        <w:t>（一）</w:t>
      </w:r>
      <w:commentRangeStart w:id="0"/>
      <w:r>
        <w:rPr>
          <w:rFonts w:hint="eastAsia" w:cs="宋体"/>
          <w:b/>
          <w:bCs/>
        </w:rPr>
        <w:t>采购清单</w:t>
      </w:r>
      <w:commentRangeEnd w:id="0"/>
      <w:r>
        <w:rPr>
          <w:rStyle w:val="11"/>
          <w:color w:val="auto"/>
          <w:kern w:val="2"/>
        </w:rPr>
        <w:commentReference w:id="0"/>
      </w:r>
      <w:r>
        <w:rPr>
          <w:b/>
          <w:bCs/>
        </w:rPr>
        <w:t> </w:t>
      </w:r>
    </w:p>
    <w:tbl>
      <w:tblPr>
        <w:tblStyle w:val="9"/>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846"/>
        <w:gridCol w:w="439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840" w:type="dxa"/>
          </w:tcPr>
          <w:p>
            <w:pPr>
              <w:pStyle w:val="2"/>
              <w:jc w:val="both"/>
            </w:pPr>
            <w:r>
              <w:rPr>
                <w:rFonts w:hint="eastAsia"/>
              </w:rPr>
              <w:t>项目名称</w:t>
            </w:r>
          </w:p>
        </w:tc>
        <w:tc>
          <w:tcPr>
            <w:tcW w:w="846" w:type="dxa"/>
          </w:tcPr>
          <w:p>
            <w:pPr>
              <w:pStyle w:val="2"/>
              <w:jc w:val="both"/>
            </w:pPr>
            <w:r>
              <w:rPr>
                <w:rFonts w:hint="eastAsia"/>
              </w:rPr>
              <w:t>数量</w:t>
            </w:r>
          </w:p>
        </w:tc>
        <w:tc>
          <w:tcPr>
            <w:tcW w:w="4394" w:type="dxa"/>
          </w:tcPr>
          <w:p>
            <w:pPr>
              <w:pStyle w:val="2"/>
              <w:jc w:val="both"/>
            </w:pPr>
            <w:r>
              <w:rPr>
                <w:rFonts w:hint="eastAsia"/>
              </w:rPr>
              <w:t>产品用途与说明</w:t>
            </w:r>
          </w:p>
        </w:tc>
        <w:tc>
          <w:tcPr>
            <w:tcW w:w="1701" w:type="dxa"/>
          </w:tcPr>
          <w:p>
            <w:pPr>
              <w:pStyle w:val="2"/>
              <w:jc w:val="both"/>
            </w:pPr>
            <w:r>
              <w:rPr>
                <w:rFonts w:hint="eastAsia"/>
              </w:rPr>
              <w:t>实施地点</w:t>
            </w:r>
          </w:p>
        </w:tc>
      </w:tr>
      <w:sdt>
        <w:sdtPr>
          <w:alias w:val="根据实际情况填写"/>
          <w:tag w:val="根据实际情况填写"/>
          <w:id w:val="-1110810611"/>
          <w:placeholder>
            <w:docPart w:val="DefaultPlaceholder_-1854013440"/>
          </w:placeholder>
          <w15:color w:val="FF6600"/>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840" w:type="dxa"/>
              </w:tcPr>
              <w:p>
                <w:pPr>
                  <w:pStyle w:val="2"/>
                  <w:jc w:val="both"/>
                </w:pPr>
                <w:r>
                  <w:rPr>
                    <w:rFonts w:hint="eastAsia"/>
                  </w:rPr>
                  <w:t>医疗设备一批包括：</w:t>
                </w:r>
              </w:p>
              <w:p>
                <w:r>
                  <w:rPr>
                    <w:rFonts w:hint="eastAsia"/>
                  </w:rPr>
                  <w:t>1</w:t>
                </w:r>
                <w:r>
                  <w:t>.</w:t>
                </w:r>
                <w:r>
                  <w:rPr>
                    <w:rFonts w:hint="eastAsia" w:ascii="宋体" w:hAnsi="宋体"/>
                  </w:rPr>
                  <w:t xml:space="preserve"> </w:t>
                </w:r>
                <w:r>
                  <w:rPr>
                    <w:rFonts w:hint="eastAsia"/>
                  </w:rPr>
                  <w:t>遥测多参数中心监护系统1套</w:t>
                </w:r>
              </w:p>
              <w:p>
                <w:pPr>
                  <w:pStyle w:val="2"/>
                  <w:jc w:val="both"/>
                  <w:rPr>
                    <w:rFonts w:hint="eastAsia"/>
                  </w:rPr>
                </w:pPr>
                <w:r>
                  <w:rPr>
                    <w:rFonts w:hint="eastAsia"/>
                  </w:rPr>
                  <w:t>2</w:t>
                </w:r>
                <w:r>
                  <w:t>.</w:t>
                </w:r>
                <w:r>
                  <w:rPr>
                    <w:rFonts w:hint="eastAsia"/>
                  </w:rPr>
                  <w:t>无创呼吸机2台</w:t>
                </w:r>
              </w:p>
            </w:tc>
            <w:tc>
              <w:tcPr>
                <w:tcW w:w="846" w:type="dxa"/>
              </w:tcPr>
              <w:p>
                <w:pPr>
                  <w:pStyle w:val="2"/>
                  <w:jc w:val="both"/>
                </w:pPr>
              </w:p>
              <w:p>
                <w:pPr>
                  <w:pStyle w:val="2"/>
                  <w:jc w:val="both"/>
                </w:pPr>
              </w:p>
              <w:p>
                <w:pPr>
                  <w:pStyle w:val="2"/>
                  <w:jc w:val="both"/>
                  <w:rPr>
                    <w:rFonts w:hint="eastAsia"/>
                  </w:rPr>
                </w:pPr>
              </w:p>
              <w:p>
                <w:pPr>
                  <w:pStyle w:val="2"/>
                  <w:jc w:val="both"/>
                </w:pPr>
              </w:p>
            </w:tc>
            <w:tc>
              <w:tcPr>
                <w:tcW w:w="4394" w:type="dxa"/>
              </w:tcPr>
              <w:p>
                <w:pPr>
                  <w:pStyle w:val="2"/>
                  <w:jc w:val="both"/>
                  <w:rPr>
                    <w:rFonts w:hint="eastAsia"/>
                  </w:rPr>
                </w:pPr>
                <w:r>
                  <w:rPr>
                    <w:rFonts w:hint="eastAsia"/>
                  </w:rPr>
                  <w:t>1.遥测多参数中心监护系统:</w:t>
                </w:r>
                <w:r>
                  <w:t>供成年患者的心电、血压、呼吸、血氧饱和度、体温、脉率指数监测用。</w:t>
                </w:r>
              </w:p>
              <w:p>
                <w:pPr>
                  <w:pStyle w:val="2"/>
                  <w:jc w:val="both"/>
                  <w:rPr>
                    <w:rFonts w:hint="eastAsia"/>
                  </w:rPr>
                </w:pPr>
                <w:r>
                  <w:rPr>
                    <w:rFonts w:hint="eastAsia"/>
                  </w:rPr>
                  <w:t>2.无创呼吸机:</w:t>
                </w:r>
                <w:r>
                  <w:t>适用于治疗成人阻塞性睡眠呼吸暂停综合症</w:t>
                </w:r>
                <w:r>
                  <w:rPr>
                    <w:rFonts w:hint="eastAsia"/>
                  </w:rPr>
                  <w:t>。</w:t>
                </w:r>
              </w:p>
            </w:tc>
            <w:tc>
              <w:tcPr>
                <w:tcW w:w="1701" w:type="dxa"/>
              </w:tcPr>
              <w:p>
                <w:pPr>
                  <w:pStyle w:val="2"/>
                  <w:jc w:val="both"/>
                </w:pPr>
                <w:r>
                  <w:rPr>
                    <w:rFonts w:hint="eastAsia"/>
                  </w:rPr>
                  <w:t>广西桂东人民医院指定地点</w:t>
                </w:r>
              </w:p>
            </w:tc>
          </w:tr>
        </w:sdtContent>
      </w:sdt>
    </w:tbl>
    <w:p>
      <w:pPr>
        <w:widowControl/>
        <w:numPr>
          <w:ilvl w:val="0"/>
          <w:numId w:val="1"/>
        </w:numPr>
        <w:spacing w:line="360" w:lineRule="auto"/>
        <w:ind w:left="-708" w:leftChars="-337"/>
        <w:jc w:val="left"/>
      </w:pPr>
      <w:r>
        <w:rPr>
          <w:rFonts w:hint="eastAsia" w:cs="宋体"/>
          <w:b/>
          <w:bCs/>
          <w:kern w:val="0"/>
          <w:sz w:val="24"/>
          <w:szCs w:val="24"/>
        </w:rPr>
        <w:t>技术规格参数</w:t>
      </w:r>
    </w:p>
    <w:sdt>
      <w:sdtPr>
        <w:rPr>
          <w:rFonts w:hint="eastAsia"/>
          <w:color w:val="000000"/>
          <w:kern w:val="0"/>
          <w:sz w:val="24"/>
          <w:szCs w:val="24"/>
        </w:rPr>
        <w:id w:val="147471302"/>
        <w15:repeatingSection/>
      </w:sdtPr>
      <w:sdtEndPr>
        <w:rPr>
          <w:rFonts w:hint="eastAsia"/>
          <w:color w:val="000000"/>
          <w:kern w:val="0"/>
          <w:sz w:val="24"/>
          <w:szCs w:val="24"/>
        </w:rPr>
      </w:sdtEndPr>
      <w:sdtContent>
        <w:sdt>
          <w:sdtPr>
            <w:rPr>
              <w:rFonts w:hint="eastAsia"/>
              <w:color w:val="000000"/>
              <w:kern w:val="0"/>
              <w:sz w:val="24"/>
              <w:szCs w:val="24"/>
            </w:rPr>
            <w:id w:val="147471276"/>
            <w:placeholder>
              <w:docPart w:val="{2fe68bf9-e570-429b-a8b5-0a9aed96709c}"/>
            </w:placeholder>
            <w15:repeatingSectionItem/>
          </w:sdtPr>
          <w:sdtEndPr>
            <w:rPr>
              <w:rFonts w:hint="eastAsia"/>
              <w:color w:val="000000"/>
              <w:kern w:val="0"/>
              <w:sz w:val="24"/>
              <w:szCs w:val="24"/>
            </w:rPr>
          </w:sdtEndPr>
          <w:sdtContent>
            <w:p/>
            <w:tbl>
              <w:tblPr>
                <w:tblStyle w:val="8"/>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058"/>
                <w:gridCol w:w="740"/>
                <w:gridCol w:w="7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shd w:val="clear" w:color="auto" w:fill="auto"/>
                    <w:vAlign w:val="center"/>
                  </w:tcPr>
                  <w:p>
                    <w:r>
                      <w:rPr>
                        <w:rFonts w:hint="eastAsia"/>
                      </w:rPr>
                      <w:t>序号</w:t>
                    </w:r>
                  </w:p>
                </w:tc>
                <w:tc>
                  <w:tcPr>
                    <w:tcW w:w="1058" w:type="dxa"/>
                    <w:shd w:val="clear" w:color="auto" w:fill="auto"/>
                    <w:vAlign w:val="center"/>
                  </w:tcPr>
                  <w:p>
                    <w:r>
                      <w:rPr>
                        <w:rFonts w:hint="eastAsia"/>
                      </w:rPr>
                      <w:t>货物名称</w:t>
                    </w:r>
                  </w:p>
                </w:tc>
                <w:tc>
                  <w:tcPr>
                    <w:tcW w:w="740" w:type="dxa"/>
                    <w:shd w:val="clear" w:color="auto" w:fill="auto"/>
                    <w:vAlign w:val="center"/>
                  </w:tcPr>
                  <w:p>
                    <w:r>
                      <w:rPr>
                        <w:rFonts w:hint="eastAsia"/>
                      </w:rPr>
                      <w:t>数量</w:t>
                    </w:r>
                  </w:p>
                </w:tc>
                <w:tc>
                  <w:tcPr>
                    <w:tcW w:w="7907" w:type="dxa"/>
                    <w:shd w:val="clear" w:color="auto" w:fill="auto"/>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0" w:hRule="atLeast"/>
                </w:trPr>
                <w:tc>
                  <w:tcPr>
                    <w:tcW w:w="468" w:type="dxa"/>
                    <w:shd w:val="clear" w:color="auto" w:fill="auto"/>
                    <w:vAlign w:val="center"/>
                  </w:tcPr>
                  <w:p/>
                  <w:p/>
                  <w:p/>
                  <w:p/>
                  <w:p/>
                  <w:p/>
                  <w:p/>
                  <w:p/>
                  <w:p/>
                  <w:p/>
                  <w:p/>
                  <w:p/>
                  <w:p/>
                  <w:p/>
                  <w:p>
                    <w:r>
                      <w:rPr>
                        <w:rFonts w:hint="eastAsia"/>
                      </w:rPr>
                      <w:t>1</w:t>
                    </w:r>
                  </w:p>
                  <w:p/>
                  <w:p/>
                  <w:p/>
                  <w:p/>
                  <w:p/>
                  <w:p/>
                  <w:p/>
                  <w:p/>
                  <w:p/>
                  <w:p/>
                  <w:p/>
                  <w:p/>
                  <w:p/>
                  <w:p/>
                  <w:p/>
                  <w:p/>
                  <w:p/>
                  <w:p/>
                  <w:p/>
                  <w:p/>
                  <w:p/>
                  <w:p/>
                  <w:p/>
                  <w:p/>
                  <w:p/>
                  <w:p/>
                  <w:p/>
                  <w:p/>
                  <w:p/>
                  <w:p/>
                  <w:p/>
                  <w:p/>
                  <w:p/>
                  <w:p/>
                  <w:p/>
                </w:tc>
                <w:tc>
                  <w:tcPr>
                    <w:tcW w:w="1058" w:type="dxa"/>
                    <w:shd w:val="clear" w:color="auto" w:fill="auto"/>
                    <w:vAlign w:val="center"/>
                  </w:tcPr>
                  <w:p/>
                  <w:p/>
                  <w:p/>
                  <w:p/>
                  <w:p/>
                  <w:p/>
                  <w:p/>
                  <w:p/>
                  <w:p/>
                  <w:p/>
                  <w:p/>
                  <w:p/>
                  <w:p/>
                  <w:p>
                    <w:r>
                      <w:rPr>
                        <w:rFonts w:hint="eastAsia"/>
                      </w:rPr>
                      <w:t>遥测多参数中心监护系统</w:t>
                    </w:r>
                  </w:p>
                  <w:p/>
                  <w:p/>
                  <w:p/>
                  <w:p/>
                  <w:p/>
                  <w:p/>
                  <w:p/>
                  <w:p/>
                  <w:p/>
                  <w:p/>
                  <w:p/>
                  <w:p/>
                  <w:p/>
                  <w:p/>
                  <w:p/>
                  <w:p/>
                  <w:p/>
                  <w:p/>
                  <w:p/>
                  <w:p/>
                  <w:p/>
                  <w:p/>
                  <w:p/>
                  <w:p/>
                  <w:p/>
                  <w:p/>
                  <w:p/>
                  <w:p/>
                  <w:p/>
                  <w:p/>
                  <w:p/>
                  <w:p/>
                  <w:p/>
                  <w:p/>
                </w:tc>
                <w:tc>
                  <w:tcPr>
                    <w:tcW w:w="740" w:type="dxa"/>
                    <w:shd w:val="clear" w:color="auto" w:fill="auto"/>
                    <w:vAlign w:val="center"/>
                  </w:tcPr>
                  <w:p>
                    <w:r>
                      <w:rPr>
                        <w:rFonts w:hint="eastAsia"/>
                      </w:rPr>
                      <w:t>1套</w:t>
                    </w:r>
                  </w:p>
                </w:tc>
                <w:tc>
                  <w:tcPr>
                    <w:tcW w:w="7907" w:type="dxa"/>
                    <w:shd w:val="clear" w:color="auto" w:fill="auto"/>
                  </w:tcPr>
                  <w:p>
                    <w:r>
                      <w:rPr>
                        <w:rFonts w:hint="eastAsia"/>
                      </w:rPr>
                      <w:t>一、</w:t>
                    </w:r>
                    <w:r>
                      <w:t>中央监护系统配置要求</w:t>
                    </w:r>
                  </w:p>
                  <w:p>
                    <w:r>
                      <w:rPr>
                        <w:rFonts w:hint="eastAsia"/>
                      </w:rPr>
                      <w:t>1.</w:t>
                    </w:r>
                    <w:r>
                      <w:t>中央监护系统由中央监护仪、多参数遥测盒</w:t>
                    </w:r>
                    <w:r>
                      <w:rPr>
                        <w:rFonts w:hint="eastAsia"/>
                      </w:rPr>
                      <w:t>和中央监护软件</w:t>
                    </w:r>
                    <w:r>
                      <w:t>组成</w:t>
                    </w:r>
                  </w:p>
                  <w:p>
                    <w:r>
                      <w:rPr>
                        <w:rFonts w:hint="eastAsia"/>
                      </w:rPr>
                      <w:t>2.</w:t>
                    </w:r>
                    <w:r>
                      <w:t>中央监护仪须实现同时联网监护≥16台设备的功能</w:t>
                    </w:r>
                  </w:p>
                  <w:p>
                    <w:r>
                      <w:rPr>
                        <w:rFonts w:hint="eastAsia"/>
                      </w:rPr>
                      <w:t>3.</w:t>
                    </w:r>
                    <w:r>
                      <w:t>具体配置见参数要求</w:t>
                    </w:r>
                  </w:p>
                  <w:p>
                    <w:r>
                      <w:rPr>
                        <w:rFonts w:hint="eastAsia"/>
                      </w:rPr>
                      <w:t>二、</w:t>
                    </w:r>
                    <w:r>
                      <w:t>中央监护仪</w:t>
                    </w:r>
                    <w:r>
                      <w:rPr>
                        <w:rFonts w:hint="eastAsia"/>
                      </w:rPr>
                      <w:t>系统</w:t>
                    </w:r>
                    <w:r>
                      <w:t xml:space="preserve">参数要求 </w:t>
                    </w:r>
                  </w:p>
                  <w:p>
                    <w:r>
                      <w:t>（一）硬件配置</w:t>
                    </w:r>
                    <w:r>
                      <w:rPr>
                        <w:rFonts w:hint="eastAsia"/>
                      </w:rPr>
                      <w:t>要求</w:t>
                    </w:r>
                  </w:p>
                  <w:p>
                    <w:r>
                      <w:t>1</w:t>
                    </w:r>
                    <w:r>
                      <w:rPr>
                        <w:rFonts w:hint="eastAsia"/>
                      </w:rPr>
                      <w:t>.系统主要</w:t>
                    </w:r>
                    <w:r>
                      <w:t>组成：主机，显示器，激光打印机，有线/微功率无线联网适配器</w:t>
                    </w:r>
                    <w:r>
                      <w:rPr>
                        <w:rFonts w:hint="eastAsia"/>
                      </w:rPr>
                      <w:t>，</w:t>
                    </w:r>
                  </w:p>
                  <w:p>
                    <w:r>
                      <w:t>2</w:t>
                    </w:r>
                    <w:r>
                      <w:rPr>
                        <w:rFonts w:hint="eastAsia"/>
                      </w:rPr>
                      <w:t>.</w:t>
                    </w:r>
                    <w:r>
                      <w:t>主机</w:t>
                    </w:r>
                    <w:r>
                      <w:rPr>
                        <w:rFonts w:hint="eastAsia"/>
                      </w:rPr>
                      <w:t>1套</w:t>
                    </w:r>
                    <w:r>
                      <w:t>：双核CPU≥</w:t>
                    </w:r>
                    <w:r>
                      <w:rPr>
                        <w:rFonts w:hint="eastAsia"/>
                      </w:rPr>
                      <w:t>8</w:t>
                    </w:r>
                    <w:r>
                      <w:t>G，≥</w:t>
                    </w:r>
                    <w:r>
                      <w:rPr>
                        <w:rFonts w:hint="eastAsia"/>
                      </w:rPr>
                      <w:t>8</w:t>
                    </w:r>
                    <w:r>
                      <w:t>G内存，≥</w:t>
                    </w:r>
                    <w:r>
                      <w:rPr>
                        <w:rFonts w:hint="eastAsia"/>
                      </w:rPr>
                      <w:t>1T</w:t>
                    </w:r>
                    <w:r>
                      <w:t>硬盘</w:t>
                    </w:r>
                  </w:p>
                  <w:p>
                    <w:r>
                      <w:t>3</w:t>
                    </w:r>
                    <w:r>
                      <w:rPr>
                        <w:rFonts w:hint="eastAsia"/>
                      </w:rPr>
                      <w:t>.</w:t>
                    </w:r>
                    <w:r>
                      <w:t>显示器</w:t>
                    </w:r>
                    <w:r>
                      <w:rPr>
                        <w:rFonts w:hint="eastAsia"/>
                      </w:rPr>
                      <w:t>1台</w:t>
                    </w:r>
                    <w:r>
                      <w:t>：≥19”液晶显示器</w:t>
                    </w:r>
                  </w:p>
                  <w:p>
                    <w:r>
                      <w:t>4</w:t>
                    </w:r>
                    <w:r>
                      <w:rPr>
                        <w:rFonts w:hint="eastAsia"/>
                      </w:rPr>
                      <w:t>.</w:t>
                    </w:r>
                    <w:r>
                      <w:t>激光打印机</w:t>
                    </w:r>
                    <w:r>
                      <w:rPr>
                        <w:rFonts w:hint="eastAsia"/>
                      </w:rPr>
                      <w:t>1台</w:t>
                    </w:r>
                  </w:p>
                  <w:p>
                    <w:r>
                      <w:t>（二）系统参数</w:t>
                    </w:r>
                    <w:r>
                      <w:rPr>
                        <w:rFonts w:hint="eastAsia"/>
                      </w:rPr>
                      <w:t>要求</w:t>
                    </w:r>
                  </w:p>
                  <w:p>
                    <w:r>
                      <w:t>1</w:t>
                    </w:r>
                    <w:r>
                      <w:rPr>
                        <w:rFonts w:hint="eastAsia"/>
                      </w:rPr>
                      <w:t>.</w:t>
                    </w:r>
                    <w:r>
                      <w:t>产品适用范围：中央站可对患者心电（心率）、血压、血氧、呼吸、体温等进行生理信息监测</w:t>
                    </w:r>
                  </w:p>
                  <w:p>
                    <w:r>
                      <w:t>2</w:t>
                    </w:r>
                    <w:r>
                      <w:rPr>
                        <w:rFonts w:hint="eastAsia"/>
                      </w:rPr>
                      <w:t>.</w:t>
                    </w:r>
                    <w:r>
                      <w:t>具备全中文操作界面</w:t>
                    </w:r>
                  </w:p>
                  <w:p>
                    <w:r>
                      <w:t>3</w:t>
                    </w:r>
                    <w:r>
                      <w:rPr>
                        <w:rFonts w:hint="eastAsia"/>
                      </w:rPr>
                      <w:t>.</w:t>
                    </w:r>
                    <w:r>
                      <w:t>须实现同时支持全数字无线遥测联网通信模式、有线联网通信模式、 远程通信拓展模式通讯能力，实现多种不同联网模式的监护设备的实时联网，并可同屏显示</w:t>
                    </w:r>
                  </w:p>
                  <w:p>
                    <w:r>
                      <w:t>4</w:t>
                    </w:r>
                    <w:r>
                      <w:rPr>
                        <w:rFonts w:hint="eastAsia"/>
                      </w:rPr>
                      <w:t>.</w:t>
                    </w:r>
                    <w:r>
                      <w:t>中央站与床边机可实现有线/遥测/远程联网，双向识别、双向通讯、双向操作功能（中央站可控制床边机病人信息、启停血压测量、调整血压测量间隔时间，调整心电导联、增益、滤波方式，控制报警参数范围和级别等）</w:t>
                    </w:r>
                  </w:p>
                  <w:p>
                    <w:r>
                      <w:t>5</w:t>
                    </w:r>
                    <w:r>
                      <w:rPr>
                        <w:rFonts w:hint="eastAsia"/>
                      </w:rPr>
                      <w:t>.</w:t>
                    </w:r>
                    <w:r>
                      <w:t>具有对无线联网设备在线设置与测试：频点，设备号，信号场强等功能</w:t>
                    </w:r>
                  </w:p>
                  <w:p>
                    <w:r>
                      <w:t>6</w:t>
                    </w:r>
                    <w:r>
                      <w:rPr>
                        <w:rFonts w:hint="eastAsia"/>
                      </w:rPr>
                      <w:t>.</w:t>
                    </w:r>
                    <w:r>
                      <w:t>具有有线、无线混合联网功能</w:t>
                    </w:r>
                  </w:p>
                  <w:p>
                    <w:r>
                      <w:t>7</w:t>
                    </w:r>
                    <w:r>
                      <w:rPr>
                        <w:rFonts w:hint="eastAsia"/>
                      </w:rPr>
                      <w:t>.</w:t>
                    </w:r>
                    <w:r>
                      <w:t>可实现重点监护显示，在一屏同时显示：全参数波形，半小时短趋势图，多参数数字显示</w:t>
                    </w:r>
                  </w:p>
                  <w:p>
                    <w:r>
                      <w:t>8</w:t>
                    </w:r>
                    <w:r>
                      <w:rPr>
                        <w:rFonts w:hint="eastAsia"/>
                      </w:rPr>
                      <w:t>.</w:t>
                    </w:r>
                    <w:r>
                      <w:t>需对全部参数进行报警设置及声光双重报警</w:t>
                    </w:r>
                  </w:p>
                  <w:p>
                    <w:r>
                      <w:t>9</w:t>
                    </w:r>
                    <w:r>
                      <w:rPr>
                        <w:rFonts w:hint="eastAsia"/>
                      </w:rPr>
                      <w:t>.</w:t>
                    </w:r>
                    <w:r>
                      <w:t>具有双向通信，实现监护仪心电导联切换功能</w:t>
                    </w:r>
                  </w:p>
                  <w:p>
                    <w:r>
                      <w:t>10</w:t>
                    </w:r>
                    <w:r>
                      <w:rPr>
                        <w:rFonts w:hint="eastAsia"/>
                      </w:rPr>
                      <w:t>.</w:t>
                    </w:r>
                    <w:r>
                      <w:t>具有1-90分钟间隔定时启动监护血压功能</w:t>
                    </w:r>
                  </w:p>
                  <w:p>
                    <w:r>
                      <w:t>11</w:t>
                    </w:r>
                    <w:r>
                      <w:rPr>
                        <w:rFonts w:hint="eastAsia"/>
                      </w:rPr>
                      <w:t>.</w:t>
                    </w:r>
                    <w:r>
                      <w:t>可实现患者信息管理，具有患者信息建档、查询、编辑、调用和比较功能</w:t>
                    </w:r>
                  </w:p>
                  <w:p>
                    <w:r>
                      <w:t>12</w:t>
                    </w:r>
                    <w:r>
                      <w:rPr>
                        <w:rFonts w:hint="eastAsia"/>
                      </w:rPr>
                      <w:t>.</w:t>
                    </w:r>
                    <w:r>
                      <w:t>可实现1-6床，8床，10床，12床,14床16床等多画面同步切换组合显示功能</w:t>
                    </w:r>
                  </w:p>
                  <w:p>
                    <w:r>
                      <w:t>13</w:t>
                    </w:r>
                    <w:r>
                      <w:rPr>
                        <w:rFonts w:hint="eastAsia"/>
                      </w:rPr>
                      <w:t>.</w:t>
                    </w:r>
                    <w:r>
                      <w:t>实现心电波形存储72小时以上，报警事件存储720条以上 ，全参数趋势回顾30天以上，全信息数据存储20000例病人以上；</w:t>
                    </w:r>
                  </w:p>
                  <w:p>
                    <w:r>
                      <w:t>14</w:t>
                    </w:r>
                    <w:r>
                      <w:rPr>
                        <w:rFonts w:hint="eastAsia"/>
                      </w:rPr>
                      <w:t>.</w:t>
                    </w:r>
                    <w:r>
                      <w:t>可实现分时打印、连续打印、当前心电波形打印及全屏心电波形打印功能</w:t>
                    </w:r>
                  </w:p>
                  <w:p>
                    <w:r>
                      <w:t>15</w:t>
                    </w:r>
                    <w:r>
                      <w:rPr>
                        <w:rFonts w:hint="eastAsia"/>
                      </w:rPr>
                      <w:t>.</w:t>
                    </w:r>
                    <w:r>
                      <w:t>可实现全信息心电波形编辑功能，心律失常自动筛选与编辑功能，单次打印最多可对20段以上心电波形进行预览编辑及打印功能</w:t>
                    </w:r>
                  </w:p>
                  <w:p>
                    <w:r>
                      <w:t>16</w:t>
                    </w:r>
                    <w:r>
                      <w:rPr>
                        <w:rFonts w:hint="eastAsia"/>
                      </w:rPr>
                      <w:t>.</w:t>
                    </w:r>
                    <w:r>
                      <w:t>具有24小时心电HOLTER分析功能，24小时血压holter分析功能（选配软件）</w:t>
                    </w:r>
                  </w:p>
                  <w:p>
                    <w:r>
                      <w:rPr>
                        <w:rFonts w:ascii="Segoe UI Symbol" w:hAnsi="Segoe UI Symbol" w:cs="Segoe UI Symbol"/>
                      </w:rPr>
                      <w:t>★</w:t>
                    </w:r>
                    <w:r>
                      <w:t>17</w:t>
                    </w:r>
                    <w:r>
                      <w:rPr>
                        <w:rFonts w:hint="eastAsia"/>
                      </w:rPr>
                      <w:t>.</w:t>
                    </w:r>
                    <w:r>
                      <w:t>具有呼吸睡眠分析功能</w:t>
                    </w:r>
                  </w:p>
                  <w:p>
                    <w:r>
                      <w:rPr>
                        <w:rFonts w:hint="eastAsia"/>
                      </w:rPr>
                      <w:t>18.</w:t>
                    </w:r>
                    <w:r>
                      <w:t>需具有患者信息管理功能，具有患者信息建档、查询、编辑、调用和比较功能可实现院HIS联网接入功能</w:t>
                    </w:r>
                  </w:p>
                  <w:p>
                    <w:r>
                      <w:rPr>
                        <w:rFonts w:hint="eastAsia"/>
                      </w:rPr>
                      <w:t>19.</w:t>
                    </w:r>
                    <w:r>
                      <w:t>中央监护</w:t>
                    </w:r>
                    <w:r>
                      <w:rPr>
                        <w:rFonts w:hint="eastAsia"/>
                      </w:rPr>
                      <w:t>仪(系统)需</w:t>
                    </w:r>
                    <w:r>
                      <w:t>具有医疗器械产品注册证及认可表</w:t>
                    </w:r>
                  </w:p>
                  <w:p>
                    <w:r>
                      <w:rPr>
                        <w:rFonts w:hint="eastAsia"/>
                      </w:rPr>
                      <w:t>三、动态多参数遥测监护仪</w:t>
                    </w:r>
                    <w:r>
                      <w:t>参数要求</w:t>
                    </w:r>
                  </w:p>
                  <w:p>
                    <w:r>
                      <w:t>（一）功能要求</w:t>
                    </w:r>
                  </w:p>
                  <w:p>
                    <w:r>
                      <w:t>1.大于3寸液晶屏幕显示，数据清晰、准确</w:t>
                    </w:r>
                  </w:p>
                  <w:p>
                    <w:r>
                      <w:rPr>
                        <w:rFonts w:ascii="Segoe UI Symbol" w:hAnsi="Segoe UI Symbol" w:cs="Segoe UI Symbol"/>
                      </w:rPr>
                      <w:t>★</w:t>
                    </w:r>
                    <w:r>
                      <w:t>2.可实现心电、无创血压、血氧、脉搏、呼吸、体温的实时监护</w:t>
                    </w:r>
                  </w:p>
                  <w:p>
                    <w:r>
                      <w:t>3.电池工作：功耗低, 连续使用36小时以上</w:t>
                    </w:r>
                  </w:p>
                  <w:p>
                    <w:r>
                      <w:t xml:space="preserve">4.DMA数字通信、数据传输可靠 </w:t>
                    </w:r>
                  </w:p>
                  <w:p>
                    <w:r>
                      <w:t>5.具有护士呼叫功能</w:t>
                    </w:r>
                  </w:p>
                  <w:p>
                    <w:r>
                      <w:t>（二）性能指标</w:t>
                    </w:r>
                  </w:p>
                  <w:p>
                    <w:r>
                      <w:t>1.心电</w:t>
                    </w:r>
                  </w:p>
                  <w:p>
                    <w:r>
                      <w:t xml:space="preserve">1.1心率测量范围：(10～255)次/分   </w:t>
                    </w:r>
                  </w:p>
                  <w:p>
                    <w:r>
                      <w:t>1.2心率测量精度：±3次/分</w:t>
                    </w:r>
                  </w:p>
                  <w:p>
                    <w:r>
                      <w:t xml:space="preserve">      2.血压</w:t>
                    </w:r>
                  </w:p>
                  <w:p>
                    <w:r>
                      <w:t>2.1血压测量范围0kPa(0mmHg) ～40kPa(300mmHg)</w:t>
                    </w:r>
                  </w:p>
                  <w:p>
                    <w:r>
                      <w:t>3.血氧</w:t>
                    </w:r>
                  </w:p>
                  <w:p>
                    <w:r>
                      <w:t>3.1血氧饱和度测量范围：0%～100%</w:t>
                    </w:r>
                  </w:p>
                  <w:p>
                    <w:r>
                      <w:t>4.脉搏</w:t>
                    </w:r>
                  </w:p>
                  <w:p>
                    <w:r>
                      <w:t xml:space="preserve">4.1脉搏测量范围：(10～255)次/分   </w:t>
                    </w:r>
                  </w:p>
                  <w:p>
                    <w:r>
                      <w:t>5.呼吸</w:t>
                    </w:r>
                  </w:p>
                  <w:p>
                    <w:r>
                      <w:t>呼吸测量范围：(4～120) 次/分</w:t>
                    </w:r>
                  </w:p>
                  <w:p>
                    <w:r>
                      <w:t>6.体温</w:t>
                    </w:r>
                  </w:p>
                  <w:p>
                    <w:r>
                      <w:t>体温测量范围：25℃～45℃</w:t>
                    </w:r>
                  </w:p>
                  <w:p>
                    <w:r>
                      <w:rPr>
                        <w:rFonts w:hint="eastAsia"/>
                      </w:rPr>
                      <w:t>（</w:t>
                    </w:r>
                    <w:r>
                      <w:t>三</w:t>
                    </w:r>
                    <w:r>
                      <w:rPr>
                        <w:rFonts w:hint="eastAsia"/>
                      </w:rPr>
                      <w:t>）</w:t>
                    </w:r>
                    <w:r>
                      <w:t>需提供食品药品监督管理局注册证及登记表或产品技术要求</w:t>
                    </w:r>
                  </w:p>
                  <w:p>
                    <w:r>
                      <w:rPr>
                        <w:rFonts w:hint="eastAsia"/>
                      </w:rPr>
                      <w:t>（四）动态多参数遥测监护仪主要配置要求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2835"/>
                      <w:gridCol w:w="851"/>
                      <w:gridCol w:w="992"/>
                      <w:gridCol w:w="992"/>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06" w:type="dxa"/>
                          <w:shd w:val="clear" w:color="auto" w:fill="auto"/>
                          <w:vAlign w:val="center"/>
                        </w:tcPr>
                        <w:p>
                          <w:r>
                            <w:rPr>
                              <w:rFonts w:hint="eastAsia"/>
                            </w:rPr>
                            <w:t>序号</w:t>
                          </w:r>
                        </w:p>
                      </w:tc>
                      <w:tc>
                        <w:tcPr>
                          <w:tcW w:w="2835" w:type="dxa"/>
                          <w:shd w:val="clear" w:color="auto" w:fill="auto"/>
                          <w:vAlign w:val="center"/>
                        </w:tcPr>
                        <w:p>
                          <w:r>
                            <w:rPr>
                              <w:rFonts w:hint="eastAsia"/>
                            </w:rPr>
                            <w:t>名称</w:t>
                          </w:r>
                        </w:p>
                      </w:tc>
                      <w:tc>
                        <w:tcPr>
                          <w:tcW w:w="851" w:type="dxa"/>
                          <w:shd w:val="clear" w:color="auto" w:fill="auto"/>
                          <w:vAlign w:val="center"/>
                        </w:tcPr>
                        <w:p>
                          <w:r>
                            <w:rPr>
                              <w:rFonts w:hint="eastAsia"/>
                            </w:rPr>
                            <w:t>规格型号</w:t>
                          </w:r>
                        </w:p>
                      </w:tc>
                      <w:tc>
                        <w:tcPr>
                          <w:tcW w:w="992" w:type="dxa"/>
                          <w:shd w:val="clear" w:color="auto" w:fill="auto"/>
                          <w:vAlign w:val="center"/>
                        </w:tcPr>
                        <w:p>
                          <w:r>
                            <w:rPr>
                              <w:rFonts w:hint="eastAsia"/>
                            </w:rPr>
                            <w:t>单位</w:t>
                          </w:r>
                        </w:p>
                      </w:tc>
                      <w:tc>
                        <w:tcPr>
                          <w:tcW w:w="992" w:type="dxa"/>
                          <w:shd w:val="clear" w:color="auto" w:fill="auto"/>
                          <w:vAlign w:val="center"/>
                        </w:tcPr>
                        <w:p>
                          <w:r>
                            <w:rPr>
                              <w:rFonts w:hint="eastAsia"/>
                            </w:rPr>
                            <w:t>数量</w:t>
                          </w:r>
                        </w:p>
                      </w:tc>
                      <w:tc>
                        <w:tcPr>
                          <w:tcW w:w="1126" w:type="dxa"/>
                          <w:shd w:val="clear" w:color="auto" w:fill="auto"/>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shd w:val="clear" w:color="auto" w:fill="auto"/>
                          <w:vAlign w:val="center"/>
                        </w:tcPr>
                        <w:p>
                          <w:r>
                            <w:rPr>
                              <w:rFonts w:hint="eastAsia"/>
                            </w:rPr>
                            <w:t>1</w:t>
                          </w:r>
                        </w:p>
                      </w:tc>
                      <w:tc>
                        <w:tcPr>
                          <w:tcW w:w="2835" w:type="dxa"/>
                          <w:shd w:val="clear" w:color="auto" w:fill="auto"/>
                          <w:vAlign w:val="center"/>
                        </w:tcPr>
                        <w:p>
                          <w:r>
                            <w:rPr>
                              <w:rFonts w:hint="eastAsia"/>
                            </w:rPr>
                            <w:t>动态多参数遥测监护仪</w:t>
                          </w:r>
                        </w:p>
                      </w:tc>
                      <w:tc>
                        <w:tcPr>
                          <w:tcW w:w="851" w:type="dxa"/>
                          <w:shd w:val="clear" w:color="auto" w:fill="auto"/>
                          <w:vAlign w:val="center"/>
                        </w:tcPr>
                        <w:p/>
                      </w:tc>
                      <w:tc>
                        <w:tcPr>
                          <w:tcW w:w="992" w:type="dxa"/>
                          <w:shd w:val="clear" w:color="auto" w:fill="auto"/>
                          <w:vAlign w:val="center"/>
                        </w:tcPr>
                        <w:p>
                          <w:r>
                            <w:rPr>
                              <w:rFonts w:hint="eastAsia"/>
                            </w:rPr>
                            <w:t>台</w:t>
                          </w:r>
                        </w:p>
                      </w:tc>
                      <w:tc>
                        <w:tcPr>
                          <w:tcW w:w="992" w:type="dxa"/>
                          <w:shd w:val="clear" w:color="auto" w:fill="auto"/>
                          <w:vAlign w:val="center"/>
                        </w:tcPr>
                        <w:p>
                          <w:r>
                            <w:rPr>
                              <w:rFonts w:hint="eastAsia"/>
                            </w:rPr>
                            <w:t>6</w:t>
                          </w:r>
                        </w:p>
                      </w:tc>
                      <w:tc>
                        <w:tcPr>
                          <w:tcW w:w="1126"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shd w:val="clear" w:color="auto" w:fill="auto"/>
                          <w:vAlign w:val="center"/>
                        </w:tcPr>
                        <w:p>
                          <w:r>
                            <w:rPr>
                              <w:rFonts w:hint="eastAsia"/>
                            </w:rPr>
                            <w:t>2</w:t>
                          </w:r>
                        </w:p>
                      </w:tc>
                      <w:tc>
                        <w:tcPr>
                          <w:tcW w:w="2835" w:type="dxa"/>
                          <w:shd w:val="clear" w:color="auto" w:fill="auto"/>
                          <w:vAlign w:val="center"/>
                        </w:tcPr>
                        <w:p>
                          <w:r>
                            <w:rPr>
                              <w:rFonts w:hint="eastAsia"/>
                            </w:rPr>
                            <w:t>心电导连线</w:t>
                          </w:r>
                        </w:p>
                      </w:tc>
                      <w:tc>
                        <w:tcPr>
                          <w:tcW w:w="851" w:type="dxa"/>
                          <w:shd w:val="clear" w:color="auto" w:fill="auto"/>
                          <w:vAlign w:val="center"/>
                        </w:tcPr>
                        <w:p/>
                      </w:tc>
                      <w:tc>
                        <w:tcPr>
                          <w:tcW w:w="992" w:type="dxa"/>
                          <w:shd w:val="clear" w:color="auto" w:fill="auto"/>
                          <w:vAlign w:val="center"/>
                        </w:tcPr>
                        <w:p>
                          <w:r>
                            <w:rPr>
                              <w:rFonts w:hint="eastAsia"/>
                            </w:rPr>
                            <w:t>套</w:t>
                          </w:r>
                        </w:p>
                      </w:tc>
                      <w:tc>
                        <w:tcPr>
                          <w:tcW w:w="992" w:type="dxa"/>
                          <w:shd w:val="clear" w:color="auto" w:fill="auto"/>
                          <w:vAlign w:val="center"/>
                        </w:tcPr>
                        <w:p>
                          <w:r>
                            <w:rPr>
                              <w:rFonts w:hint="eastAsia"/>
                            </w:rPr>
                            <w:t>6</w:t>
                          </w:r>
                        </w:p>
                      </w:tc>
                      <w:tc>
                        <w:tcPr>
                          <w:tcW w:w="1126"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shd w:val="clear" w:color="auto" w:fill="auto"/>
                          <w:vAlign w:val="center"/>
                        </w:tcPr>
                        <w:p>
                          <w:r>
                            <w:rPr>
                              <w:rFonts w:hint="eastAsia"/>
                            </w:rPr>
                            <w:t>3</w:t>
                          </w:r>
                        </w:p>
                      </w:tc>
                      <w:tc>
                        <w:tcPr>
                          <w:tcW w:w="2835" w:type="dxa"/>
                          <w:shd w:val="clear" w:color="auto" w:fill="auto"/>
                          <w:vAlign w:val="center"/>
                        </w:tcPr>
                        <w:p>
                          <w:r>
                            <w:rPr>
                              <w:rFonts w:hint="eastAsia"/>
                            </w:rPr>
                            <w:t>血氧饱和度传感器</w:t>
                          </w:r>
                        </w:p>
                      </w:tc>
                      <w:tc>
                        <w:tcPr>
                          <w:tcW w:w="851" w:type="dxa"/>
                          <w:shd w:val="clear" w:color="auto" w:fill="auto"/>
                          <w:vAlign w:val="center"/>
                        </w:tcPr>
                        <w:p/>
                      </w:tc>
                      <w:tc>
                        <w:tcPr>
                          <w:tcW w:w="992" w:type="dxa"/>
                          <w:shd w:val="clear" w:color="auto" w:fill="auto"/>
                          <w:vAlign w:val="center"/>
                        </w:tcPr>
                        <w:p>
                          <w:r>
                            <w:rPr>
                              <w:rFonts w:hint="eastAsia"/>
                            </w:rPr>
                            <w:t>套</w:t>
                          </w:r>
                        </w:p>
                      </w:tc>
                      <w:tc>
                        <w:tcPr>
                          <w:tcW w:w="992" w:type="dxa"/>
                          <w:shd w:val="clear" w:color="auto" w:fill="auto"/>
                          <w:vAlign w:val="center"/>
                        </w:tcPr>
                        <w:p>
                          <w:r>
                            <w:rPr>
                              <w:rFonts w:hint="eastAsia"/>
                            </w:rPr>
                            <w:t>6</w:t>
                          </w:r>
                        </w:p>
                      </w:tc>
                      <w:tc>
                        <w:tcPr>
                          <w:tcW w:w="1126"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shd w:val="clear" w:color="auto" w:fill="auto"/>
                          <w:vAlign w:val="center"/>
                        </w:tcPr>
                        <w:p>
                          <w:r>
                            <w:rPr>
                              <w:rFonts w:hint="eastAsia"/>
                            </w:rPr>
                            <w:t>4</w:t>
                          </w:r>
                        </w:p>
                      </w:tc>
                      <w:tc>
                        <w:tcPr>
                          <w:tcW w:w="2835" w:type="dxa"/>
                          <w:shd w:val="clear" w:color="auto" w:fill="auto"/>
                          <w:vAlign w:val="center"/>
                        </w:tcPr>
                        <w:p>
                          <w:r>
                            <w:rPr>
                              <w:rFonts w:hint="eastAsia"/>
                            </w:rPr>
                            <w:t>血压袖带</w:t>
                          </w:r>
                        </w:p>
                      </w:tc>
                      <w:tc>
                        <w:tcPr>
                          <w:tcW w:w="851" w:type="dxa"/>
                          <w:shd w:val="clear" w:color="auto" w:fill="auto"/>
                          <w:vAlign w:val="center"/>
                        </w:tcPr>
                        <w:p/>
                      </w:tc>
                      <w:tc>
                        <w:tcPr>
                          <w:tcW w:w="992" w:type="dxa"/>
                          <w:shd w:val="clear" w:color="auto" w:fill="auto"/>
                          <w:vAlign w:val="center"/>
                        </w:tcPr>
                        <w:p>
                          <w:r>
                            <w:rPr>
                              <w:rFonts w:hint="eastAsia"/>
                            </w:rPr>
                            <w:t>条</w:t>
                          </w:r>
                        </w:p>
                      </w:tc>
                      <w:tc>
                        <w:tcPr>
                          <w:tcW w:w="992" w:type="dxa"/>
                          <w:shd w:val="clear" w:color="auto" w:fill="auto"/>
                          <w:vAlign w:val="center"/>
                        </w:tcPr>
                        <w:p>
                          <w:r>
                            <w:rPr>
                              <w:rFonts w:hint="eastAsia"/>
                            </w:rPr>
                            <w:t>6</w:t>
                          </w:r>
                        </w:p>
                      </w:tc>
                      <w:tc>
                        <w:tcPr>
                          <w:tcW w:w="1126"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shd w:val="clear" w:color="auto" w:fill="auto"/>
                          <w:vAlign w:val="center"/>
                        </w:tcPr>
                        <w:p>
                          <w:r>
                            <w:rPr>
                              <w:rFonts w:hint="eastAsia"/>
                            </w:rPr>
                            <w:t>5</w:t>
                          </w:r>
                        </w:p>
                      </w:tc>
                      <w:tc>
                        <w:tcPr>
                          <w:tcW w:w="2835" w:type="dxa"/>
                          <w:shd w:val="clear" w:color="auto" w:fill="auto"/>
                          <w:vAlign w:val="center"/>
                        </w:tcPr>
                        <w:p>
                          <w:r>
                            <w:rPr>
                              <w:rFonts w:hint="eastAsia"/>
                            </w:rPr>
                            <w:t>体温探头</w:t>
                          </w:r>
                        </w:p>
                      </w:tc>
                      <w:tc>
                        <w:tcPr>
                          <w:tcW w:w="851" w:type="dxa"/>
                          <w:shd w:val="clear" w:color="auto" w:fill="auto"/>
                          <w:vAlign w:val="center"/>
                        </w:tcPr>
                        <w:p/>
                      </w:tc>
                      <w:tc>
                        <w:tcPr>
                          <w:tcW w:w="992" w:type="dxa"/>
                          <w:shd w:val="clear" w:color="auto" w:fill="auto"/>
                          <w:vAlign w:val="center"/>
                        </w:tcPr>
                        <w:p>
                          <w:r>
                            <w:rPr>
                              <w:rFonts w:hint="eastAsia"/>
                            </w:rPr>
                            <w:t>条</w:t>
                          </w:r>
                        </w:p>
                      </w:tc>
                      <w:tc>
                        <w:tcPr>
                          <w:tcW w:w="992" w:type="dxa"/>
                          <w:shd w:val="clear" w:color="auto" w:fill="auto"/>
                          <w:vAlign w:val="center"/>
                        </w:tcPr>
                        <w:p>
                          <w:r>
                            <w:rPr>
                              <w:rFonts w:hint="eastAsia"/>
                            </w:rPr>
                            <w:t>6</w:t>
                          </w:r>
                        </w:p>
                      </w:tc>
                      <w:tc>
                        <w:tcPr>
                          <w:tcW w:w="1126"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shd w:val="clear" w:color="auto" w:fill="auto"/>
                          <w:vAlign w:val="center"/>
                        </w:tcPr>
                        <w:p>
                          <w:r>
                            <w:rPr>
                              <w:rFonts w:hint="eastAsia"/>
                            </w:rPr>
                            <w:t>6</w:t>
                          </w:r>
                        </w:p>
                      </w:tc>
                      <w:tc>
                        <w:tcPr>
                          <w:tcW w:w="2835" w:type="dxa"/>
                          <w:shd w:val="clear" w:color="auto" w:fill="auto"/>
                          <w:vAlign w:val="center"/>
                        </w:tcPr>
                        <w:p>
                          <w:r>
                            <w:rPr>
                              <w:rFonts w:hint="eastAsia"/>
                            </w:rPr>
                            <w:t>遥测组件</w:t>
                          </w:r>
                        </w:p>
                      </w:tc>
                      <w:tc>
                        <w:tcPr>
                          <w:tcW w:w="851" w:type="dxa"/>
                          <w:shd w:val="clear" w:color="auto" w:fill="auto"/>
                          <w:vAlign w:val="center"/>
                        </w:tcPr>
                        <w:p/>
                      </w:tc>
                      <w:tc>
                        <w:tcPr>
                          <w:tcW w:w="992" w:type="dxa"/>
                          <w:shd w:val="clear" w:color="auto" w:fill="auto"/>
                          <w:vAlign w:val="center"/>
                        </w:tcPr>
                        <w:p>
                          <w:r>
                            <w:rPr>
                              <w:rFonts w:hint="eastAsia"/>
                            </w:rPr>
                            <w:t>个</w:t>
                          </w:r>
                        </w:p>
                      </w:tc>
                      <w:tc>
                        <w:tcPr>
                          <w:tcW w:w="992" w:type="dxa"/>
                          <w:shd w:val="clear" w:color="auto" w:fill="auto"/>
                          <w:vAlign w:val="center"/>
                        </w:tcPr>
                        <w:p>
                          <w:r>
                            <w:rPr>
                              <w:rFonts w:hint="eastAsia"/>
                            </w:rPr>
                            <w:t>24</w:t>
                          </w:r>
                        </w:p>
                      </w:tc>
                      <w:tc>
                        <w:tcPr>
                          <w:tcW w:w="1126" w:type="dxa"/>
                          <w:shd w:val="clear" w:color="auto" w:fill="auto"/>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8" w:hRule="atLeast"/>
                </w:trPr>
                <w:tc>
                  <w:tcPr>
                    <w:tcW w:w="468" w:type="dxa"/>
                    <w:shd w:val="clear" w:color="auto" w:fill="auto"/>
                    <w:vAlign w:val="center"/>
                  </w:tcPr>
                  <w:p>
                    <w:r>
                      <w:rPr>
                        <w:rFonts w:hint="eastAsia"/>
                      </w:rPr>
                      <w:t>2</w:t>
                    </w:r>
                  </w:p>
                </w:tc>
                <w:tc>
                  <w:tcPr>
                    <w:tcW w:w="1058" w:type="dxa"/>
                    <w:shd w:val="clear" w:color="auto" w:fill="auto"/>
                    <w:vAlign w:val="center"/>
                  </w:tcPr>
                  <w:p>
                    <w:r>
                      <w:rPr>
                        <w:rFonts w:hint="eastAsia"/>
                      </w:rPr>
                      <w:t>无创呼吸机</w:t>
                    </w:r>
                  </w:p>
                </w:tc>
                <w:tc>
                  <w:tcPr>
                    <w:tcW w:w="740" w:type="dxa"/>
                    <w:shd w:val="clear" w:color="auto" w:fill="auto"/>
                    <w:vAlign w:val="center"/>
                  </w:tcPr>
                  <w:p>
                    <w:pPr>
                      <w:rPr>
                        <w:rFonts w:hint="eastAsia"/>
                      </w:rPr>
                    </w:pPr>
                    <w:r>
                      <w:rPr>
                        <w:rFonts w:hint="eastAsia"/>
                      </w:rPr>
                      <w:t>2台</w:t>
                    </w:r>
                  </w:p>
                </w:tc>
                <w:tc>
                  <w:tcPr>
                    <w:tcW w:w="7907" w:type="dxa"/>
                    <w:shd w:val="clear" w:color="auto" w:fill="auto"/>
                  </w:tcPr>
                  <w:p>
                    <w:r>
                      <w:rPr>
                        <w:rFonts w:hint="eastAsia"/>
                      </w:rPr>
                      <w:t>1.</w:t>
                    </w:r>
                    <w:r>
                      <w:t>呼吸机主屏</w:t>
                    </w:r>
                    <w:r>
                      <w:rPr>
                        <w:rFonts w:hint="eastAsia"/>
                      </w:rPr>
                      <w:t>采用</w:t>
                    </w:r>
                    <w:r>
                      <w:t>TFT彩色屏幕</w:t>
                    </w:r>
                    <w:r>
                      <w:rPr>
                        <w:rFonts w:hint="eastAsia"/>
                      </w:rPr>
                      <w:t>，支持中文菜单，</w:t>
                    </w:r>
                    <w:r>
                      <w:t>支持软件升级功能。</w:t>
                    </w:r>
                  </w:p>
                  <w:p>
                    <w:r>
                      <w:rPr>
                        <w:rFonts w:hint="eastAsia"/>
                      </w:rPr>
                      <w:t>★2.</w:t>
                    </w:r>
                    <w:r>
                      <w:t>呼吸机屏幕可以根据医生方位调节屏幕内容的方向，病人夜间入睡时屏幕会自动变暗，便于病人休息。</w:t>
                    </w:r>
                  </w:p>
                  <w:p>
                    <w:r>
                      <w:rPr>
                        <w:rFonts w:hint="eastAsia"/>
                      </w:rPr>
                      <w:t>3.可一键选择锁定医生菜单键，提高安全性。</w:t>
                    </w:r>
                  </w:p>
                  <w:p>
                    <w:r>
                      <w:rPr>
                        <w:rFonts w:hint="eastAsia"/>
                      </w:rPr>
                      <w:t>4.</w:t>
                    </w:r>
                    <w:r>
                      <w:t>内置涡轮式压缩机，无需空压机,转运病人方便。</w:t>
                    </w:r>
                  </w:p>
                  <w:p>
                    <w:r>
                      <w:rPr>
                        <w:rFonts w:hint="eastAsia"/>
                      </w:rPr>
                      <w:t>5.</w:t>
                    </w:r>
                    <w:r>
                      <w:t>有自动</w:t>
                    </w:r>
                    <w:r>
                      <w:rPr>
                        <w:rFonts w:hint="eastAsia"/>
                      </w:rPr>
                      <w:t>漏气</w:t>
                    </w:r>
                    <w:r>
                      <w:t>补偿功能，可对触发灵敏度进行控制，确保与病人的良好同步。</w:t>
                    </w:r>
                  </w:p>
                  <w:p>
                    <w:r>
                      <w:rPr>
                        <w:rFonts w:hint="eastAsia"/>
                      </w:rPr>
                      <w:t>6.</w:t>
                    </w:r>
                    <w:r>
                      <w:t>呼吸模式包括:持续正压通气</w:t>
                    </w:r>
                    <w:r>
                      <w:rPr>
                        <w:rFonts w:hint="eastAsia"/>
                      </w:rPr>
                      <w:t>、</w:t>
                    </w:r>
                    <w:r>
                      <w:t>自主同步通气</w:t>
                    </w:r>
                    <w:r>
                      <w:rPr>
                        <w:rFonts w:hint="eastAsia"/>
                      </w:rPr>
                      <w:t>、</w:t>
                    </w:r>
                    <w:r>
                      <w:t>自主同步通气/时间控制通气</w:t>
                    </w:r>
                    <w:r>
                      <w:rPr>
                        <w:rFonts w:hint="eastAsia"/>
                      </w:rPr>
                      <w:t>、</w:t>
                    </w:r>
                  </w:p>
                  <w:p>
                    <w:r>
                      <w:rPr>
                        <w:rFonts w:hint="eastAsia"/>
                      </w:rPr>
                      <w:t>压力控制通气和</w:t>
                    </w:r>
                    <w:r>
                      <w:t>时间控制通气</w:t>
                    </w:r>
                    <w:r>
                      <w:rPr>
                        <w:rFonts w:hint="eastAsia"/>
                      </w:rPr>
                      <w:t>。</w:t>
                    </w:r>
                  </w:p>
                  <w:p>
                    <w:r>
                      <w:rPr>
                        <w:rFonts w:hint="eastAsia"/>
                      </w:rPr>
                      <w:t>7.</w:t>
                    </w:r>
                    <w:r>
                      <w:t>吸气压力达</w:t>
                    </w:r>
                    <w:r>
                      <w:rPr>
                        <w:rFonts w:hint="eastAsia"/>
                      </w:rPr>
                      <w:t>30</w:t>
                    </w:r>
                    <w:r>
                      <w:t>cmH2O或以上</w:t>
                    </w:r>
                    <w:r>
                      <w:rPr>
                        <w:rFonts w:hint="eastAsia"/>
                      </w:rPr>
                      <w:t>；</w:t>
                    </w:r>
                    <w:r>
                      <w:t>呼气压力达20 cmH2O或以上</w:t>
                    </w:r>
                    <w:r>
                      <w:rPr>
                        <w:rFonts w:hint="eastAsia"/>
                      </w:rPr>
                      <w:t>；</w:t>
                    </w:r>
                    <w:r>
                      <w:t>呼吸频率</w:t>
                    </w:r>
                    <w:r>
                      <w:rPr>
                        <w:rFonts w:hint="eastAsia"/>
                      </w:rPr>
                      <w:t>4</w:t>
                    </w:r>
                    <w:r>
                      <w:t>0次</w:t>
                    </w:r>
                    <w:r>
                      <w:rPr>
                        <w:rFonts w:hint="eastAsia"/>
                      </w:rPr>
                      <w:t xml:space="preserve"> /</w:t>
                    </w:r>
                    <w:r>
                      <w:t>分钟。</w:t>
                    </w:r>
                  </w:p>
                  <w:p>
                    <w:r>
                      <w:rPr>
                        <w:rFonts w:hint="eastAsia"/>
                      </w:rPr>
                      <w:t>8.</w:t>
                    </w:r>
                    <w:r>
                      <w:t>主屏有中英文菜单，操作简单。减少使用英文过程中的差错率。</w:t>
                    </w:r>
                  </w:p>
                  <w:p>
                    <w:r>
                      <w:rPr>
                        <w:rFonts w:hint="eastAsia"/>
                      </w:rPr>
                      <w:t>9.</w:t>
                    </w:r>
                    <w:r>
                      <w:t>监测参数：吸气压力，呼气压力，呼吸频率，吸呼比，潮气量，漏气量，分钟通气量。</w:t>
                    </w:r>
                  </w:p>
                  <w:p>
                    <w:r>
                      <w:rPr>
                        <w:rFonts w:hint="eastAsia"/>
                      </w:rPr>
                      <w:t>10.</w:t>
                    </w:r>
                    <w:r>
                      <w:t>设置参数：吸气压力，呼气压力，呼吸频率，吸呼比，工作模式。</w:t>
                    </w:r>
                  </w:p>
                  <w:p>
                    <w:r>
                      <w:rPr>
                        <w:rFonts w:hint="eastAsia"/>
                      </w:rPr>
                      <w:t>★11.</w:t>
                    </w:r>
                    <w:r>
                      <w:t>波形显示：可同屏监测流速，压力，容量波形，并且吸气部分是机控还是</w:t>
                    </w:r>
                  </w:p>
                  <w:p>
                    <w:r>
                      <w:t>病人自主触发由不同颜色标明。</w:t>
                    </w:r>
                  </w:p>
                  <w:p>
                    <w:r>
                      <w:rPr>
                        <w:rFonts w:hint="eastAsia"/>
                      </w:rPr>
                      <w:t>1</w:t>
                    </w:r>
                    <w:r>
                      <w:t>2</w:t>
                    </w:r>
                    <w:r>
                      <w:rPr>
                        <w:rFonts w:hint="eastAsia"/>
                      </w:rPr>
                      <w:t>.机控</w:t>
                    </w:r>
                    <w:r>
                      <w:t>呼吸频率可设置为自动。</w:t>
                    </w:r>
                  </w:p>
                  <w:p>
                    <w:r>
                      <w:rPr>
                        <w:rFonts w:hint="eastAsia"/>
                      </w:rPr>
                      <w:t>13.</w:t>
                    </w:r>
                    <w:r>
                      <w:t>带有2000M</w:t>
                    </w:r>
                    <w:r>
                      <w:rPr>
                        <w:rFonts w:hint="eastAsia"/>
                      </w:rPr>
                      <w:t>及以上</w:t>
                    </w:r>
                    <w:r>
                      <w:t>容量存储卡，可记录呼吸频率、潮气量、漏气量，压力等参数。</w:t>
                    </w:r>
                  </w:p>
                  <w:p>
                    <w:r>
                      <w:rPr>
                        <w:rFonts w:hint="eastAsia"/>
                      </w:rPr>
                      <w:t>14.</w:t>
                    </w:r>
                    <w:r>
                      <w:t>压力上升时间可选自动或手动可调。</w:t>
                    </w:r>
                  </w:p>
                  <w:p>
                    <w:r>
                      <w:rPr>
                        <w:rFonts w:hint="eastAsia"/>
                      </w:rPr>
                      <w:t>15.</w:t>
                    </w:r>
                    <w:r>
                      <w:t>压力上升时间</w:t>
                    </w:r>
                    <w:r>
                      <w:rPr>
                        <w:rFonts w:hint="eastAsia"/>
                      </w:rPr>
                      <w:t>5</w:t>
                    </w:r>
                    <w:r>
                      <w:t>档可调（1,2,3,4,5）。</w:t>
                    </w:r>
                  </w:p>
                  <w:p>
                    <w:r>
                      <w:rPr>
                        <w:rFonts w:hint="eastAsia"/>
                      </w:rPr>
                      <w:t>16.</w:t>
                    </w:r>
                    <w:r>
                      <w:t>在持续气道正压下具有呼气压力释放功能提高病人舒适性。</w:t>
                    </w:r>
                  </w:p>
                  <w:p>
                    <w:r>
                      <w:rPr>
                        <w:rFonts w:hint="eastAsia"/>
                      </w:rPr>
                      <w:t>17.</w:t>
                    </w:r>
                    <w:r>
                      <w:t>吸气触发方式包括:</w:t>
                    </w:r>
                  </w:p>
                  <w:p>
                    <w:r>
                      <w:rPr>
                        <w:rFonts w:hint="eastAsia"/>
                      </w:rPr>
                      <w:t>17.1</w:t>
                    </w:r>
                    <w:r>
                      <w:t>手动触发：</w:t>
                    </w:r>
                    <w:r>
                      <w:rPr>
                        <w:rFonts w:hint="eastAsia"/>
                      </w:rPr>
                      <w:t>6</w:t>
                    </w:r>
                    <w:r>
                      <w:t>个档次可调（</w:t>
                    </w:r>
                    <w:r>
                      <w:rPr>
                        <w:rFonts w:hint="eastAsia"/>
                      </w:rPr>
                      <w:t>1，2,3,4,5,6档</w:t>
                    </w:r>
                    <w:r>
                      <w:t>）</w:t>
                    </w:r>
                  </w:p>
                  <w:p>
                    <w:r>
                      <w:rPr>
                        <w:rFonts w:hint="eastAsia"/>
                      </w:rPr>
                      <w:t>17.2</w:t>
                    </w:r>
                    <w:r>
                      <w:t>全自动吸气触发灵敏度调节（病人病情变化无需手动调节）</w:t>
                    </w:r>
                  </w:p>
                  <w:p>
                    <w:r>
                      <w:rPr>
                        <w:rFonts w:hint="eastAsia"/>
                      </w:rPr>
                      <w:t>18.</w:t>
                    </w:r>
                    <w:r>
                      <w:t>呼气触发方式</w:t>
                    </w:r>
                  </w:p>
                  <w:p>
                    <w:r>
                      <w:rPr>
                        <w:rFonts w:hint="eastAsia"/>
                      </w:rPr>
                      <w:t>18.1</w:t>
                    </w:r>
                    <w:r>
                      <w:t>手动切换：</w:t>
                    </w:r>
                    <w:r>
                      <w:rPr>
                        <w:rFonts w:hint="eastAsia"/>
                      </w:rPr>
                      <w:t>6</w:t>
                    </w:r>
                    <w:r>
                      <w:t>个档次可调（1,2,3,4,5</w:t>
                    </w:r>
                    <w:r>
                      <w:rPr>
                        <w:rFonts w:hint="eastAsia"/>
                      </w:rPr>
                      <w:t>，6</w:t>
                    </w:r>
                    <w:r>
                      <w:t>）。</w:t>
                    </w:r>
                  </w:p>
                  <w:p>
                    <w:r>
                      <w:rPr>
                        <w:rFonts w:hint="eastAsia"/>
                      </w:rPr>
                      <w:t>18.2</w:t>
                    </w:r>
                    <w:r>
                      <w:t>全自动呼气切换灵敏度调节（病人病情变化无需手动调节）。</w:t>
                    </w:r>
                  </w:p>
                  <w:p>
                    <w:r>
                      <w:rPr>
                        <w:rFonts w:hint="eastAsia"/>
                      </w:rPr>
                      <w:t>19.</w:t>
                    </w:r>
                    <w:r>
                      <w:t>呼吸机管路只允许单根管路，不允许有近病人端测压管路（冬天冷凝水堵住后出现呼吸机工作不正常），便于清洗消毒。</w:t>
                    </w:r>
                  </w:p>
                  <w:p>
                    <w:r>
                      <w:rPr>
                        <w:rFonts w:hint="eastAsia"/>
                      </w:rPr>
                      <w:t>20.</w:t>
                    </w:r>
                    <w:r>
                      <w:t>报警内容</w:t>
                    </w:r>
                    <w:r>
                      <w:rPr>
                        <w:rFonts w:hint="eastAsia"/>
                      </w:rPr>
                      <w:t>需包括</w:t>
                    </w:r>
                  </w:p>
                  <w:p>
                    <w:r>
                      <w:rPr>
                        <w:rFonts w:hint="eastAsia"/>
                      </w:rPr>
                      <w:t>20.1</w:t>
                    </w:r>
                    <w:r>
                      <w:t>气道压力上下限</w:t>
                    </w:r>
                  </w:p>
                  <w:p>
                    <w:r>
                      <w:rPr>
                        <w:rFonts w:hint="eastAsia"/>
                      </w:rPr>
                      <w:t>20.2</w:t>
                    </w:r>
                    <w:r>
                      <w:t>窒息报警并有报警原因中文提示；</w:t>
                    </w:r>
                  </w:p>
                  <w:p>
                    <w:r>
                      <w:rPr>
                        <w:rFonts w:hint="eastAsia"/>
                      </w:rPr>
                      <w:t>20.3</w:t>
                    </w:r>
                    <w:r>
                      <w:t>低分钟通气量报警并有报警原因中文提示；</w:t>
                    </w:r>
                  </w:p>
                  <w:p>
                    <w:r>
                      <w:rPr>
                        <w:rFonts w:hint="eastAsia"/>
                      </w:rPr>
                      <w:t>20.4</w:t>
                    </w:r>
                    <w:r>
                      <w:t>面罩脱落报警并有报警原因中文提示；</w:t>
                    </w:r>
                  </w:p>
                  <w:p>
                    <w:r>
                      <w:rPr>
                        <w:rFonts w:hint="eastAsia"/>
                      </w:rPr>
                      <w:t>20.5</w:t>
                    </w:r>
                    <w:r>
                      <w:t>高低呼吸频率报警并有报警原因中文提示；</w:t>
                    </w:r>
                  </w:p>
                  <w:p>
                    <w:r>
                      <w:rPr>
                        <w:rFonts w:hint="eastAsia"/>
                      </w:rPr>
                      <w:t>20.6</w:t>
                    </w:r>
                    <w:r>
                      <w:t xml:space="preserve">重要报警：仪器故障、流量传感器异常、压力受限、电源中断； </w:t>
                    </w:r>
                  </w:p>
                  <w:p>
                    <w:r>
                      <w:rPr>
                        <w:rFonts w:hint="eastAsia"/>
                      </w:rPr>
                      <w:t>20.7需有</w:t>
                    </w:r>
                    <w:r>
                      <w:t>报警消音/复位</w:t>
                    </w:r>
                    <w:r>
                      <w:rPr>
                        <w:rFonts w:hint="eastAsia"/>
                      </w:rPr>
                      <w:t>功能。</w:t>
                    </w:r>
                  </w:p>
                  <w:p>
                    <w:r>
                      <w:rPr>
                        <w:rFonts w:hint="eastAsia"/>
                      </w:rPr>
                      <w:t>21.具备</w:t>
                    </w:r>
                    <w:r>
                      <w:t>智能声光报警系统, 有报警原因提示及故障排除建议。</w:t>
                    </w:r>
                  </w:p>
                  <w:p>
                    <w:r>
                      <w:rPr>
                        <w:rFonts w:hint="eastAsia"/>
                      </w:rPr>
                      <w:t>22.配置</w:t>
                    </w:r>
                    <w:r>
                      <w:t>有外置蓄电池接口便于转运使用。</w:t>
                    </w:r>
                  </w:p>
                  <w:p>
                    <w:r>
                      <w:rPr>
                        <w:rFonts w:hint="eastAsia"/>
                      </w:rPr>
                      <w:t>23.</w:t>
                    </w:r>
                    <w:r>
                      <w:t>压力单位可选KP和厘米水柱。</w:t>
                    </w:r>
                  </w:p>
                  <w:p>
                    <w:pPr>
                      <w:rPr>
                        <w:rFonts w:hint="eastAsia"/>
                      </w:rPr>
                    </w:pPr>
                    <w:r>
                      <w:rPr>
                        <w:rFonts w:hint="eastAsia"/>
                      </w:rPr>
                      <w:t>24.</w:t>
                    </w:r>
                    <w:r>
                      <w:t>可选自动开关机</w:t>
                    </w:r>
                  </w:p>
                </w:tc>
              </w:tr>
            </w:tbl>
            <w:p/>
            <w:p/>
            <w:p/>
            <w:p>
              <w:pPr>
                <w:pStyle w:val="2"/>
              </w:pPr>
            </w:p>
          </w:sdtContent>
        </w:sdt>
      </w:sdtContent>
    </w:sdt>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基本要求</w:t>
      </w:r>
    </w:p>
    <w:p>
      <w:pPr>
        <w:pStyle w:val="2"/>
        <w:ind w:left="-708" w:leftChars="-337"/>
        <w:rPr>
          <w:color w:val="auto"/>
        </w:rPr>
      </w:pPr>
      <w:r>
        <w:rPr>
          <w:rFonts w:hint="eastAsia"/>
          <w:color w:val="auto"/>
        </w:rPr>
        <w:t>1、以上产品必须是具备合法资质的制造商生产的全新正品，并完全满足招标采购文件的要求，若产品在运输或安装过程中损坏或擦伤须无偿调换相同产品。</w:t>
      </w:r>
    </w:p>
    <w:p>
      <w:pPr>
        <w:pStyle w:val="2"/>
        <w:ind w:left="-708" w:leftChars="-337"/>
        <w:rPr>
          <w:color w:val="auto"/>
        </w:rPr>
      </w:pPr>
      <w:r>
        <w:rPr>
          <w:rFonts w:hint="eastAsia"/>
          <w:color w:val="auto"/>
        </w:rPr>
        <w:t>2、投标人所投产品参数应同等或优于以上各项参数要求，产品、辅材及生产工艺符合国家相关规范。</w:t>
      </w:r>
    </w:p>
    <w:p>
      <w:pPr>
        <w:pStyle w:val="2"/>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2"/>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2"/>
        <w:ind w:left="-708" w:leftChars="-337"/>
        <w:rPr>
          <w:color w:val="auto"/>
        </w:rPr>
      </w:pPr>
      <w:r>
        <w:rPr>
          <w:rFonts w:hint="eastAsia"/>
          <w:color w:val="auto"/>
        </w:rPr>
        <w:t>5、投标产品如包括必备的易损易耗备品备件和专用工具，竞标人应提供完整清单。</w:t>
      </w:r>
    </w:p>
    <w:p>
      <w:pPr>
        <w:pStyle w:val="2"/>
        <w:ind w:left="-708" w:leftChars="-337"/>
        <w:rPr>
          <w:rFonts w:cs="宋体"/>
          <w:b/>
          <w:bCs/>
        </w:rPr>
      </w:pPr>
      <w:r>
        <w:rPr>
          <w:rFonts w:hint="eastAsia" w:cs="宋体"/>
          <w:b/>
          <w:bCs/>
        </w:rPr>
        <w:t>（四）商务要求</w:t>
      </w:r>
    </w:p>
    <w:p>
      <w:pPr>
        <w:pStyle w:val="2"/>
        <w:ind w:left="-708" w:leftChars="-337"/>
        <w:rPr>
          <w:rFonts w:cs="宋体"/>
        </w:rPr>
      </w:pPr>
      <w:r>
        <w:rPr>
          <w:rFonts w:hint="eastAsia" w:cs="宋体"/>
        </w:rPr>
        <w:t>1.投标人为独立法人，并具备统一社会信用代码。</w:t>
      </w:r>
    </w:p>
    <w:p>
      <w:pPr>
        <w:pStyle w:val="2"/>
        <w:ind w:left="-708" w:leftChars="-337"/>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rPr>
          <w:rFonts w:cs="宋体"/>
        </w:rPr>
      </w:pPr>
      <w:r>
        <w:rPr>
          <w:rFonts w:hint="eastAsia" w:cs="宋体"/>
        </w:rPr>
        <w:t>3、被列入我院投标人黑名单（在我院招投标活动中存在2次违规行为）未满3年的投标人将被拒绝其参与本次招投标活动。</w:t>
      </w:r>
    </w:p>
    <w:sdt>
      <w:sdtPr>
        <w:rPr>
          <w:rFonts w:hint="eastAsia" w:cs="宋体"/>
        </w:rPr>
        <w:alias w:val="根据实际情况填写，这里为设备和维保模板"/>
        <w:tag w:val="根据实际情况填写，这里为设备和维保模板"/>
        <w:id w:val="545178371"/>
        <w:placeholder>
          <w:docPart w:val="DefaultPlaceholder_-1854013440"/>
        </w:placeholder>
        <w15:color w:val="FF0000"/>
      </w:sdtPr>
      <w:sdtEndPr>
        <w:rPr>
          <w:rFonts w:hint="eastAsia" w:cs="Times New Roman"/>
        </w:rPr>
      </w:sdtEndPr>
      <w:sdtContent>
        <w:p>
          <w:pPr>
            <w:pStyle w:val="2"/>
            <w:ind w:left="-708" w:leftChars="-337"/>
            <w:rPr>
              <w:rFonts w:cs="宋体"/>
            </w:rPr>
          </w:pPr>
          <w:r>
            <w:rPr>
              <w:rFonts w:hint="eastAsia" w:cs="宋体"/>
            </w:rPr>
            <w:t>4.投标人所投产品三证齐全：投标公司的《医疗器械经营许可证》、生产厂家的《医疗器械生产许可证》（国外产品可不提供）、器械的《中华人民共和国医疗器械注册证》</w:t>
          </w:r>
        </w:p>
        <w:p>
          <w:pPr>
            <w:pStyle w:val="2"/>
            <w:ind w:left="-708" w:leftChars="-337"/>
            <w:rPr>
              <w:rFonts w:hint="eastAsia" w:cs="宋体"/>
              <w:color w:val="auto"/>
            </w:rPr>
          </w:pPr>
          <w:r>
            <w:rPr>
              <w:rFonts w:hint="eastAsia" w:cs="宋体"/>
            </w:rPr>
            <w:t>5、</w:t>
          </w:r>
          <w:r>
            <w:rPr>
              <w:rFonts w:hint="eastAsia" w:cs="宋体"/>
              <w:color w:val="FF0000"/>
            </w:rPr>
            <w:t>本项目不接收联合体投标</w:t>
          </w:r>
          <w:r>
            <w:rPr>
              <w:rFonts w:hint="eastAsia" w:cs="宋体"/>
              <w:color w:val="auto"/>
            </w:rPr>
            <w:t>。</w:t>
          </w:r>
        </w:p>
        <w:p>
          <w:pPr>
            <w:pStyle w:val="2"/>
            <w:ind w:left="-708" w:leftChars="-337"/>
            <w:rPr>
              <w:rFonts w:hint="eastAsia"/>
            </w:rPr>
          </w:pPr>
          <w:r>
            <w:rPr>
              <w:rFonts w:hint="eastAsia"/>
            </w:rPr>
            <w:t>6.投标人在投标文件中必须提供设备配置清单。</w:t>
          </w:r>
        </w:p>
        <w:p>
          <w:pPr>
            <w:pStyle w:val="2"/>
            <w:ind w:left="-708" w:leftChars="-337"/>
            <w:rPr>
              <w:rFonts w:hint="eastAsia"/>
            </w:rPr>
          </w:pPr>
          <w:r>
            <w:rPr>
              <w:rFonts w:hint="eastAsia"/>
            </w:rPr>
            <w:t>★7.投标人必须承诺在机器质保期无条件提供维修密码，并随设置更改同步告知用户，并提供安装盘、维修密码和维修资料。当产品在质保期内出现质量问题时，保证能协助采购方获得生产商的合理赔偿。</w:t>
          </w:r>
        </w:p>
        <w:p>
          <w:pPr>
            <w:pStyle w:val="2"/>
            <w:ind w:left="-708" w:leftChars="-337"/>
            <w:rPr>
              <w:rFonts w:hint="eastAsia"/>
            </w:rPr>
          </w:pPr>
          <w:r>
            <w:rPr>
              <w:rFonts w:hint="eastAsia"/>
            </w:rPr>
            <w:t>★8.投标文件中必须提供货物生产厂家针对本项目的售后服务承诺书。</w:t>
          </w:r>
        </w:p>
        <w:p>
          <w:pPr>
            <w:pStyle w:val="2"/>
            <w:ind w:left="-708" w:leftChars="-337"/>
            <w:rPr>
              <w:rFonts w:hint="eastAsia"/>
            </w:rPr>
          </w:pPr>
          <w:r>
            <w:rPr>
              <w:rFonts w:hint="eastAsia"/>
            </w:rPr>
            <w:t>★9</w:t>
          </w:r>
          <w:r>
            <w:rPr>
              <w:rFonts w:hint="default"/>
            </w:rPr>
            <w:t>.</w:t>
          </w:r>
          <w:r>
            <w:rPr>
              <w:rFonts w:hint="eastAsia"/>
            </w:rPr>
            <w:t>国家法律法规规定的需计量强检、第三方验收的设备，其相应的计量强检费、第三方验收服务费等费用全由中标方负责。。</w:t>
          </w:r>
        </w:p>
        <w:p>
          <w:pPr>
            <w:pStyle w:val="2"/>
            <w:ind w:left="-708" w:leftChars="-337"/>
          </w:pPr>
        </w:p>
      </w:sdtContent>
    </w:sdt>
    <w:p>
      <w:pPr>
        <w:widowControl/>
        <w:spacing w:line="360" w:lineRule="auto"/>
        <w:ind w:left="-708" w:leftChars="-338" w:hanging="2"/>
        <w:jc w:val="left"/>
        <w:rPr>
          <w:rFonts w:cs="宋体"/>
          <w:b/>
          <w:bCs/>
          <w:color w:val="000000"/>
          <w:kern w:val="0"/>
          <w:sz w:val="24"/>
          <w:szCs w:val="24"/>
        </w:rPr>
      </w:pPr>
      <w:r>
        <w:rPr>
          <w:rFonts w:hint="eastAsia" w:cs="宋体"/>
          <w:b/>
          <w:bCs/>
          <w:color w:val="000000"/>
          <w:kern w:val="0"/>
          <w:sz w:val="24"/>
          <w:szCs w:val="24"/>
        </w:rPr>
        <w:t>（五）售后服务和服务承诺</w:t>
      </w:r>
    </w:p>
    <w:sdt>
      <w:sdtPr>
        <w:rPr>
          <w:rFonts w:hint="eastAsia"/>
          <w:color w:val="000000"/>
          <w:kern w:val="0"/>
          <w:sz w:val="24"/>
          <w:szCs w:val="24"/>
        </w:rPr>
        <w:alias w:val="根据实际情况修改"/>
        <w:tag w:val="根据实际情况修改"/>
        <w:id w:val="1526364755"/>
        <w:placeholder>
          <w:docPart w:val="DefaultPlaceholder_-1854013440"/>
        </w:placeholder>
        <w15:color w:val="FF0000"/>
      </w:sdtPr>
      <w:sdtEndPr>
        <w:rPr>
          <w:rFonts w:hint="eastAsia"/>
          <w:color w:val="000000"/>
          <w:kern w:val="0"/>
          <w:sz w:val="24"/>
          <w:szCs w:val="24"/>
        </w:rPr>
      </w:sdtEndPr>
      <w:sdtContent>
        <w:p>
          <w:pPr>
            <w:widowControl/>
            <w:spacing w:line="360" w:lineRule="auto"/>
            <w:ind w:left="-708" w:leftChars="-338" w:hanging="2"/>
            <w:jc w:val="left"/>
            <w:rPr>
              <w:color w:val="000000"/>
              <w:kern w:val="0"/>
              <w:sz w:val="24"/>
              <w:szCs w:val="24"/>
            </w:rPr>
          </w:pPr>
          <w:r>
            <w:rPr>
              <w:rFonts w:hint="eastAsia"/>
              <w:color w:val="000000"/>
              <w:kern w:val="0"/>
              <w:sz w:val="24"/>
              <w:szCs w:val="24"/>
            </w:rPr>
            <w:t>1、竞价人在竞价文件中必须提交设备配置清单，如设备</w:t>
          </w:r>
          <w:r>
            <w:rPr>
              <w:rFonts w:hint="eastAsia"/>
              <w:color w:val="FF0000"/>
              <w:kern w:val="0"/>
              <w:sz w:val="24"/>
              <w:szCs w:val="24"/>
            </w:rPr>
            <w:t>有配套耗材及定期更换的配件请投标时与设备一起报价</w:t>
          </w:r>
          <w:r>
            <w:rPr>
              <w:rFonts w:hint="eastAsia"/>
              <w:color w:val="000000"/>
              <w:kern w:val="0"/>
              <w:sz w:val="24"/>
              <w:szCs w:val="24"/>
            </w:rPr>
            <w:t>。</w:t>
          </w:r>
        </w:p>
        <w:p>
          <w:pPr>
            <w:widowControl/>
            <w:spacing w:line="360" w:lineRule="auto"/>
            <w:ind w:left="-708" w:leftChars="-338" w:hanging="2"/>
            <w:jc w:val="left"/>
            <w:rPr>
              <w:color w:val="000000"/>
              <w:kern w:val="0"/>
              <w:sz w:val="24"/>
              <w:szCs w:val="24"/>
            </w:rPr>
          </w:pPr>
          <w:r>
            <w:rPr>
              <w:rFonts w:hint="eastAsia"/>
              <w:color w:val="000000"/>
              <w:kern w:val="0"/>
              <w:sz w:val="24"/>
              <w:szCs w:val="24"/>
            </w:rPr>
            <w:t>1、为了防止虚假应标，项目成交结果公示期间，招标人</w:t>
          </w:r>
          <w:r>
            <w:rPr>
              <w:rFonts w:hint="eastAsia"/>
              <w:color w:val="FF0000"/>
              <w:kern w:val="0"/>
              <w:sz w:val="24"/>
              <w:szCs w:val="24"/>
            </w:rPr>
            <w:t>有权要求拟中标的投标人提供所投标产品以供测试</w:t>
          </w:r>
          <w:r>
            <w:rPr>
              <w:rFonts w:hint="eastAsia"/>
              <w:color w:val="000000"/>
              <w:kern w:val="0"/>
              <w:sz w:val="24"/>
              <w:szCs w:val="24"/>
            </w:rPr>
            <w:t>；若测试达不到应答指标，以虚假应标论处。</w:t>
          </w:r>
        </w:p>
        <w:p>
          <w:pPr>
            <w:pStyle w:val="2"/>
            <w:ind w:left="-708" w:leftChars="-337"/>
          </w:pPr>
          <w:r>
            <w:rPr>
              <w:rFonts w:hint="eastAsia"/>
            </w:rPr>
            <w:t>2、投标产品必须是按厂家标准配置的整套全新，具备正规合法经销渠道的，符合国家各项有关质量标准的合格产品。相关部件及服务满足以上各项要求。若产品在运输过程中损坏或擦伤须无偿调换相同产品。</w:t>
          </w:r>
        </w:p>
        <w:p>
          <w:pPr>
            <w:pStyle w:val="2"/>
            <w:ind w:left="-708" w:leftChars="-337"/>
          </w:pPr>
          <w:r>
            <w:rPr>
              <w:rFonts w:hint="eastAsia"/>
            </w:rPr>
            <w:t>3、按厂家规定保修，同时提供产品“三包”服务；定期安排相关人员回访进行质量跟踪；保证提供临床应用和售后技术服务支持方式；保修期后提供终身维修服务及配件供应；其他售后服务按厂家承诺实行。</w:t>
          </w:r>
        </w:p>
        <w:p>
          <w:pPr>
            <w:pStyle w:val="2"/>
            <w:ind w:left="-708" w:leftChars="-337"/>
            <w:rPr>
              <w:rFonts w:hint="eastAsia"/>
              <w:color w:val="FF0000"/>
            </w:rPr>
          </w:pPr>
          <w:r>
            <w:rPr>
              <w:rFonts w:hint="eastAsia"/>
            </w:rPr>
            <w:t>4、</w:t>
          </w:r>
          <w:r>
            <w:rPr>
              <w:rFonts w:hint="eastAsia"/>
              <w:color w:val="FF0000"/>
            </w:rPr>
            <w:t>质保期：设备安装完毕通过验收投入使用之日起不少于1年</w:t>
          </w:r>
          <w:r>
            <w:rPr>
              <w:rFonts w:hint="eastAsia"/>
            </w:rPr>
            <w:t>，如厂家质保期更长的按厂家质保期。</w:t>
          </w:r>
        </w:p>
        <w:p>
          <w:pPr>
            <w:pStyle w:val="2"/>
            <w:ind w:left="-708" w:leftChars="-337"/>
          </w:pPr>
          <w:r>
            <w:rPr>
              <w:rFonts w:hint="eastAsia"/>
            </w:rPr>
            <w:t>5、</w:t>
          </w:r>
          <w:r>
            <w:rPr>
              <w:rFonts w:hint="eastAsia"/>
              <w:color w:val="FF0000"/>
            </w:rPr>
            <w:t>故障处理</w:t>
          </w:r>
          <w:r>
            <w:rPr>
              <w:rFonts w:hint="eastAsia"/>
            </w:rPr>
            <w:t>：厂家须设有24小时免费服务电话，中标供应商应提供</w:t>
          </w:r>
          <w:r>
            <w:rPr>
              <w:rFonts w:hint="eastAsia"/>
              <w:color w:val="FF0000"/>
            </w:rPr>
            <w:t>常驻广西维保人员</w:t>
          </w:r>
          <w:r>
            <w:rPr>
              <w:rFonts w:hint="eastAsia"/>
            </w:rPr>
            <w:t>名单、联系电话等。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二、交货期要求</w:t>
      </w:r>
    </w:p>
    <w:p>
      <w:pPr>
        <w:widowControl/>
        <w:spacing w:line="360" w:lineRule="auto"/>
        <w:ind w:left="-710" w:leftChars="-338" w:firstLine="480" w:firstLineChars="200"/>
        <w:jc w:val="left"/>
        <w:rPr>
          <w:rFonts w:cs="宋体"/>
          <w:kern w:val="0"/>
          <w:sz w:val="24"/>
          <w:szCs w:val="24"/>
        </w:rPr>
      </w:pPr>
      <w:r>
        <w:rPr>
          <w:rFonts w:hint="eastAsia" w:cs="宋体"/>
          <w:kern w:val="0"/>
          <w:sz w:val="24"/>
          <w:szCs w:val="24"/>
        </w:rPr>
        <w:t>签订合同后，</w:t>
      </w:r>
      <w:r>
        <w:rPr>
          <w:color w:val="FF0000"/>
          <w:kern w:val="0"/>
          <w:sz w:val="24"/>
          <w:szCs w:val="24"/>
          <w:u w:val="single"/>
        </w:rPr>
        <w:t xml:space="preserve">  </w:t>
      </w:r>
      <w:sdt>
        <w:sdtPr>
          <w:rPr>
            <w:color w:val="FF0000"/>
            <w:kern w:val="0"/>
            <w:sz w:val="24"/>
            <w:szCs w:val="24"/>
            <w:u w:val="single"/>
          </w:rPr>
          <w:alias w:val="根据实际情况填写"/>
          <w:tag w:val="根据实际情况填写"/>
          <w:id w:val="445283709"/>
          <w:placeholder>
            <w:docPart w:val="DefaultPlaceholder_-1854013440"/>
          </w:placeholder>
          <w15:color w:val="FF0000"/>
        </w:sdtPr>
        <w:sdtEndPr>
          <w:rPr>
            <w:color w:val="FF0000"/>
            <w:kern w:val="0"/>
            <w:sz w:val="24"/>
            <w:szCs w:val="24"/>
            <w:u w:val="single"/>
          </w:rPr>
        </w:sdtEndPr>
        <w:sdtContent>
          <w:r>
            <w:t>20</w:t>
          </w:r>
        </w:sdtContent>
      </w:sdt>
      <w:r>
        <w:rPr>
          <w:color w:val="FF0000"/>
          <w:kern w:val="0"/>
          <w:sz w:val="24"/>
          <w:szCs w:val="24"/>
          <w:u w:val="single"/>
        </w:rPr>
        <w:t xml:space="preserve">    </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三、交货地点</w:t>
      </w:r>
    </w:p>
    <w:p>
      <w:pPr>
        <w:widowControl/>
        <w:spacing w:line="360" w:lineRule="auto"/>
        <w:ind w:left="-708" w:leftChars="-338" w:hanging="2"/>
        <w:jc w:val="left"/>
        <w:rPr>
          <w:rFonts w:cs="宋体"/>
          <w:kern w:val="0"/>
          <w:sz w:val="24"/>
          <w:szCs w:val="24"/>
        </w:rPr>
      </w:pPr>
      <w:r>
        <w:rPr>
          <w:rFonts w:hint="eastAsia" w:cs="宋体"/>
          <w:kern w:val="0"/>
          <w:sz w:val="24"/>
          <w:szCs w:val="24"/>
        </w:rPr>
        <w:t>交货地点为：广西壮族自治区桂东人民医院</w:t>
      </w:r>
      <w:r>
        <w:rPr>
          <w:kern w:val="0"/>
          <w:sz w:val="24"/>
          <w:szCs w:val="24"/>
        </w:rPr>
        <w:t xml:space="preserve"> </w:t>
      </w:r>
      <w:r>
        <w:rPr>
          <w:kern w:val="0"/>
          <w:sz w:val="24"/>
          <w:szCs w:val="24"/>
          <w:u w:val="single"/>
        </w:rPr>
        <w:t xml:space="preserve"> </w:t>
      </w:r>
      <w:sdt>
        <w:sdtPr>
          <w:rPr>
            <w:kern w:val="0"/>
            <w:sz w:val="24"/>
            <w:szCs w:val="24"/>
            <w:u w:val="single"/>
          </w:rPr>
          <w:alias w:val="根据实际情况填写"/>
          <w:tag w:val="根据实际情况填写"/>
          <w:id w:val="1589662405"/>
          <w:placeholder>
            <w:docPart w:val="DefaultPlaceholder_-1854013440"/>
          </w:placeholder>
          <w15:color w:val="FF0000"/>
        </w:sdtPr>
        <w:sdtEndPr>
          <w:rPr>
            <w:kern w:val="0"/>
            <w:sz w:val="24"/>
            <w:szCs w:val="24"/>
            <w:u w:val="single"/>
          </w:rPr>
        </w:sdtEndPr>
        <w:sdtContent>
          <w:r>
            <w:rPr>
              <w:rFonts w:hint="eastAsia"/>
              <w:kern w:val="0"/>
              <w:sz w:val="24"/>
              <w:szCs w:val="24"/>
              <w:u w:val="single"/>
            </w:rPr>
            <w:t>指定地点</w:t>
          </w:r>
        </w:sdtContent>
      </w:sdt>
      <w:r>
        <w:rPr>
          <w:kern w:val="0"/>
          <w:sz w:val="24"/>
          <w:szCs w:val="24"/>
          <w:u w:val="single"/>
        </w:rPr>
        <w:t xml:space="preserve">     </w:t>
      </w:r>
      <w:r>
        <w:rPr>
          <w:kern w:val="0"/>
          <w:sz w:val="24"/>
          <w:szCs w:val="24"/>
        </w:rPr>
        <w:t xml:space="preserve">         </w:t>
      </w:r>
      <w:r>
        <w:rPr>
          <w:rFonts w:hint="eastAsia" w:cs="宋体"/>
          <w:kern w:val="0"/>
          <w:sz w:val="24"/>
          <w:szCs w:val="24"/>
        </w:rPr>
        <w:t>。</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四、付款方式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经安装调试验收合格后，付合同款的</w:t>
      </w:r>
      <w:sdt>
        <w:sdtPr>
          <w:rPr>
            <w:rFonts w:hint="eastAsia" w:cs="宋体"/>
            <w:kern w:val="0"/>
            <w:sz w:val="24"/>
            <w:szCs w:val="24"/>
          </w:rPr>
          <w:alias w:val="根据实际情况修改"/>
          <w:tag w:val="根据实际情况修改"/>
          <w:id w:val="1199816932"/>
          <w:placeholder>
            <w:docPart w:val="DefaultPlaceholder_-1854013440"/>
          </w:placeholder>
          <w15:color w:val="FF0000"/>
        </w:sdtPr>
        <w:sdtEndPr>
          <w:rPr>
            <w:rFonts w:hint="eastAsia" w:cs="宋体"/>
            <w:color w:val="FF0000"/>
            <w:kern w:val="0"/>
            <w:sz w:val="24"/>
            <w:szCs w:val="24"/>
            <w:u w:val="single"/>
          </w:rPr>
        </w:sdtEndPr>
        <w:sdtContent>
          <w:r>
            <w:rPr>
              <w:rFonts w:cs="宋体"/>
              <w:color w:val="FF0000"/>
              <w:kern w:val="0"/>
              <w:sz w:val="24"/>
              <w:szCs w:val="24"/>
              <w:u w:val="single"/>
            </w:rPr>
            <w:t> </w:t>
          </w:r>
          <w:r>
            <w:rPr>
              <w:rFonts w:hint="eastAsia" w:cs="宋体"/>
              <w:color w:val="FF0000"/>
              <w:kern w:val="0"/>
              <w:sz w:val="24"/>
              <w:szCs w:val="24"/>
              <w:u w:val="single"/>
            </w:rPr>
            <w:t>90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hint="eastAsia" w:cs="宋体"/>
          <w:kern w:val="0"/>
          <w:sz w:val="24"/>
          <w:szCs w:val="24"/>
        </w:rPr>
        <w:t>，其余</w:t>
      </w:r>
      <w:r>
        <w:rPr>
          <w:rFonts w:cs="宋体"/>
          <w:color w:val="FF0000"/>
          <w:kern w:val="0"/>
          <w:sz w:val="24"/>
          <w:szCs w:val="24"/>
        </w:rPr>
        <w:t> </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525755077"/>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cs="宋体"/>
          <w:kern w:val="0"/>
          <w:sz w:val="24"/>
          <w:szCs w:val="24"/>
        </w:rPr>
        <w:t> </w:t>
      </w:r>
      <w:r>
        <w:rPr>
          <w:rFonts w:hint="eastAsia" w:cs="宋体"/>
          <w:kern w:val="0"/>
          <w:sz w:val="24"/>
          <w:szCs w:val="24"/>
        </w:rPr>
        <w:t>作为质保金，</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762253292"/>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w:t>
          </w:r>
        </w:sdtContent>
      </w:sdt>
      <w:r>
        <w:rPr>
          <w:rFonts w:cs="宋体"/>
          <w:color w:val="FF0000"/>
          <w:kern w:val="0"/>
          <w:sz w:val="24"/>
          <w:szCs w:val="24"/>
          <w:u w:val="single"/>
        </w:rPr>
        <w:t xml:space="preserve"> </w:t>
      </w:r>
      <w:r>
        <w:rPr>
          <w:rFonts w:hint="eastAsia" w:cs="宋体"/>
          <w:kern w:val="0"/>
          <w:sz w:val="24"/>
          <w:szCs w:val="24"/>
        </w:rPr>
        <w:t>年（根据项目特点定）内无质量问题后付清（无息）。</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五、合同签订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5</w:t>
          </w:r>
        </w:sdtContent>
      </w:sdt>
      <w:r>
        <w:rPr>
          <w:rFonts w:hint="eastAsia" w:cs="宋体"/>
          <w:kern w:val="0"/>
          <w:sz w:val="24"/>
          <w:szCs w:val="24"/>
        </w:rPr>
        <w:t>工作日内签订采购合同。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六、其他</w:t>
      </w:r>
    </w:p>
    <w:sdt>
      <w:sdtPr>
        <w:alias w:val="可添加特殊要求事项"/>
        <w:tag w:val="可添加特殊要求事项"/>
        <w:id w:val="455912131"/>
        <w:placeholder>
          <w:docPart w:val="DefaultPlaceholder_-1854013440"/>
        </w:placeholder>
        <w:showingPlcHdr/>
        <w15:color w:val="FF0000"/>
      </w:sdtPr>
      <w:sdtContent>
        <w:p>
          <w:pPr>
            <w:pStyle w:val="2"/>
          </w:pPr>
          <w:r>
            <w:rPr>
              <w:rStyle w:val="20"/>
            </w:rPr>
            <w:t>单击或点击此处输入文字。</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七、特别说明</w:t>
      </w:r>
    </w:p>
    <w:sdt>
      <w:sdtPr>
        <w:rPr>
          <w:rFonts w:cs="宋体"/>
          <w:kern w:val="0"/>
          <w:sz w:val="24"/>
          <w:szCs w:val="24"/>
        </w:rPr>
        <w:alias w:val="选填"/>
        <w:tag w:val="选填"/>
        <w:id w:val="50653589"/>
        <w:placeholder>
          <w:docPart w:val="DefaultPlaceholder_-1854013440"/>
        </w:placeholder>
        <w15:color w:val="FF0000"/>
      </w:sdtPr>
      <w:sdtEndPr>
        <w:rPr>
          <w:rFonts w:hint="eastAsia" w:cs="宋体"/>
          <w:kern w:val="0"/>
          <w:sz w:val="24"/>
          <w:szCs w:val="24"/>
        </w:rPr>
      </w:sdtEndPr>
      <w:sdtContent>
        <w:p>
          <w:pPr>
            <w:widowControl/>
            <w:spacing w:line="400" w:lineRule="exact"/>
            <w:ind w:left="-708" w:leftChars="-338" w:hanging="2"/>
            <w:jc w:val="left"/>
            <w:rPr>
              <w:rFonts w:cs="宋体"/>
              <w:kern w:val="0"/>
              <w:sz w:val="24"/>
              <w:szCs w:val="24"/>
            </w:rPr>
          </w:pPr>
          <w:r>
            <w:rPr>
              <w:rFonts w:cs="宋体"/>
              <w:kern w:val="0"/>
              <w:sz w:val="24"/>
              <w:szCs w:val="24"/>
            </w:rPr>
            <w:t>.1</w:t>
          </w: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sdtContent>
    </w:sdt>
    <w:p>
      <w:pPr>
        <w:widowControl/>
        <w:spacing w:line="400" w:lineRule="exact"/>
        <w:ind w:left="-708" w:leftChars="-338" w:hanging="2"/>
        <w:jc w:val="left"/>
        <w:rPr>
          <w:rFonts w:cs="宋体"/>
          <w:kern w:val="0"/>
          <w:sz w:val="24"/>
          <w:szCs w:val="24"/>
        </w:rPr>
      </w:pPr>
      <w:r>
        <w:rPr>
          <w:rFonts w:hint="eastAsia" w:cs="宋体"/>
          <w:kern w:val="0"/>
          <w:sz w:val="24"/>
          <w:szCs w:val="24"/>
        </w:rPr>
        <w:t>2</w:t>
      </w:r>
      <w:r>
        <w:rPr>
          <w:rFonts w:cs="宋体"/>
          <w:kern w:val="0"/>
          <w:sz w:val="24"/>
          <w:szCs w:val="24"/>
        </w:rPr>
        <w:t>…….</w:t>
      </w:r>
      <w:r>
        <w:rPr>
          <w:rFonts w:cs="宋体"/>
          <w:kern w:val="0"/>
          <w:sz w:val="24"/>
          <w:szCs w:val="24"/>
        </w:rPr>
        <w:br w:type="textWrapping" w:clear="all"/>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DefaultPlaceholder_-1854013440"/>
          </w:placeholder>
          <w15:color w:val="FF0000"/>
        </w:sdtPr>
        <w:sdtEndPr>
          <w:rPr>
            <w:rFonts w:hint="eastAsia" w:cs="宋体"/>
            <w:kern w:val="0"/>
            <w:sz w:val="24"/>
            <w:szCs w:val="24"/>
            <w:u w:val="single"/>
          </w:rPr>
        </w:sdtEndPr>
        <w:sdtContent>
          <w:r>
            <w:rPr>
              <w:rFonts w:hint="eastAsia"/>
            </w:rPr>
            <w:t>综合评分法</w:t>
          </w:r>
        </w:sdtContent>
      </w:sdt>
      <w:r>
        <w:rPr>
          <w:rFonts w:cs="宋体"/>
          <w:kern w:val="0"/>
          <w:sz w:val="24"/>
          <w:szCs w:val="24"/>
          <w:u w:val="single"/>
        </w:rPr>
        <w:t xml:space="preserve">  </w:t>
      </w:r>
      <w:r>
        <w:rPr>
          <w:rFonts w:hint="eastAsia" w:cs="宋体"/>
          <w:kern w:val="0"/>
          <w:sz w:val="24"/>
          <w:szCs w:val="24"/>
        </w:rPr>
        <w:t>确定中标候选人。</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二、评分标准</w:t>
      </w:r>
    </w:p>
    <w:p>
      <w:pPr>
        <w:widowControl/>
        <w:spacing w:line="360" w:lineRule="auto"/>
        <w:ind w:firstLine="482" w:firstLineChars="200"/>
        <w:jc w:val="left"/>
        <w:rPr>
          <w:kern w:val="0"/>
          <w:sz w:val="24"/>
          <w:szCs w:val="24"/>
        </w:rPr>
      </w:pPr>
      <w:r>
        <w:rPr>
          <w:rFonts w:hint="eastAsia" w:cs="宋体"/>
          <w:b/>
          <w:bCs/>
          <w:kern w:val="0"/>
          <w:sz w:val="24"/>
          <w:szCs w:val="24"/>
        </w:rPr>
        <w:t>本项目评分总分值为</w:t>
      </w:r>
      <w:r>
        <w:rPr>
          <w:b/>
          <w:bCs/>
          <w:kern w:val="0"/>
          <w:sz w:val="24"/>
          <w:szCs w:val="24"/>
        </w:rPr>
        <w:t>100</w:t>
      </w:r>
      <w:r>
        <w:rPr>
          <w:rFonts w:hint="eastAsia" w:cs="宋体"/>
          <w:b/>
          <w:bCs/>
          <w:kern w:val="0"/>
          <w:sz w:val="24"/>
          <w:szCs w:val="24"/>
        </w:rPr>
        <w:t>分。</w:t>
      </w:r>
    </w:p>
    <w:p>
      <w:pPr>
        <w:widowControl/>
        <w:numPr>
          <w:ilvl w:val="0"/>
          <w:numId w:val="2"/>
        </w:numPr>
        <w:spacing w:line="360" w:lineRule="auto"/>
        <w:ind w:firstLine="482" w:firstLineChars="200"/>
        <w:jc w:val="left"/>
        <w:rPr>
          <w:rFonts w:cs="宋体"/>
          <w:b/>
          <w:bCs/>
          <w:kern w:val="0"/>
          <w:sz w:val="24"/>
          <w:szCs w:val="24"/>
        </w:rPr>
      </w:pPr>
      <w:r>
        <w:rPr>
          <w:rFonts w:hint="eastAsia" w:cs="宋体"/>
          <w:b/>
          <w:bCs/>
          <w:kern w:val="0"/>
          <w:sz w:val="24"/>
          <w:szCs w:val="24"/>
        </w:rPr>
        <w:t>投标报价分（</w:t>
      </w:r>
      <w:r>
        <w:rPr>
          <w:rFonts w:cs="宋体"/>
          <w:kern w:val="0"/>
          <w:sz w:val="24"/>
          <w:szCs w:val="24"/>
        </w:rPr>
        <w:t>X</w:t>
      </w:r>
      <w:r>
        <w:rPr>
          <w:rFonts w:hint="eastAsia" w:cs="宋体"/>
          <w:b/>
          <w:bCs/>
          <w:kern w:val="0"/>
          <w:sz w:val="24"/>
          <w:szCs w:val="24"/>
        </w:rPr>
        <w:t>分）</w:t>
      </w:r>
    </w:p>
    <w:p>
      <w:pPr>
        <w:widowControl/>
        <w:spacing w:line="360" w:lineRule="auto"/>
        <w:ind w:left="482"/>
        <w:jc w:val="left"/>
        <w:rPr>
          <w:bCs/>
          <w:kern w:val="0"/>
          <w:sz w:val="24"/>
        </w:rPr>
      </w:pPr>
      <w:r>
        <w:rPr>
          <w:b/>
          <w:kern w:val="0"/>
          <w:sz w:val="24"/>
        </w:rPr>
        <w:t>1.1</w:t>
      </w:r>
      <w:r>
        <w:rPr>
          <w:bCs/>
          <w:kern w:val="0"/>
          <w:sz w:val="24"/>
        </w:rPr>
        <w:t>投标报价超过项目预算的</w:t>
      </w:r>
      <w:r>
        <w:rPr>
          <w:rFonts w:hint="eastAsia"/>
          <w:bCs/>
          <w:kern w:val="0"/>
          <w:sz w:val="24"/>
        </w:rPr>
        <w:t>计为0分，列为无效投标</w:t>
      </w:r>
      <w:r>
        <w:rPr>
          <w:bCs/>
          <w:kern w:val="0"/>
          <w:sz w:val="24"/>
        </w:rPr>
        <w:t>。</w:t>
      </w:r>
    </w:p>
    <w:p>
      <w:pPr>
        <w:widowControl/>
        <w:spacing w:line="360" w:lineRule="auto"/>
        <w:ind w:firstLine="482" w:firstLineChars="200"/>
        <w:jc w:val="left"/>
        <w:rPr>
          <w:kern w:val="0"/>
          <w:sz w:val="24"/>
        </w:rPr>
      </w:pPr>
      <w:r>
        <w:rPr>
          <w:b/>
          <w:bCs/>
          <w:kern w:val="0"/>
          <w:sz w:val="24"/>
        </w:rPr>
        <w:t xml:space="preserve">1.2 </w:t>
      </w:r>
      <w:r>
        <w:rPr>
          <w:kern w:val="0"/>
          <w:sz w:val="24"/>
        </w:rPr>
        <w:t>以有效投标中最低的报价为评标基准价，其价格分为满分。</w:t>
      </w:r>
    </w:p>
    <w:p>
      <w:pPr>
        <w:widowControl/>
        <w:spacing w:line="360" w:lineRule="auto"/>
        <w:ind w:firstLine="482" w:firstLineChars="200"/>
        <w:jc w:val="left"/>
        <w:rPr>
          <w:kern w:val="0"/>
          <w:sz w:val="24"/>
        </w:rPr>
      </w:pPr>
      <w:r>
        <w:rPr>
          <w:b/>
          <w:bCs/>
          <w:kern w:val="0"/>
          <w:sz w:val="24"/>
        </w:rPr>
        <w:t xml:space="preserve">1.3 </w:t>
      </w:r>
      <w:r>
        <w:rPr>
          <w:kern w:val="0"/>
          <w:sz w:val="24"/>
        </w:rPr>
        <w:t>各</w:t>
      </w:r>
      <w:r>
        <w:rPr>
          <w:rFonts w:hint="eastAsia"/>
          <w:kern w:val="0"/>
          <w:sz w:val="24"/>
        </w:rPr>
        <w:t>有效</w:t>
      </w:r>
      <w:r>
        <w:rPr>
          <w:kern w:val="0"/>
          <w:sz w:val="24"/>
        </w:rPr>
        <w:t>投标人的投标报价得分按照下列公式计算：</w:t>
      </w:r>
    </w:p>
    <w:p>
      <w:pPr>
        <w:pStyle w:val="2"/>
        <w:ind w:firstLine="480" w:firstLineChars="200"/>
      </w:pPr>
      <w:r>
        <w:t>投标报价得分=（评标基准价÷投标报价）×</w:t>
      </w:r>
      <w:r>
        <w:rPr>
          <w:rFonts w:hint="eastAsia" w:cs="宋体"/>
          <w:color w:val="auto"/>
        </w:rPr>
        <w:t>X</w:t>
      </w:r>
      <w:r>
        <w:t>（计算结果四舍五入，保留两位小数）</w:t>
      </w:r>
    </w:p>
    <w:p>
      <w:pPr>
        <w:pStyle w:val="2"/>
        <w:ind w:firstLine="480" w:firstLineChars="200"/>
      </w:pPr>
      <w:r>
        <w:rPr>
          <w:rFonts w:hint="eastAsia"/>
        </w:rPr>
        <w:t>1.4货物类报价分区间为30-60分</w:t>
      </w:r>
    </w:p>
    <w:p>
      <w:pPr>
        <w:pStyle w:val="2"/>
        <w:ind w:firstLine="480" w:firstLineChars="200"/>
      </w:pPr>
      <w:r>
        <w:rPr>
          <w:rFonts w:hint="eastAsia"/>
        </w:rPr>
        <w:t>1.5服务类报价分区间为10-30分</w:t>
      </w:r>
    </w:p>
    <w:p>
      <w:pPr>
        <w:widowControl/>
        <w:spacing w:line="360" w:lineRule="auto"/>
        <w:ind w:firstLine="482" w:firstLineChars="200"/>
        <w:jc w:val="left"/>
        <w:rPr>
          <w:rFonts w:cs="宋体"/>
          <w:b/>
          <w:bCs/>
          <w:kern w:val="0"/>
          <w:sz w:val="24"/>
          <w:szCs w:val="24"/>
        </w:rPr>
      </w:pPr>
      <w:r>
        <w:rPr>
          <w:b/>
          <w:bCs/>
          <w:kern w:val="0"/>
          <w:sz w:val="24"/>
          <w:szCs w:val="24"/>
        </w:rPr>
        <w:t xml:space="preserve">2. </w:t>
      </w:r>
      <w:r>
        <w:rPr>
          <w:rFonts w:hint="eastAsia" w:cs="宋体"/>
          <w:b/>
          <w:bCs/>
          <w:kern w:val="0"/>
          <w:sz w:val="24"/>
          <w:szCs w:val="24"/>
        </w:rPr>
        <w:t>技术质量分（</w:t>
      </w:r>
      <w:r>
        <w:rPr>
          <w:rFonts w:cs="宋体"/>
          <w:kern w:val="0"/>
          <w:sz w:val="24"/>
          <w:szCs w:val="24"/>
        </w:rPr>
        <w:t>Y</w:t>
      </w:r>
      <w:r>
        <w:rPr>
          <w:rFonts w:hint="eastAsia" w:cs="宋体"/>
          <w:b/>
          <w:bCs/>
          <w:kern w:val="0"/>
          <w:sz w:val="24"/>
          <w:szCs w:val="24"/>
        </w:rPr>
        <w:t>分）</w:t>
      </w:r>
    </w:p>
    <w:p>
      <w:pPr>
        <w:pStyle w:val="2"/>
      </w:pPr>
      <w:r>
        <w:rPr>
          <w:rFonts w:hint="eastAsia"/>
        </w:rPr>
        <w:t xml:space="preserve"> </w:t>
      </w:r>
      <w:r>
        <w:t xml:space="preserve">   </w:t>
      </w:r>
      <w:r>
        <w:rPr>
          <w:rFonts w:hint="eastAsia"/>
        </w:rPr>
        <w:t>2.1考察投标人产品技术参数、性能要求、功能特性等响应及偏离情况</w:t>
      </w:r>
    </w:p>
    <w:p>
      <w:pPr>
        <w:pStyle w:val="2"/>
        <w:ind w:firstLine="480" w:firstLineChars="200"/>
      </w:pPr>
      <w:r>
        <w:rPr>
          <w:rFonts w:hint="eastAsia"/>
        </w:rPr>
        <w:t>2.2区间为20-30分</w:t>
      </w:r>
    </w:p>
    <w:p>
      <w:pPr>
        <w:widowControl/>
        <w:spacing w:line="360" w:lineRule="auto"/>
        <w:ind w:firstLine="482" w:firstLineChars="200"/>
        <w:jc w:val="left"/>
        <w:rPr>
          <w:rFonts w:cs="宋体"/>
          <w:b/>
          <w:bCs/>
          <w:kern w:val="0"/>
          <w:sz w:val="24"/>
          <w:szCs w:val="24"/>
        </w:rPr>
      </w:pPr>
      <w:r>
        <w:rPr>
          <w:b/>
          <w:bCs/>
          <w:kern w:val="0"/>
          <w:sz w:val="24"/>
          <w:szCs w:val="24"/>
        </w:rPr>
        <w:t xml:space="preserve">3. </w:t>
      </w:r>
      <w:r>
        <w:rPr>
          <w:rFonts w:hint="eastAsia" w:cs="宋体"/>
          <w:b/>
          <w:bCs/>
          <w:kern w:val="0"/>
          <w:sz w:val="24"/>
          <w:szCs w:val="24"/>
        </w:rPr>
        <w:t>售后服务分</w:t>
      </w:r>
    </w:p>
    <w:p>
      <w:pPr>
        <w:pStyle w:val="2"/>
        <w:ind w:firstLine="480" w:firstLineChars="200"/>
      </w:pPr>
      <w:r>
        <w:rPr>
          <w:rFonts w:hint="eastAsia"/>
        </w:rPr>
        <w:t>3.1考察投标人的服务方案、售后服务承诺、投入人员、更长保修期等情况</w:t>
      </w:r>
    </w:p>
    <w:p>
      <w:pPr>
        <w:pStyle w:val="2"/>
        <w:ind w:firstLine="480" w:firstLineChars="200"/>
      </w:pPr>
      <w:r>
        <w:rPr>
          <w:rFonts w:hint="eastAsia"/>
        </w:rPr>
        <w:t>3.2区间为10-20分</w:t>
      </w:r>
    </w:p>
    <w:p>
      <w:pPr>
        <w:pStyle w:val="2"/>
        <w:ind w:firstLine="482" w:firstLineChars="200"/>
        <w:rPr>
          <w:b/>
          <w:bCs/>
        </w:rPr>
      </w:pPr>
      <w:r>
        <w:rPr>
          <w:rFonts w:hint="eastAsia"/>
          <w:b/>
          <w:bCs/>
        </w:rPr>
        <w:t>4.履约能力分</w:t>
      </w:r>
    </w:p>
    <w:p>
      <w:pPr>
        <w:pStyle w:val="2"/>
        <w:ind w:firstLine="480" w:firstLineChars="200"/>
      </w:pPr>
      <w:r>
        <w:rPr>
          <w:rFonts w:hint="eastAsia"/>
        </w:rPr>
        <w:t>4.1考察投标人的信誉业绩、相关资质、认证证书等情况4.2</w:t>
      </w:r>
    </w:p>
    <w:p>
      <w:pPr>
        <w:pStyle w:val="2"/>
        <w:ind w:firstLine="480" w:firstLineChars="200"/>
      </w:pPr>
      <w:r>
        <w:rPr>
          <w:rFonts w:hint="eastAsia"/>
        </w:rPr>
        <w:t>4.2区间5-15分</w:t>
      </w:r>
    </w:p>
    <w:p>
      <w:pPr>
        <w:pStyle w:val="2"/>
        <w:ind w:firstLine="482" w:firstLineChars="200"/>
        <w:rPr>
          <w:b/>
          <w:bCs/>
        </w:rPr>
      </w:pPr>
      <w:r>
        <w:rPr>
          <w:rFonts w:hint="eastAsia"/>
          <w:b/>
          <w:bCs/>
        </w:rPr>
        <w:t>5.产品特性分</w:t>
      </w:r>
    </w:p>
    <w:p>
      <w:pPr>
        <w:pStyle w:val="2"/>
        <w:ind w:firstLine="480" w:firstLineChars="200"/>
      </w:pPr>
      <w:r>
        <w:rPr>
          <w:rFonts w:hint="eastAsia"/>
        </w:rPr>
        <w:t>5.1主要考察投标人产品的节能环保认证等情况</w:t>
      </w:r>
    </w:p>
    <w:p>
      <w:pPr>
        <w:pStyle w:val="2"/>
        <w:ind w:firstLine="480" w:firstLineChars="200"/>
      </w:pPr>
      <w:r>
        <w:rPr>
          <w:rFonts w:hint="eastAsia"/>
        </w:rPr>
        <w:t>5.2区间1-3分</w:t>
      </w:r>
    </w:p>
    <w:p>
      <w:pPr>
        <w:pStyle w:val="2"/>
        <w:ind w:firstLine="482" w:firstLineChars="200"/>
        <w:rPr>
          <w:b/>
          <w:bCs/>
        </w:rPr>
      </w:pPr>
      <w:r>
        <w:rPr>
          <w:rFonts w:hint="eastAsia"/>
          <w:b/>
          <w:bCs/>
        </w:rPr>
        <w:t>6.其他分值</w:t>
      </w:r>
    </w:p>
    <w:p>
      <w:pPr>
        <w:pStyle w:val="2"/>
        <w:ind w:firstLine="480" w:firstLineChars="200"/>
      </w:pPr>
      <w:r>
        <w:rPr>
          <w:rFonts w:hint="eastAsia"/>
        </w:rPr>
        <w:t>6.1包括演示、样品或招标人认为需要的其他评分项目</w:t>
      </w:r>
    </w:p>
    <w:p>
      <w:pPr>
        <w:pStyle w:val="2"/>
        <w:ind w:firstLine="480" w:firstLineChars="200"/>
      </w:pPr>
      <w:r>
        <w:rPr>
          <w:rFonts w:hint="eastAsia"/>
        </w:rPr>
        <w:t>6.2区间10-15分</w:t>
      </w:r>
    </w:p>
    <w:p>
      <w:pPr>
        <w:pStyle w:val="2"/>
        <w:ind w:firstLine="480" w:firstLineChars="200"/>
      </w:pPr>
      <w:r>
        <w:rPr>
          <w:rFonts w:hint="eastAsia" w:cs="宋体"/>
        </w:rPr>
        <w:t>附件：评分模板</w:t>
      </w:r>
    </w:p>
    <w:sdt>
      <w:sdtPr>
        <w:rPr>
          <w:rFonts w:hint="eastAsia" w:ascii="宋体" w:hAnsi="宋体" w:cs="宋体"/>
          <w:color w:val="000000"/>
          <w:kern w:val="0"/>
          <w:sz w:val="24"/>
          <w:szCs w:val="24"/>
        </w:rPr>
        <w:id w:val="2068989185"/>
        <w:placeholder>
          <w:docPart w:val="DefaultPlaceholder_-1854013440"/>
        </w:placeholder>
      </w:sdtPr>
      <w:sdtEndPr>
        <w:rPr>
          <w:rFonts w:hint="eastAsia" w:ascii="宋体" w:hAnsi="宋体" w:cs="宋体"/>
          <w:color w:val="000000"/>
          <w:kern w:val="0"/>
          <w:sz w:val="24"/>
          <w:szCs w:val="24"/>
        </w:rPr>
      </w:sdtEndPr>
      <w:sdtContent>
        <w:tbl>
          <w:tblPr>
            <w:tblStyle w:val="8"/>
            <w:tblW w:w="9624"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409"/>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09" w:type="dxa"/>
                <w:vAlign w:val="center"/>
              </w:tcPr>
              <w:p>
                <w:pPr>
                  <w:spacing w:line="280" w:lineRule="exact"/>
                  <w:rPr>
                    <w:rFonts w:ascii="宋体" w:hAnsi="宋体" w:cs="宋体"/>
                  </w:rPr>
                </w:pPr>
                <w:r>
                  <w:rPr>
                    <w:rFonts w:hint="eastAsia" w:ascii="宋体" w:hAnsi="宋体" w:cs="宋体"/>
                  </w:rPr>
                  <w:t>序号</w:t>
                </w:r>
              </w:p>
            </w:tc>
            <w:tc>
              <w:tcPr>
                <w:tcW w:w="1418" w:type="dxa"/>
                <w:vAlign w:val="center"/>
              </w:tcPr>
              <w:p>
                <w:pPr>
                  <w:spacing w:line="280" w:lineRule="exact"/>
                  <w:rPr>
                    <w:rFonts w:ascii="宋体" w:hAnsi="宋体" w:cs="宋体"/>
                  </w:rPr>
                </w:pPr>
                <w:r>
                  <w:rPr>
                    <w:rFonts w:hint="eastAsia" w:ascii="宋体" w:hAnsi="宋体" w:cs="宋体"/>
                  </w:rPr>
                  <w:t>评分内容</w:t>
                </w:r>
              </w:p>
            </w:tc>
            <w:tc>
              <w:tcPr>
                <w:tcW w:w="6409" w:type="dxa"/>
                <w:vAlign w:val="center"/>
              </w:tcPr>
              <w:p>
                <w:pPr>
                  <w:spacing w:line="280" w:lineRule="exact"/>
                  <w:rPr>
                    <w:rFonts w:ascii="宋体" w:hAnsi="宋体" w:cs="宋体"/>
                  </w:rPr>
                </w:pPr>
                <w:r>
                  <w:rPr>
                    <w:rFonts w:hint="eastAsia" w:ascii="宋体" w:hAnsi="宋体" w:cs="宋体"/>
                  </w:rPr>
                  <w:t>评分标准</w:t>
                </w:r>
              </w:p>
            </w:tc>
            <w:tc>
              <w:tcPr>
                <w:tcW w:w="1088" w:type="dxa"/>
                <w:vAlign w:val="center"/>
              </w:tcPr>
              <w:p>
                <w:pPr>
                  <w:spacing w:line="280" w:lineRule="exact"/>
                  <w:rPr>
                    <w:rFonts w:ascii="宋体" w:hAnsi="宋体" w:cs="宋体"/>
                  </w:rPr>
                </w:pPr>
                <w:r>
                  <w:rPr>
                    <w:rFonts w:hint="eastAsia" w:ascii="宋体" w:hAnsi="宋体" w:cs="宋体"/>
                  </w:rPr>
                  <w:t>最高得分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09" w:type="dxa"/>
                <w:vAlign w:val="center"/>
              </w:tcPr>
              <w:p>
                <w:pPr>
                  <w:spacing w:line="280" w:lineRule="exact"/>
                  <w:rPr>
                    <w:rFonts w:ascii="宋体" w:hAnsi="宋体" w:cs="宋体"/>
                  </w:rPr>
                </w:pPr>
                <w:r>
                  <w:rPr>
                    <w:rFonts w:hint="eastAsia" w:ascii="宋体" w:hAnsi="宋体" w:cs="宋体"/>
                  </w:rPr>
                  <w:t>一</w:t>
                </w:r>
              </w:p>
            </w:tc>
            <w:tc>
              <w:tcPr>
                <w:tcW w:w="1418" w:type="dxa"/>
                <w:vAlign w:val="center"/>
              </w:tcPr>
              <w:p>
                <w:pPr>
                  <w:spacing w:line="280" w:lineRule="exact"/>
                  <w:rPr>
                    <w:rFonts w:ascii="宋体" w:hAnsi="宋体" w:cs="宋体"/>
                  </w:rPr>
                </w:pPr>
                <w:r>
                  <w:rPr>
                    <w:rFonts w:hint="eastAsia" w:ascii="宋体" w:hAnsi="宋体" w:cs="宋体"/>
                  </w:rPr>
                  <w:t>投标报价分</w:t>
                </w:r>
              </w:p>
              <w:p>
                <w:pPr>
                  <w:pStyle w:val="2"/>
                </w:pPr>
                <w:r>
                  <w:rPr>
                    <w:rFonts w:hint="eastAsia"/>
                  </w:rPr>
                  <w:t>（30分）</w:t>
                </w:r>
              </w:p>
            </w:tc>
            <w:tc>
              <w:tcPr>
                <w:tcW w:w="6409" w:type="dxa"/>
                <w:vAlign w:val="center"/>
              </w:tcPr>
              <w:p>
                <w:pPr>
                  <w:snapToGrid w:val="0"/>
                  <w:spacing w:line="240" w:lineRule="atLeast"/>
                  <w:rPr>
                    <w:rFonts w:hAnsi="宋体"/>
                    <w:bCs/>
                  </w:rPr>
                </w:pPr>
                <w:r>
                  <w:rPr>
                    <w:rFonts w:hint="eastAsia" w:hAnsi="宋体"/>
                    <w:bCs/>
                  </w:rPr>
                  <w:t>（</w:t>
                </w:r>
                <w:r>
                  <w:rPr>
                    <w:rFonts w:hAnsi="宋体"/>
                    <w:bCs/>
                  </w:rPr>
                  <w:t>1</w:t>
                </w:r>
                <w:r>
                  <w:rPr>
                    <w:rFonts w:hint="eastAsia" w:hAnsi="宋体"/>
                    <w:bCs/>
                  </w:rPr>
                  <w:t>）评标价为投标人的投标报价进行政策性扣除后的价格，评标价只是作为评标时使用。最终中标人的中标金额＝投标报价。</w:t>
                </w:r>
              </w:p>
              <w:p>
                <w:pPr>
                  <w:pStyle w:val="4"/>
                  <w:spacing w:line="400" w:lineRule="exact"/>
                  <w:outlineLvl w:val="0"/>
                  <w:rPr>
                    <w:rFonts w:ascii="新宋体" w:hAnsi="新宋体" w:eastAsia="新宋体" w:cs="新宋体"/>
                    <w:color w:val="000000"/>
                  </w:rPr>
                </w:pPr>
                <w:r>
                  <w:rPr>
                    <w:rFonts w:hint="eastAsia" w:hAnsi="宋体"/>
                    <w:bCs/>
                  </w:rPr>
                  <w:t>（2）</w:t>
                </w:r>
                <w:r>
                  <w:rPr>
                    <w:rStyle w:val="17"/>
                    <w:rFonts w:hint="default" w:ascii="新宋体" w:hAnsi="新宋体" w:eastAsia="新宋体" w:cs="新宋体"/>
                  </w:rPr>
                  <w:t>价格分应当采用低价优先法计算，即满足磋商</w:t>
                </w:r>
                <w:bookmarkStart w:id="0" w:name="_Toc3729"/>
                <w:bookmarkStart w:id="1" w:name="_Toc24090"/>
                <w:r>
                  <w:rPr>
                    <w:rStyle w:val="17"/>
                    <w:rFonts w:hint="default" w:ascii="新宋体" w:hAnsi="新宋体" w:eastAsia="新宋体" w:cs="新宋体"/>
                  </w:rPr>
                  <w:t>文件要求且磋商价格最低的磋商报价为评标基价，其价格分为满分。其他投标人的价格分统一按照下列公示计算：</w:t>
                </w:r>
                <w:bookmarkEnd w:id="0"/>
                <w:bookmarkEnd w:id="1"/>
              </w:p>
              <w:p>
                <w:pPr>
                  <w:pStyle w:val="4"/>
                  <w:spacing w:line="400" w:lineRule="exact"/>
                  <w:ind w:left="241" w:hanging="241" w:hangingChars="100"/>
                  <w:outlineLvl w:val="0"/>
                  <w:rPr>
                    <w:rFonts w:hAnsi="宋体" w:cs="宋体"/>
                  </w:rPr>
                </w:pPr>
                <w:bookmarkStart w:id="2" w:name="_Toc18720"/>
                <w:bookmarkStart w:id="3" w:name="_Toc19127"/>
                <w:r>
                  <w:rPr>
                    <w:rStyle w:val="17"/>
                    <w:rFonts w:hint="default" w:ascii="新宋体" w:hAnsi="新宋体" w:eastAsia="新宋体" w:cs="新宋体"/>
                    <w:b/>
                  </w:rPr>
                  <w:t>磋商报价得分=（评标基准价/磋商报价）×</w:t>
                </w:r>
                <w:bookmarkEnd w:id="2"/>
                <w:bookmarkEnd w:id="3"/>
                <w:r>
                  <w:rPr>
                    <w:rStyle w:val="17"/>
                    <w:rFonts w:hint="default" w:ascii="新宋体" w:hAnsi="新宋体" w:eastAsia="新宋体" w:cs="新宋体"/>
                    <w:b/>
                    <w:highlight w:val="yellow"/>
                  </w:rPr>
                  <w:t>投标报价分</w:t>
                </w: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09" w:type="dxa"/>
                <w:vAlign w:val="center"/>
              </w:tcPr>
              <w:p>
                <w:pPr>
                  <w:spacing w:line="280" w:lineRule="exact"/>
                  <w:rPr>
                    <w:rFonts w:ascii="宋体" w:hAnsi="宋体" w:cs="宋体"/>
                  </w:rPr>
                </w:pPr>
                <w:r>
                  <w:rPr>
                    <w:rFonts w:hint="eastAsia" w:ascii="宋体" w:hAnsi="宋体" w:cs="宋体"/>
                  </w:rPr>
                  <w:t>二</w:t>
                </w:r>
              </w:p>
            </w:tc>
            <w:tc>
              <w:tcPr>
                <w:tcW w:w="1418" w:type="dxa"/>
                <w:vAlign w:val="center"/>
              </w:tcPr>
              <w:p>
                <w:pPr>
                  <w:spacing w:line="280" w:lineRule="exact"/>
                  <w:rPr>
                    <w:rFonts w:ascii="宋体" w:hAnsi="宋体" w:cs="宋体"/>
                  </w:rPr>
                </w:pPr>
                <w:r>
                  <w:rPr>
                    <w:rFonts w:hint="eastAsia" w:ascii="宋体" w:hAnsi="宋体" w:cs="宋体"/>
                  </w:rPr>
                  <w:t>技术质量分（</w:t>
                </w:r>
                <w:r>
                  <w:rPr>
                    <w:rFonts w:hint="eastAsia"/>
                  </w:rPr>
                  <w:t>45</w:t>
                </w:r>
                <w:r>
                  <w:rPr>
                    <w:rFonts w:hint="eastAsia" w:ascii="宋体" w:hAnsi="宋体" w:cs="宋体"/>
                  </w:rPr>
                  <w:t>分）</w:t>
                </w:r>
              </w:p>
            </w:tc>
            <w:tc>
              <w:tcPr>
                <w:tcW w:w="6409" w:type="dxa"/>
                <w:vAlign w:val="center"/>
              </w:tcPr>
              <w:p>
                <w:pPr>
                  <w:spacing w:line="280" w:lineRule="exact"/>
                </w:pPr>
                <w:r>
                  <w:rPr>
                    <w:rFonts w:hint="eastAsia"/>
                  </w:rPr>
                  <w:t>1.基本分：30分</w:t>
                </w:r>
              </w:p>
              <w:p>
                <w:pPr>
                  <w:spacing w:line="280" w:lineRule="exact"/>
                </w:pPr>
                <w:r>
                  <w:t>打★号重要参数不得有负偏离，如有，则废标；投标产品参数完全符合招标文件要求的得30分，</w:t>
                </w:r>
                <w:r>
                  <w:rPr>
                    <w:rFonts w:hint="eastAsia"/>
                  </w:rPr>
                  <w:t>其余参数为一般参数，</w:t>
                </w:r>
                <w:r>
                  <w:t>一般参数有负偏离或</w:t>
                </w:r>
                <w:r>
                  <w:rPr>
                    <w:rFonts w:hint="eastAsia"/>
                  </w:rPr>
                  <w:t>未响应</w:t>
                </w:r>
                <w:r>
                  <w:t>的每项扣3分，最多扣完本项分值。</w:t>
                </w:r>
              </w:p>
              <w:p>
                <w:pPr>
                  <w:pStyle w:val="2"/>
                  <w:rPr>
                    <w:sz w:val="21"/>
                    <w:szCs w:val="21"/>
                  </w:rPr>
                </w:pPr>
                <w:r>
                  <w:rPr>
                    <w:rFonts w:hint="eastAsia"/>
                  </w:rPr>
                  <w:t>2.</w:t>
                </w:r>
                <w:r>
                  <w:t>货物性能分： 15分</w:t>
                </w:r>
              </w:p>
              <w:p>
                <w:pPr>
                  <w:pStyle w:val="2"/>
                  <w:rPr>
                    <w:sz w:val="21"/>
                    <w:szCs w:val="21"/>
                  </w:rPr>
                </w:pPr>
                <w:r>
                  <w:t>投标产品参数符合招标文件要求，无正偏离项，也无负偏离项的，得5分；</w:t>
                </w:r>
              </w:p>
              <w:p>
                <w:pPr>
                  <w:pStyle w:val="2"/>
                  <w:rPr>
                    <w:sz w:val="21"/>
                    <w:szCs w:val="21"/>
                  </w:rPr>
                </w:pPr>
                <w:r>
                  <w:t>投标产品参数符合招标文件要求，无负偏离项，有1-3项参数为正偏离项的得10分</w:t>
                </w:r>
              </w:p>
              <w:p>
                <w:pPr>
                  <w:pStyle w:val="2"/>
                  <w:rPr>
                    <w:sz w:val="21"/>
                    <w:szCs w:val="21"/>
                  </w:rPr>
                </w:pPr>
                <w:r>
                  <w:t>投标产品参数符合招标文件要求，无负偏离项，有4项或以上项参数为正偏离项的得15分；</w:t>
                </w:r>
              </w:p>
              <w:p>
                <w:r>
                  <w:t>所有参数有优于招标文件参数要求的，投标人须要</w:t>
                </w:r>
                <w:r>
                  <w:rPr>
                    <w:rFonts w:hint="eastAsia"/>
                  </w:rPr>
                  <w:t>在</w:t>
                </w:r>
                <w:r>
                  <w:t>投标文件中提供投标产品的彩页或第三方检测机构出具的检测报告复印件或生产厂家出具的盖章证明文件复印件等证明材料作为佐证，否则评标委员会有权不予认可。</w:t>
                </w:r>
              </w:p>
            </w:tc>
            <w:tc>
              <w:tcPr>
                <w:tcW w:w="1088" w:type="dxa"/>
                <w:vAlign w:val="center"/>
              </w:tcPr>
              <w:p>
                <w:pPr>
                  <w:tabs>
                    <w:tab w:val="left" w:pos="624"/>
                    <w:tab w:val="left" w:pos="1361"/>
                    <w:tab w:val="left" w:pos="2041"/>
                  </w:tabs>
                  <w:spacing w:after="120"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709" w:type="dxa"/>
                <w:vAlign w:val="center"/>
              </w:tcPr>
              <w:p>
                <w:pPr>
                  <w:spacing w:line="280" w:lineRule="exact"/>
                  <w:rPr>
                    <w:rFonts w:ascii="宋体" w:hAnsi="宋体" w:cs="宋体"/>
                  </w:rPr>
                </w:pPr>
                <w:r>
                  <w:rPr>
                    <w:rFonts w:hint="eastAsia" w:ascii="宋体" w:hAnsi="宋体" w:cs="宋体"/>
                  </w:rPr>
                  <w:t>三</w:t>
                </w:r>
              </w:p>
            </w:tc>
            <w:tc>
              <w:tcPr>
                <w:tcW w:w="1418" w:type="dxa"/>
                <w:vAlign w:val="center"/>
              </w:tcPr>
              <w:p>
                <w:pPr>
                  <w:jc w:val="left"/>
                  <w:rPr>
                    <w:rFonts w:ascii="宋体" w:hAnsi="宋体" w:cs="宋体"/>
                    <w:bCs/>
                    <w:color w:val="000000"/>
                    <w:spacing w:val="10"/>
                    <w:kern w:val="0"/>
                  </w:rPr>
                </w:pPr>
                <w:r>
                  <w:rPr>
                    <w:rFonts w:hint="eastAsia"/>
                    <w:bCs/>
                    <w:color w:val="000000"/>
                  </w:rPr>
                  <w:t>售后服务分（</w:t>
                </w:r>
                <w:r>
                  <w:rPr>
                    <w:rFonts w:hint="eastAsia"/>
                  </w:rPr>
                  <w:t>1</w:t>
                </w:r>
                <w:r>
                  <w:t>5</w:t>
                </w:r>
                <w:r>
                  <w:rPr>
                    <w:rFonts w:hint="eastAsia" w:hAnsi="宋体"/>
                    <w:color w:val="000000"/>
                  </w:rPr>
                  <w:t>分</w:t>
                </w:r>
                <w:r>
                  <w:rPr>
                    <w:rFonts w:hint="eastAsia"/>
                    <w:bCs/>
                    <w:color w:val="000000"/>
                  </w:rPr>
                  <w:t>）</w:t>
                </w:r>
              </w:p>
            </w:tc>
            <w:tc>
              <w:tcPr>
                <w:tcW w:w="6409" w:type="dxa"/>
                <w:vAlign w:val="center"/>
              </w:tcPr>
              <w:p>
                <w:pPr>
                  <w:adjustRightInd w:val="0"/>
                  <w:spacing w:line="360" w:lineRule="exact"/>
                  <w:textAlignment w:val="baseline"/>
                  <w:rPr>
                    <w:rFonts w:ascii="宋体" w:hAnsi="宋体" w:cs="宋体"/>
                  </w:rPr>
                </w:pPr>
                <w:r>
                  <w:rPr>
                    <w:rFonts w:hint="eastAsia" w:ascii="宋体" w:hAnsi="宋体" w:cs="宋体"/>
                  </w:rPr>
                  <w:t>1.售后服务方案分。（满分</w:t>
                </w:r>
                <w:r>
                  <w:t>12</w:t>
                </w:r>
                <w:r>
                  <w:rPr>
                    <w:rFonts w:hint="eastAsia" w:ascii="宋体" w:hAnsi="宋体" w:cs="宋体"/>
                  </w:rPr>
                  <w:t>分）</w:t>
                </w:r>
              </w:p>
              <w:p>
                <w:pPr>
                  <w:adjustRightInd w:val="0"/>
                  <w:spacing w:line="360" w:lineRule="exact"/>
                  <w:textAlignment w:val="baseline"/>
                  <w:rPr>
                    <w:rFonts w:ascii="宋体" w:hAnsi="宋体" w:cs="宋体"/>
                  </w:rPr>
                </w:pPr>
                <w:r>
                  <w:rPr>
                    <w:rFonts w:hint="eastAsia" w:ascii="宋体" w:hAnsi="宋体" w:cs="宋体"/>
                  </w:rPr>
                  <w:t>一档（</w:t>
                </w:r>
                <w:r>
                  <w:t>0</w:t>
                </w:r>
                <w:r>
                  <w:rPr>
                    <w:rFonts w:hint="eastAsia" w:ascii="宋体" w:hAnsi="宋体" w:cs="宋体"/>
                  </w:rPr>
                  <w:t>分）：不提供售后服务方案的。</w:t>
                </w:r>
              </w:p>
              <w:p>
                <w:pPr>
                  <w:adjustRightInd w:val="0"/>
                  <w:spacing w:line="360" w:lineRule="exact"/>
                  <w:textAlignment w:val="baseline"/>
                  <w:rPr>
                    <w:rFonts w:ascii="宋体" w:hAnsi="宋体" w:cs="宋体"/>
                  </w:rPr>
                </w:pPr>
                <w:r>
                  <w:rPr>
                    <w:rFonts w:hint="eastAsia" w:ascii="宋体" w:hAnsi="宋体" w:cs="宋体"/>
                  </w:rPr>
                  <w:t>二档（</w:t>
                </w:r>
                <w:r>
                  <w:t>4</w:t>
                </w:r>
                <w:r>
                  <w:rPr>
                    <w:rFonts w:hint="eastAsia" w:ascii="宋体" w:hAnsi="宋体" w:cs="宋体"/>
                  </w:rPr>
                  <w:t>分）：能基本满足招标文件要求，未提出详细的售后服务承诺。</w:t>
                </w:r>
              </w:p>
              <w:p>
                <w:pPr>
                  <w:adjustRightInd w:val="0"/>
                  <w:spacing w:line="360" w:lineRule="exact"/>
                  <w:textAlignment w:val="baseline"/>
                  <w:rPr>
                    <w:rFonts w:ascii="宋体" w:hAnsi="宋体" w:cs="宋体"/>
                  </w:rPr>
                </w:pPr>
                <w:r>
                  <w:rPr>
                    <w:rFonts w:hint="eastAsia" w:ascii="宋体" w:hAnsi="宋体" w:cs="宋体"/>
                  </w:rPr>
                  <w:t>三档（</w:t>
                </w:r>
                <w:r>
                  <w:t>8</w:t>
                </w:r>
                <w:r>
                  <w:rPr>
                    <w:rFonts w:hint="eastAsia" w:ascii="宋体" w:hAnsi="宋体" w:cs="宋体"/>
                  </w:rPr>
                  <w:t>分）：能基本满足招标文件要求，有提出详细的售后服务承诺。</w:t>
                </w:r>
              </w:p>
              <w:p>
                <w:pPr>
                  <w:rPr>
                    <w:rFonts w:ascii="宋体" w:hAnsi="宋体" w:cs="宋体"/>
                  </w:rPr>
                </w:pPr>
                <w:r>
                  <w:rPr>
                    <w:rFonts w:hint="eastAsia" w:ascii="宋体" w:hAnsi="宋体" w:cs="宋体"/>
                  </w:rPr>
                  <w:t>四档（</w:t>
                </w:r>
                <w:r>
                  <w:rPr>
                    <w:rFonts w:hint="eastAsia"/>
                  </w:rPr>
                  <w:t>1</w:t>
                </w:r>
                <w:r>
                  <w:t>2</w:t>
                </w:r>
                <w:r>
                  <w:rPr>
                    <w:rFonts w:hint="eastAsia" w:ascii="宋体" w:hAnsi="宋体" w:cs="宋体"/>
                  </w:rPr>
                  <w:t>分）：售后服务方案较好，有该项目详细的售后服务方案及培训计划，</w:t>
                </w:r>
                <w:r>
                  <w:rPr>
                    <w:rFonts w:hint="eastAsia"/>
                  </w:rPr>
                  <w:t>有提供设立在广西的生产厂家售后服务机构或厂家授权代理售后服务点（提供营业执照或投标单位或生产厂家授权售后服务点的证明、售后服务机构负责人、联系方式、机构地址及联系人、联系方式、生产厂家售后服务机构或厂家授权代理售后服务点人员（有且人员达到3人或以上）。</w:t>
                </w:r>
              </w:p>
              <w:p>
                <w:pPr>
                  <w:adjustRightInd w:val="0"/>
                  <w:spacing w:line="360" w:lineRule="exact"/>
                  <w:ind w:firstLine="420" w:firstLineChars="200"/>
                  <w:textAlignment w:val="baseline"/>
                  <w:rPr>
                    <w:rFonts w:ascii="宋体" w:hAnsi="宋体" w:cs="宋体"/>
                  </w:rPr>
                </w:pPr>
                <w:r>
                  <w:rPr>
                    <w:rFonts w:hint="eastAsia" w:ascii="宋体" w:hAnsi="宋体" w:cs="宋体"/>
                  </w:rPr>
                  <w:t>良好的售后服务方案应承诺定期回访，承诺更短的故障响应时间，即在使用过程中发现质量问题或故障时，须接到通知后24小时内派工程师到达用户现场及提供常用备件，按国家及行业标准对故障进行及时处理，以保证采购单位的正常使用。</w:t>
                </w:r>
              </w:p>
              <w:p>
                <w:pPr>
                  <w:adjustRightInd w:val="0"/>
                  <w:spacing w:line="360" w:lineRule="exact"/>
                  <w:textAlignment w:val="baseline"/>
                  <w:rPr>
                    <w:rFonts w:ascii="宋体" w:hAnsi="宋体" w:cs="宋体"/>
                  </w:rPr>
                </w:pPr>
                <w:r>
                  <w:rPr>
                    <w:rFonts w:hint="eastAsia" w:ascii="宋体" w:hAnsi="宋体" w:cs="宋体"/>
                  </w:rPr>
                  <w:t>2.更长免费保修期得分。（满分</w:t>
                </w:r>
                <w:r>
                  <w:t>3</w:t>
                </w:r>
                <w:r>
                  <w:rPr>
                    <w:rFonts w:hint="eastAsia" w:ascii="宋体" w:hAnsi="宋体" w:cs="宋体"/>
                  </w:rPr>
                  <w:t>分）</w:t>
                </w:r>
              </w:p>
              <w:p>
                <w:pPr>
                  <w:adjustRightInd w:val="0"/>
                  <w:spacing w:line="360" w:lineRule="exact"/>
                  <w:ind w:firstLine="420" w:firstLineChars="200"/>
                  <w:textAlignment w:val="baseline"/>
                  <w:rPr>
                    <w:rFonts w:ascii="宋体" w:hAnsi="宋体" w:cs="宋体"/>
                  </w:rPr>
                </w:pPr>
                <w:r>
                  <w:rPr>
                    <w:rFonts w:hint="eastAsia" w:ascii="宋体" w:hAnsi="宋体" w:cs="宋体"/>
                  </w:rPr>
                  <w:t>承诺免费保修期长于招标文件要求的，每延长1年加</w:t>
                </w:r>
                <w:r>
                  <w:t>1</w:t>
                </w:r>
                <w:r>
                  <w:rPr>
                    <w:rFonts w:hint="eastAsia" w:ascii="宋体" w:hAnsi="宋体" w:cs="宋体"/>
                  </w:rPr>
                  <w:t>分，满分</w:t>
                </w:r>
                <w:r>
                  <w:t>3</w:t>
                </w:r>
                <w:r>
                  <w:rPr>
                    <w:rFonts w:hint="eastAsia" w:ascii="宋体" w:hAnsi="宋体" w:cs="宋体"/>
                  </w:rPr>
                  <w:t>分。（以出具的承诺书原件为准，否则不得分）</w:t>
                </w: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709" w:type="dxa"/>
                <w:vAlign w:val="center"/>
              </w:tcPr>
              <w:p>
                <w:pPr>
                  <w:spacing w:line="280" w:lineRule="exact"/>
                  <w:rPr>
                    <w:rFonts w:ascii="宋体" w:hAnsi="宋体" w:cs="宋体"/>
                  </w:rPr>
                </w:pPr>
                <w:r>
                  <w:rPr>
                    <w:rFonts w:hint="eastAsia" w:ascii="宋体" w:hAnsi="宋体" w:cs="宋体"/>
                  </w:rPr>
                  <w:t>四</w:t>
                </w:r>
              </w:p>
            </w:tc>
            <w:tc>
              <w:tcPr>
                <w:tcW w:w="1418" w:type="dxa"/>
                <w:vAlign w:val="center"/>
              </w:tcPr>
              <w:p>
                <w:pPr>
                  <w:jc w:val="left"/>
                  <w:rPr>
                    <w:bCs/>
                    <w:color w:val="000000"/>
                  </w:rPr>
                </w:pPr>
                <w:r>
                  <w:rPr>
                    <w:rFonts w:hint="eastAsia"/>
                  </w:rPr>
                  <w:t>业绩</w:t>
                </w:r>
                <w:r>
                  <w:rPr>
                    <w:rFonts w:hint="eastAsia"/>
                    <w:bCs/>
                    <w:color w:val="000000"/>
                  </w:rPr>
                  <w:t>分（</w:t>
                </w:r>
                <w:r>
                  <w:rPr>
                    <w:rFonts w:hint="eastAsia"/>
                  </w:rPr>
                  <w:t>6</w:t>
                </w:r>
                <w:r>
                  <w:rPr>
                    <w:rFonts w:hint="eastAsia"/>
                    <w:bCs/>
                    <w:color w:val="000000"/>
                  </w:rPr>
                  <w:t>分）</w:t>
                </w:r>
              </w:p>
            </w:tc>
            <w:tc>
              <w:tcPr>
                <w:tcW w:w="6409" w:type="dxa"/>
                <w:vAlign w:val="center"/>
              </w:tcPr>
              <w:p>
                <w:pPr>
                  <w:adjustRightInd w:val="0"/>
                  <w:spacing w:line="360" w:lineRule="exact"/>
                  <w:textAlignment w:val="baseline"/>
                  <w:rPr>
                    <w:color w:val="000000"/>
                  </w:rPr>
                </w:pPr>
                <w:r>
                  <w:rPr>
                    <w:rFonts w:hint="eastAsia"/>
                  </w:rPr>
                  <w:t>1.竞标人或投标产品</w:t>
                </w:r>
                <w:bookmarkStart w:id="4" w:name="_GoBack"/>
                <w:bookmarkEnd w:id="4"/>
                <w:r>
                  <w:rPr>
                    <w:rFonts w:hint="eastAsia"/>
                  </w:rPr>
                  <w:t>以来完成销售过类似产品的政府采购业绩的一项加1分（满分4分，评标时提供采购合同或中标通知书或中标公告复印件，否则不得分）</w:t>
                </w:r>
              </w:p>
              <w:p>
                <w:pPr>
                  <w:adjustRightInd w:val="0"/>
                  <w:spacing w:line="360" w:lineRule="exact"/>
                  <w:textAlignment w:val="baseline"/>
                  <w:rPr>
                    <w:color w:val="000000"/>
                  </w:rPr>
                </w:pPr>
                <w:r>
                  <w:rPr>
                    <w:rFonts w:hint="eastAsia"/>
                  </w:rPr>
                  <w:t>2. 投标人或投标产品的生产厂家在2018年10月以来获得与企业生产经营相关的荣誉的，每项0.5分，满分2分（须提供证书复印件）</w:t>
                </w: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9" w:type="dxa"/>
                <w:vAlign w:val="center"/>
              </w:tcPr>
              <w:p>
                <w:pPr>
                  <w:spacing w:line="280" w:lineRule="exact"/>
                  <w:rPr>
                    <w:rFonts w:ascii="宋体" w:hAnsi="宋体" w:cs="宋体"/>
                  </w:rPr>
                </w:pPr>
                <w:r>
                  <w:rPr>
                    <w:rFonts w:hint="eastAsia" w:ascii="宋体" w:hAnsi="宋体" w:cs="宋体"/>
                  </w:rPr>
                  <w:t>五</w:t>
                </w:r>
              </w:p>
            </w:tc>
            <w:tc>
              <w:tcPr>
                <w:tcW w:w="1418" w:type="dxa"/>
                <w:vAlign w:val="center"/>
              </w:tcPr>
              <w:p>
                <w:pPr>
                  <w:jc w:val="left"/>
                  <w:rPr>
                    <w:bCs/>
                    <w:color w:val="000000"/>
                  </w:rPr>
                </w:pPr>
                <w:r>
                  <w:rPr>
                    <w:rFonts w:hint="eastAsia"/>
                  </w:rPr>
                  <w:t>产品特性分</w:t>
                </w:r>
              </w:p>
              <w:p>
                <w:pPr>
                  <w:pStyle w:val="2"/>
                </w:pPr>
                <w:r>
                  <w:rPr>
                    <w:rFonts w:hint="eastAsia"/>
                  </w:rPr>
                  <w:t>（2分）</w:t>
                </w:r>
              </w:p>
            </w:tc>
            <w:tc>
              <w:tcPr>
                <w:tcW w:w="6409" w:type="dxa"/>
                <w:vAlign w:val="center"/>
              </w:tcPr>
              <w:p>
                <w:r>
                  <w:rPr>
                    <w:rFonts w:hint="eastAsia"/>
                  </w:rPr>
                  <w:t xml:space="preserve">①投标产品被认定为节能产品的得 </w:t>
                </w:r>
                <w:r>
                  <w:t xml:space="preserve">1 </w:t>
                </w:r>
                <w:r>
                  <w:rPr>
                    <w:rFonts w:hint="eastAsia"/>
                  </w:rPr>
                  <w:t xml:space="preserve">分； </w:t>
                </w:r>
              </w:p>
              <w:p>
                <w:r>
                  <w:rPr>
                    <w:rFonts w:hint="eastAsia"/>
                  </w:rPr>
                  <w:t xml:space="preserve">②投标产品被认定为环保产品的得 </w:t>
                </w:r>
                <w:r>
                  <w:t xml:space="preserve">1 </w:t>
                </w:r>
                <w:r>
                  <w:rPr>
                    <w:rFonts w:hint="eastAsia"/>
                  </w:rPr>
                  <w:t xml:space="preserve">分。 </w:t>
                </w:r>
              </w:p>
              <w:p>
                <w:r>
                  <w:rPr>
                    <w:rFonts w:hint="eastAsia"/>
                  </w:rPr>
                  <w:t>须提供有效的认证证书和相应《节能产品政府采购清单》、《环境标志产品政府采购清单》。《节能产品政府采购清单》中的产品有效时间，以国家节能产品认证证书有效截止日期为准，超过认证证书有效期的不得分。</w:t>
                </w: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9" w:type="dxa"/>
                <w:vAlign w:val="center"/>
              </w:tcPr>
              <w:p>
                <w:pPr>
                  <w:spacing w:line="280" w:lineRule="exact"/>
                  <w:rPr>
                    <w:rFonts w:ascii="宋体" w:hAnsi="宋体" w:cs="宋体"/>
                  </w:rPr>
                </w:pPr>
                <w:r>
                  <w:rPr>
                    <w:rFonts w:hint="eastAsia"/>
                  </w:rPr>
                  <w:t>六</w:t>
                </w:r>
              </w:p>
            </w:tc>
            <w:tc>
              <w:tcPr>
                <w:tcW w:w="1418" w:type="dxa"/>
                <w:vAlign w:val="center"/>
              </w:tcPr>
              <w:p>
                <w:r>
                  <w:rPr>
                    <w:rFonts w:hint="eastAsia"/>
                  </w:rPr>
                  <w:t>信誉(2分）</w:t>
                </w:r>
              </w:p>
              <w:p>
                <w:pPr>
                  <w:rPr>
                    <w:bCs/>
                    <w:color w:val="000000"/>
                  </w:rPr>
                </w:pPr>
              </w:p>
            </w:tc>
            <w:tc>
              <w:tcPr>
                <w:tcW w:w="6409" w:type="dxa"/>
                <w:vAlign w:val="center"/>
              </w:tcPr>
              <w:p>
                <w:r>
                  <w:rPr>
                    <w:rFonts w:hint="eastAsia"/>
                  </w:rPr>
                  <w:t xml:space="preserve">①生产厂家获得 </w:t>
                </w:r>
                <w:r>
                  <w:t xml:space="preserve">ISO13485 </w:t>
                </w:r>
                <w:r>
                  <w:rPr>
                    <w:rFonts w:hint="eastAsia"/>
                  </w:rPr>
                  <w:t xml:space="preserve">质量管理体系认证。 </w:t>
                </w:r>
              </w:p>
              <w:p>
                <w:r>
                  <w:rPr>
                    <w:rFonts w:hint="eastAsia"/>
                  </w:rPr>
                  <w:t xml:space="preserve">②投标产品获得 </w:t>
                </w:r>
                <w:r>
                  <w:t xml:space="preserve">CE </w:t>
                </w:r>
                <w:r>
                  <w:rPr>
                    <w:rFonts w:hint="eastAsia"/>
                  </w:rPr>
                  <w:t xml:space="preserve">认证证书。 </w:t>
                </w:r>
              </w:p>
              <w:p>
                <w:r>
                  <w:rPr>
                    <w:rFonts w:hint="eastAsia"/>
                  </w:rPr>
                  <w:t xml:space="preserve">③投标产品获得 </w:t>
                </w:r>
                <w:r>
                  <w:t xml:space="preserve">FDA </w:t>
                </w:r>
                <w:r>
                  <w:rPr>
                    <w:rFonts w:hint="eastAsia"/>
                  </w:rPr>
                  <w:t xml:space="preserve">认证证书。 </w:t>
                </w:r>
              </w:p>
              <w:p>
                <w:r>
                  <w:fldChar w:fldCharType="begin"/>
                </w:r>
                <w:r>
                  <w:instrText xml:space="preserve"> = 4 \* GB3 \* MERGEFORMAT </w:instrText>
                </w:r>
                <w:r>
                  <w:fldChar w:fldCharType="separate"/>
                </w:r>
                <w:r>
                  <w:t>④</w:t>
                </w:r>
                <w:r>
                  <w:fldChar w:fldCharType="end"/>
                </w:r>
                <w:r>
                  <w:rPr>
                    <w:rFonts w:hint="eastAsia"/>
                  </w:rPr>
                  <w:t>取得ISO9001质量认证。</w:t>
                </w:r>
              </w:p>
              <w:p>
                <w:pPr>
                  <w:rPr>
                    <w:color w:val="000000"/>
                  </w:rPr>
                </w:pPr>
                <w:r>
                  <w:rPr>
                    <w:rFonts w:hint="eastAsia"/>
                  </w:rPr>
                  <w:t>以上4项每项0.5分，均须提供相应有效认证证书复印件才有效。</w:t>
                </w:r>
              </w:p>
            </w:tc>
            <w:tc>
              <w:tcPr>
                <w:tcW w:w="1088" w:type="dxa"/>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09" w:type="dxa"/>
                <w:vAlign w:val="center"/>
              </w:tcPr>
              <w:p>
                <w:pPr>
                  <w:spacing w:line="280" w:lineRule="exact"/>
                  <w:rPr>
                    <w:rFonts w:ascii="宋体" w:hAnsi="宋体" w:cs="宋体"/>
                  </w:rPr>
                </w:pPr>
                <w:r>
                  <w:rPr>
                    <w:rFonts w:hint="eastAsia" w:ascii="宋体" w:hAnsi="宋体" w:cs="宋体"/>
                  </w:rPr>
                  <w:t>七</w:t>
                </w:r>
              </w:p>
            </w:tc>
            <w:tc>
              <w:tcPr>
                <w:tcW w:w="1418" w:type="dxa"/>
                <w:vAlign w:val="center"/>
              </w:tcPr>
              <w:p>
                <w:pPr>
                  <w:spacing w:line="280" w:lineRule="exact"/>
                  <w:ind w:firstLine="420" w:firstLineChars="200"/>
                  <w:rPr>
                    <w:rFonts w:ascii="宋体" w:hAnsi="宋体" w:cs="宋体"/>
                  </w:rPr>
                </w:pPr>
                <w:r>
                  <w:rPr>
                    <w:rFonts w:hint="eastAsia" w:ascii="宋体" w:hAnsi="宋体" w:cs="宋体"/>
                  </w:rPr>
                  <w:t>总分</w:t>
                </w:r>
              </w:p>
              <w:p>
                <w:pPr>
                  <w:spacing w:line="280" w:lineRule="exact"/>
                  <w:rPr>
                    <w:rFonts w:ascii="宋体" w:hAnsi="宋体" w:cs="宋体"/>
                  </w:rPr>
                </w:pPr>
                <w:r>
                  <w:rPr>
                    <w:rFonts w:hint="eastAsia" w:ascii="宋体" w:hAnsi="宋体" w:cs="宋体"/>
                  </w:rPr>
                  <w:t xml:space="preserve">（最后得分） </w:t>
                </w:r>
              </w:p>
            </w:tc>
            <w:tc>
              <w:tcPr>
                <w:tcW w:w="7497" w:type="dxa"/>
                <w:gridSpan w:val="2"/>
                <w:vAlign w:val="center"/>
              </w:tcPr>
              <w:p>
                <w:pPr>
                  <w:pStyle w:val="2"/>
                </w:pPr>
              </w:p>
            </w:tc>
          </w:tr>
        </w:tbl>
      </w:sdtContent>
    </w:sdt>
    <w:p>
      <w:pPr>
        <w:pStyle w:val="2"/>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 k" w:date="2021-01-18T15:48:00Z" w:initials="ck">
    <w:p w14:paraId="6E8D4BD4">
      <w:pPr>
        <w:pStyle w:val="3"/>
      </w:pPr>
      <w:r>
        <w:rPr>
          <w:rFonts w:hint="eastAsia"/>
        </w:rPr>
        <w:t>总清单，具体细节可在（二）技术规格参数中具体列明。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E8D4BD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06F" w:usb1="1200FBEF" w:usb2="0064C000" w:usb3="00000002" w:csb0="00000001" w:csb1="4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abstractNum w:abstractNumId="1">
    <w:nsid w:val="59C0F106"/>
    <w:multiLevelType w:val="singleLevel"/>
    <w:tmpl w:val="59C0F106"/>
    <w:lvl w:ilvl="0" w:tentative="0">
      <w:start w:val="1"/>
      <w:numFmt w:val="decimal"/>
      <w:suff w:val="space"/>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 k">
    <w15:presenceInfo w15:providerId="Windows Live" w15:userId="dd1b3a7fea7c4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1" w:cryptProviderType="rsaFull" w:cryptAlgorithmClass="hash" w:cryptAlgorithmType="typeAny" w:cryptAlgorithmSid="4" w:cryptSpinCount="0" w:hash="M4eTI5wFflPYADHdIlxtwajCTTQ=" w:salt="eBeZYZukMy8mOJ1IIlIuV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1166A2"/>
    <w:rsid w:val="001452F3"/>
    <w:rsid w:val="00204183"/>
    <w:rsid w:val="00241CD6"/>
    <w:rsid w:val="002C7944"/>
    <w:rsid w:val="00357988"/>
    <w:rsid w:val="003C3AB5"/>
    <w:rsid w:val="003E7DC1"/>
    <w:rsid w:val="00457CEC"/>
    <w:rsid w:val="00474079"/>
    <w:rsid w:val="004C7EB2"/>
    <w:rsid w:val="004D08F5"/>
    <w:rsid w:val="004D2825"/>
    <w:rsid w:val="004F5A76"/>
    <w:rsid w:val="005007DD"/>
    <w:rsid w:val="005A3230"/>
    <w:rsid w:val="005D491D"/>
    <w:rsid w:val="00654BC6"/>
    <w:rsid w:val="00684BD7"/>
    <w:rsid w:val="006C44E8"/>
    <w:rsid w:val="006E5543"/>
    <w:rsid w:val="0070725E"/>
    <w:rsid w:val="00707A97"/>
    <w:rsid w:val="00775059"/>
    <w:rsid w:val="007814EA"/>
    <w:rsid w:val="007A5910"/>
    <w:rsid w:val="007F6F70"/>
    <w:rsid w:val="00825B15"/>
    <w:rsid w:val="008553F8"/>
    <w:rsid w:val="008A204B"/>
    <w:rsid w:val="008A5DC5"/>
    <w:rsid w:val="008D3A6F"/>
    <w:rsid w:val="009530DC"/>
    <w:rsid w:val="009C2C05"/>
    <w:rsid w:val="00A2105C"/>
    <w:rsid w:val="00A44D5C"/>
    <w:rsid w:val="00A55A59"/>
    <w:rsid w:val="00A80F4D"/>
    <w:rsid w:val="00A83F43"/>
    <w:rsid w:val="00AC0EA5"/>
    <w:rsid w:val="00B8409A"/>
    <w:rsid w:val="00BA3521"/>
    <w:rsid w:val="00C33384"/>
    <w:rsid w:val="00C762C8"/>
    <w:rsid w:val="00C97AD7"/>
    <w:rsid w:val="00CC2DEE"/>
    <w:rsid w:val="00CD27A2"/>
    <w:rsid w:val="00D2685D"/>
    <w:rsid w:val="00D41CB5"/>
    <w:rsid w:val="00D57065"/>
    <w:rsid w:val="00DB5864"/>
    <w:rsid w:val="00DE7D8E"/>
    <w:rsid w:val="00E14108"/>
    <w:rsid w:val="00E72BBE"/>
    <w:rsid w:val="00EB1C9B"/>
    <w:rsid w:val="00ED5546"/>
    <w:rsid w:val="00FA225F"/>
    <w:rsid w:val="01D85DC3"/>
    <w:rsid w:val="026F27D1"/>
    <w:rsid w:val="0800105A"/>
    <w:rsid w:val="08B80D5F"/>
    <w:rsid w:val="09101F06"/>
    <w:rsid w:val="0AA97F0C"/>
    <w:rsid w:val="0BA77A36"/>
    <w:rsid w:val="10C97A40"/>
    <w:rsid w:val="12FE1340"/>
    <w:rsid w:val="184D733A"/>
    <w:rsid w:val="197E1615"/>
    <w:rsid w:val="1A1C26ED"/>
    <w:rsid w:val="1A5E61B6"/>
    <w:rsid w:val="1D04616E"/>
    <w:rsid w:val="1DFA01E7"/>
    <w:rsid w:val="24CE6378"/>
    <w:rsid w:val="32802265"/>
    <w:rsid w:val="337462E4"/>
    <w:rsid w:val="440A61BA"/>
    <w:rsid w:val="45925788"/>
    <w:rsid w:val="46DA16E7"/>
    <w:rsid w:val="4A9274DB"/>
    <w:rsid w:val="4B0C0688"/>
    <w:rsid w:val="515A6531"/>
    <w:rsid w:val="57F82D58"/>
    <w:rsid w:val="59E50B11"/>
    <w:rsid w:val="5C401E8C"/>
    <w:rsid w:val="69485D3F"/>
    <w:rsid w:val="6A5B4DB6"/>
    <w:rsid w:val="77E86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3"/>
    <w:qFormat/>
    <w:uiPriority w:val="99"/>
    <w:pPr>
      <w:jc w:val="left"/>
    </w:pPr>
  </w:style>
  <w:style w:type="paragraph" w:styleId="4">
    <w:name w:val="Plain Text"/>
    <w:basedOn w:val="1"/>
    <w:link w:val="15"/>
    <w:qFormat/>
    <w:uiPriority w:val="99"/>
    <w:rPr>
      <w:rFonts w:ascii="宋体" w:hAnsi="Courier New"/>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unhideWhenUsed/>
    <w:qFormat/>
    <w:uiPriority w:val="99"/>
    <w:rPr>
      <w:b/>
      <w:bCs/>
    </w:rPr>
  </w:style>
  <w:style w:type="table" w:styleId="9">
    <w:name w:val="Table Grid"/>
    <w:basedOn w:val="8"/>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semiHidden/>
    <w:qFormat/>
    <w:uiPriority w:val="99"/>
    <w:rPr>
      <w:sz w:val="21"/>
      <w:szCs w:val="21"/>
    </w:rPr>
  </w:style>
  <w:style w:type="character" w:customStyle="1" w:styleId="12">
    <w:name w:val="批注文字 字符"/>
    <w:basedOn w:val="10"/>
    <w:qFormat/>
    <w:uiPriority w:val="99"/>
    <w:rPr>
      <w:rFonts w:ascii="Times New Roman" w:hAnsi="Times New Roman" w:eastAsia="宋体" w:cs="Times New Roman"/>
      <w:szCs w:val="21"/>
    </w:rPr>
  </w:style>
  <w:style w:type="character" w:customStyle="1" w:styleId="13">
    <w:name w:val="批注文字 字符1"/>
    <w:link w:val="3"/>
    <w:semiHidden/>
    <w:qFormat/>
    <w:uiPriority w:val="99"/>
    <w:rPr>
      <w:rFonts w:ascii="Times New Roman" w:hAnsi="Times New Roman" w:eastAsia="宋体" w:cs="Times New Roman"/>
      <w:szCs w:val="21"/>
    </w:rPr>
  </w:style>
  <w:style w:type="character" w:customStyle="1" w:styleId="14">
    <w:name w:val="批注主题 字符"/>
    <w:basedOn w:val="13"/>
    <w:link w:val="7"/>
    <w:semiHidden/>
    <w:qFormat/>
    <w:uiPriority w:val="99"/>
    <w:rPr>
      <w:rFonts w:ascii="Times New Roman" w:hAnsi="Times New Roman" w:eastAsia="宋体" w:cs="Times New Roman"/>
      <w:b/>
      <w:bCs/>
      <w:szCs w:val="21"/>
    </w:rPr>
  </w:style>
  <w:style w:type="character" w:customStyle="1" w:styleId="15">
    <w:name w:val="纯文本 字符"/>
    <w:basedOn w:val="10"/>
    <w:link w:val="4"/>
    <w:qFormat/>
    <w:uiPriority w:val="99"/>
    <w:rPr>
      <w:rFonts w:ascii="宋体" w:hAnsi="Courier New" w:eastAsia="宋体" w:cs="Times New Roman"/>
      <w:szCs w:val="21"/>
    </w:rPr>
  </w:style>
  <w:style w:type="paragraph" w:customStyle="1" w:styleId="16">
    <w:name w:val="表格文字"/>
    <w:basedOn w:val="1"/>
    <w:qFormat/>
    <w:uiPriority w:val="0"/>
    <w:pPr>
      <w:spacing w:before="25" w:after="25"/>
      <w:jc w:val="left"/>
    </w:pPr>
    <w:rPr>
      <w:rFonts w:ascii="Calibri" w:hAnsi="Calibri"/>
      <w:bCs/>
      <w:spacing w:val="10"/>
      <w:kern w:val="0"/>
      <w:sz w:val="24"/>
      <w:szCs w:val="20"/>
    </w:rPr>
  </w:style>
  <w:style w:type="character" w:customStyle="1" w:styleId="17">
    <w:name w:val="fontstyle01"/>
    <w:qFormat/>
    <w:uiPriority w:val="0"/>
    <w:rPr>
      <w:rFonts w:hint="eastAsia" w:ascii="宋体" w:hAnsi="宋体" w:eastAsia="宋体"/>
      <w:color w:val="000000"/>
      <w:sz w:val="24"/>
      <w:szCs w:val="24"/>
    </w:rPr>
  </w:style>
  <w:style w:type="character" w:customStyle="1" w:styleId="18">
    <w:name w:val="页眉 字符"/>
    <w:basedOn w:val="10"/>
    <w:link w:val="6"/>
    <w:qFormat/>
    <w:uiPriority w:val="99"/>
    <w:rPr>
      <w:rFonts w:ascii="Times New Roman" w:hAnsi="Times New Roman" w:eastAsia="宋体" w:cs="Times New Roman"/>
      <w:sz w:val="18"/>
      <w:szCs w:val="18"/>
    </w:rPr>
  </w:style>
  <w:style w:type="character" w:customStyle="1" w:styleId="19">
    <w:name w:val="页脚 字符"/>
    <w:basedOn w:val="10"/>
    <w:link w:val="5"/>
    <w:qFormat/>
    <w:uiPriority w:val="99"/>
    <w:rPr>
      <w:rFonts w:ascii="Times New Roman" w:hAnsi="Times New Roman" w:eastAsia="宋体" w:cs="Times New Roman"/>
      <w:sz w:val="18"/>
      <w:szCs w:val="18"/>
    </w:rPr>
  </w:style>
  <w:style w:type="character" w:styleId="20">
    <w:name w:val="Placeholder Text"/>
    <w:basedOn w:val="10"/>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openxmlformats.org/officeDocument/2006/relationships/glossaryDocument" Target="glossary/document.xml"/><Relationship Id="rId10" Type="http://schemas.microsoft.com/office/2011/relationships/people" Target="peop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
      <w:docPartPr>
        <w:name w:val="{2fe68bf9-e570-429b-a8b5-0a9aed96709c}"/>
        <w:style w:val=""/>
        <w:category>
          <w:name w:val="常规"/>
          <w:gallery w:val="placeholder"/>
        </w:category>
        <w:types>
          <w:type w:val="bbPlcHdr"/>
        </w:types>
        <w:behaviors>
          <w:behavior w:val="content"/>
        </w:behaviors>
        <w:description w:val=""/>
        <w:guid w:val="{2FE68BF9-E570-429B-A8B5-0A9AED96709C}"/>
      </w:docPartPr>
      <w:docPartBody>
        <w:p>
          <w:r>
            <w:rPr>
              <w:color w:val="808080"/>
            </w:rPr>
            <w:t>输入要重复的任何内容(包括其他内容控件)。您也可以在表格行周围插入此控件，以便重复部分表格。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51373B"/>
    <w:rsid w:val="00630942"/>
    <w:rsid w:val="006F4D1D"/>
    <w:rsid w:val="007311C2"/>
    <w:rsid w:val="0080285A"/>
    <w:rsid w:val="009323CE"/>
    <w:rsid w:val="00E42499"/>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9</Pages>
  <Words>989</Words>
  <Characters>5640</Characters>
  <Lines>47</Lines>
  <Paragraphs>13</Paragraphs>
  <TotalTime>7</TotalTime>
  <ScaleCrop>false</ScaleCrop>
  <LinksUpToDate>false</LinksUpToDate>
  <CharactersWithSpaces>6616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2021-10-27T02:21:39Z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BC6B623858AD4EF6B8932C9852D63447</vt:lpwstr>
  </property>
</Properties>
</file>