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kern w:val="0"/>
          <w:sz w:val="28"/>
          <w:szCs w:val="28"/>
        </w:rPr>
      </w:pPr>
      <w:r>
        <w:rPr>
          <w:rFonts w:hint="eastAsia" w:cs="宋体"/>
          <w:b/>
          <w:bCs/>
          <w:kern w:val="0"/>
          <w:sz w:val="38"/>
          <w:szCs w:val="38"/>
        </w:rPr>
        <w:t>第三章</w:t>
      </w:r>
      <w:r>
        <w:rPr>
          <w:rFonts w:cs="宋体"/>
          <w:b/>
          <w:bCs/>
          <w:kern w:val="0"/>
          <w:sz w:val="38"/>
          <w:szCs w:val="38"/>
        </w:rPr>
        <w:t xml:space="preserve">  </w:t>
      </w:r>
      <w:r>
        <w:rPr>
          <w:rFonts w:hint="eastAsia" w:cs="宋体"/>
          <w:b/>
          <w:bCs/>
          <w:kern w:val="0"/>
          <w:sz w:val="38"/>
          <w:szCs w:val="38"/>
        </w:rPr>
        <w:t>项目需求和质量标准</w:t>
      </w:r>
    </w:p>
    <w:p>
      <w:pPr>
        <w:widowControl/>
        <w:spacing w:line="360" w:lineRule="auto"/>
        <w:ind w:left="-708" w:leftChars="-338" w:hanging="2"/>
        <w:jc w:val="left"/>
        <w:rPr>
          <w:rFonts w:cs="宋体"/>
          <w:kern w:val="0"/>
        </w:rPr>
      </w:pPr>
      <w:r>
        <w:rPr>
          <w:rFonts w:hint="eastAsia" w:cs="宋体"/>
          <w:kern w:val="0"/>
        </w:rPr>
        <w:t>1、本一览表中如涉及有品牌型号、技术参数及其性能（配置），仅起参考作用，竞标人可选用其他品牌型号替代，但这些替代的品牌型号要实质上相当于或优于参考品牌型号及其技术参数性能（配置）要求，同时在投标文件中标明明细。</w:t>
      </w:r>
    </w:p>
    <w:p>
      <w:pPr>
        <w:pStyle w:val="9"/>
        <w:ind w:left="-708" w:leftChars="-338" w:hanging="2"/>
        <w:rPr>
          <w:color w:val="FF0000"/>
          <w:sz w:val="21"/>
          <w:szCs w:val="21"/>
        </w:rPr>
      </w:pPr>
      <w:r>
        <w:rPr>
          <w:rFonts w:hint="eastAsia"/>
          <w:color w:val="FF0000"/>
          <w:sz w:val="21"/>
          <w:szCs w:val="21"/>
        </w:rPr>
        <w:t>2、★ 部分为核心参数，不满足视为无效投标。</w:t>
      </w:r>
    </w:p>
    <w:p>
      <w:pPr>
        <w:pStyle w:val="9"/>
        <w:ind w:left="-708" w:leftChars="-337"/>
        <w:rPr>
          <w:rFonts w:cs="宋体"/>
          <w:b/>
          <w:bCs/>
          <w:sz w:val="28"/>
          <w:szCs w:val="28"/>
        </w:rPr>
      </w:pPr>
      <w:r>
        <w:rPr>
          <w:rFonts w:hint="eastAsia" w:cs="宋体"/>
          <w:b/>
          <w:bCs/>
          <w:sz w:val="28"/>
          <w:szCs w:val="28"/>
        </w:rPr>
        <w:t>一、采购清单、技术规格参数、质量标准和要求</w:t>
      </w:r>
    </w:p>
    <w:p>
      <w:pPr>
        <w:pStyle w:val="9"/>
        <w:ind w:left="-708" w:leftChars="-337"/>
        <w:rPr>
          <w:color w:val="FF0000"/>
          <w:sz w:val="21"/>
          <w:szCs w:val="21"/>
        </w:rPr>
      </w:pPr>
      <w:r>
        <w:rPr>
          <w:rFonts w:hint="eastAsia" w:cs="宋体"/>
          <w:b/>
          <w:bCs/>
        </w:rPr>
        <w:t>（一）</w:t>
      </w:r>
      <w:commentRangeStart w:id="0"/>
      <w:r>
        <w:rPr>
          <w:rFonts w:hint="eastAsia" w:cs="宋体"/>
          <w:b/>
          <w:bCs/>
        </w:rPr>
        <w:t>采购清单</w:t>
      </w:r>
      <w:commentRangeEnd w:id="0"/>
      <w:r>
        <w:rPr>
          <w:rStyle w:val="8"/>
          <w:color w:val="auto"/>
          <w:kern w:val="2"/>
        </w:rPr>
        <w:commentReference w:id="0"/>
      </w:r>
      <w:r>
        <w:rPr>
          <w:b/>
          <w:bCs/>
        </w:rPr>
        <w:t> </w:t>
      </w:r>
    </w:p>
    <w:tbl>
      <w:tblPr>
        <w:tblStyle w:val="6"/>
        <w:tblW w:w="9781"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846"/>
        <w:gridCol w:w="4394"/>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2840" w:type="dxa"/>
          </w:tcPr>
          <w:p>
            <w:pPr>
              <w:pStyle w:val="9"/>
              <w:jc w:val="both"/>
            </w:pPr>
            <w:r>
              <w:rPr>
                <w:rFonts w:hint="eastAsia"/>
              </w:rPr>
              <w:t>项目名称</w:t>
            </w:r>
          </w:p>
        </w:tc>
        <w:tc>
          <w:tcPr>
            <w:tcW w:w="846" w:type="dxa"/>
          </w:tcPr>
          <w:p>
            <w:pPr>
              <w:pStyle w:val="9"/>
              <w:jc w:val="both"/>
            </w:pPr>
            <w:r>
              <w:rPr>
                <w:rFonts w:hint="eastAsia"/>
              </w:rPr>
              <w:t>数量</w:t>
            </w:r>
          </w:p>
        </w:tc>
        <w:tc>
          <w:tcPr>
            <w:tcW w:w="4394" w:type="dxa"/>
          </w:tcPr>
          <w:p>
            <w:pPr>
              <w:pStyle w:val="9"/>
              <w:jc w:val="both"/>
            </w:pPr>
            <w:r>
              <w:rPr>
                <w:rFonts w:hint="eastAsia"/>
              </w:rPr>
              <w:t>产品用途与说明</w:t>
            </w:r>
          </w:p>
        </w:tc>
        <w:tc>
          <w:tcPr>
            <w:tcW w:w="1701" w:type="dxa"/>
          </w:tcPr>
          <w:p>
            <w:pPr>
              <w:pStyle w:val="9"/>
              <w:jc w:val="both"/>
            </w:pPr>
            <w:r>
              <w:rPr>
                <w:rFonts w:hint="eastAsia"/>
              </w:rPr>
              <w:t>实施地点</w:t>
            </w:r>
          </w:p>
        </w:tc>
      </w:tr>
      <w:sdt>
        <w:sdtPr>
          <w:alias w:val="根据实际情况填写"/>
          <w:tag w:val="根据实际情况填写"/>
          <w:id w:val="-1110810611"/>
          <w:placeholder>
            <w:docPart w:val="{185e4e3d-f867-4a7f-81a8-32fb3d2d55fa}"/>
          </w:placeholder>
          <w15:color w:val="FF6600"/>
        </w:sdt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2840" w:type="dxa"/>
              </w:tcPr>
              <w:p>
                <w:pPr>
                  <w:pStyle w:val="9"/>
                  <w:jc w:val="both"/>
                </w:pPr>
                <w:r>
                  <w:rPr>
                    <w:rFonts w:hint="eastAsia"/>
                  </w:rPr>
                  <w:t>凝</w:t>
                </w:r>
                <w:r>
                  <w:t>血软性流水线工作站</w:t>
                </w:r>
              </w:p>
            </w:tc>
            <w:tc>
              <w:tcPr>
                <w:tcW w:w="846" w:type="dxa"/>
              </w:tcPr>
              <w:p>
                <w:pPr>
                  <w:pStyle w:val="9"/>
                  <w:jc w:val="both"/>
                  <w:rPr>
                    <w:rFonts w:hint="eastAsia"/>
                  </w:rPr>
                </w:pPr>
                <w:r>
                  <w:rPr>
                    <w:rFonts w:hint="eastAsia"/>
                  </w:rPr>
                  <w:t>1套</w:t>
                </w:r>
              </w:p>
            </w:tc>
            <w:tc>
              <w:tcPr>
                <w:tcW w:w="4394" w:type="dxa"/>
              </w:tcPr>
              <w:p>
                <w:pPr>
                  <w:widowControl/>
                  <w:wordWrap w:val="0"/>
                  <w:spacing w:line="560" w:lineRule="exact"/>
                  <w:ind w:firstLine="420" w:firstLineChars="200"/>
                  <w:jc w:val="left"/>
                  <w:rPr>
                    <w:rFonts w:hint="eastAsia" w:ascii="宋体" w:hAnsi="宋体" w:cs="宋体"/>
                    <w:sz w:val="28"/>
                    <w:szCs w:val="28"/>
                  </w:rPr>
                </w:pPr>
                <w:r>
                  <w:rPr>
                    <w:rFonts w:hint="eastAsia"/>
                  </w:rPr>
                  <w:t>用于对来源于人体的血浆样本中的被分析物进行定性或定量检测，包括检测项目：凝血酶原时间（PT）、活化部分凝血活酶时间（APTT）、凝血酶时间（TT）或爬虫酶时间Reptilase Time、纤维蛋白原（FIB）、凝血因子（Ⅱ因子、Ⅴ因子、Ⅶ因子、Ⅷ因子、Ⅸ因子、Ⅹ因子、Ⅺ因子、Ⅻ因子）、抗Xa（肝素，口服抗凝剂）/抗IIa、D-二聚体、纤维蛋白单体（FM）、纤维蛋白原降解产物（FDP）、抗凝血酶、蛋白C、蛋白S、狼疮抗凝物（LA）、血管性血友病因子（VWF）、纤溶酶原和抗纤溶酶。工作站由多种管理模块组成，全面管理所有标本和实验项目，实现所有血凝仪同屏操作，数据统一管理，有效整合。</w:t>
                </w:r>
              </w:p>
              <w:p>
                <w:pPr>
                  <w:pStyle w:val="9"/>
                  <w:jc w:val="both"/>
                </w:pPr>
              </w:p>
            </w:tc>
            <w:tc>
              <w:tcPr>
                <w:tcW w:w="1701" w:type="dxa"/>
              </w:tcPr>
              <w:p>
                <w:pPr>
                  <w:pStyle w:val="9"/>
                  <w:jc w:val="both"/>
                  <w:rPr>
                    <w:rFonts w:hint="eastAsia"/>
                  </w:rPr>
                </w:pPr>
                <w:r>
                  <w:rPr>
                    <w:rFonts w:hint="eastAsia"/>
                  </w:rPr>
                  <w:t>广西桂东人民医院指定地点</w:t>
                </w:r>
              </w:p>
              <w:p>
                <w:pPr>
                  <w:pStyle w:val="9"/>
                  <w:jc w:val="both"/>
                </w:pPr>
              </w:p>
            </w:tc>
          </w:tr>
        </w:sdtContent>
      </w:sdt>
    </w:tbl>
    <w:p>
      <w:pPr>
        <w:widowControl/>
        <w:numPr>
          <w:ilvl w:val="0"/>
          <w:numId w:val="1"/>
        </w:numPr>
        <w:spacing w:line="360" w:lineRule="auto"/>
        <w:ind w:left="-708" w:leftChars="-337"/>
        <w:jc w:val="left"/>
      </w:pPr>
      <w:r>
        <w:rPr>
          <w:rFonts w:hint="eastAsia" w:cs="宋体"/>
          <w:b/>
          <w:bCs/>
          <w:kern w:val="0"/>
          <w:sz w:val="24"/>
          <w:szCs w:val="24"/>
        </w:rPr>
        <w:t>技术规格参数</w:t>
      </w:r>
    </w:p>
    <w:sdt>
      <w:sdtPr>
        <w:rPr>
          <w:rFonts w:hint="eastAsia" w:ascii="Times New Roman" w:hAnsi="Times New Roman" w:eastAsia="宋体" w:cs="Times New Roman"/>
          <w:color w:val="000000"/>
          <w:kern w:val="0"/>
          <w:sz w:val="24"/>
          <w:szCs w:val="24"/>
          <w:lang w:val="en-US" w:eastAsia="zh-CN" w:bidi="ar-SA"/>
        </w:rPr>
        <w:id w:val="147471302"/>
        <w15:repeatingSection/>
      </w:sdtPr>
      <w:sdtEndPr>
        <w:rPr>
          <w:rFonts w:hint="eastAsia" w:ascii="Times New Roman" w:hAnsi="Times New Roman" w:eastAsia="宋体" w:cs="Times New Roman"/>
          <w:color w:val="000000"/>
          <w:kern w:val="0"/>
          <w:sz w:val="24"/>
          <w:szCs w:val="24"/>
          <w:lang w:val="en-US" w:eastAsia="zh-CN" w:bidi="ar-SA"/>
        </w:rPr>
      </w:sdtEndPr>
      <w:sdtContent>
        <w:sdt>
          <w:sdtPr>
            <w:rPr>
              <w:rFonts w:hint="eastAsia" w:ascii="Times New Roman" w:hAnsi="Times New Roman" w:eastAsia="宋体" w:cs="Times New Roman"/>
              <w:color w:val="000000"/>
              <w:kern w:val="0"/>
              <w:sz w:val="24"/>
              <w:szCs w:val="24"/>
              <w:lang w:val="en-US" w:eastAsia="zh-CN" w:bidi="ar-SA"/>
            </w:rPr>
            <w:id w:val="147468460"/>
            <w:placeholder>
              <w:docPart w:val="{e463d793-3cd3-4cab-9259-6e565755614e}"/>
            </w:placeholder>
            <w15:repeatingSectionItem/>
          </w:sdtPr>
          <w:sdtEndPr>
            <w:rPr>
              <w:rFonts w:hint="eastAsia" w:ascii="Times New Roman" w:hAnsi="Times New Roman" w:eastAsia="宋体" w:cs="Times New Roman"/>
              <w:color w:val="000000"/>
              <w:kern w:val="0"/>
              <w:sz w:val="24"/>
              <w:szCs w:val="24"/>
              <w:lang w:val="en-US" w:eastAsia="zh-CN" w:bidi="ar-SA"/>
            </w:rPr>
          </w:sdtEndPr>
          <w:sdtContent>
            <w:p>
              <w:pPr>
                <w:keepNext w:val="0"/>
                <w:keepLines w:val="0"/>
                <w:pageBreakBefore w:val="0"/>
                <w:widowControl/>
                <w:kinsoku/>
                <w:wordWrap w:val="0"/>
                <w:overflowPunct/>
                <w:topLinePunct w:val="0"/>
                <w:autoSpaceDE/>
                <w:autoSpaceDN/>
                <w:bidi w:val="0"/>
                <w:adjustRightInd/>
                <w:snapToGrid/>
                <w:spacing w:line="400" w:lineRule="exact"/>
                <w:ind w:firstLine="0" w:firstLineChars="0"/>
                <w:jc w:val="left"/>
                <w:textAlignment w:val="auto"/>
                <w:rPr>
                  <w:rFonts w:hint="eastAsia" w:ascii="新宋体" w:hAnsi="新宋体" w:eastAsia="新宋体" w:cs="宋体"/>
                  <w:kern w:val="0"/>
                  <w:sz w:val="28"/>
                  <w:szCs w:val="28"/>
                </w:rPr>
              </w:pPr>
              <w:r>
                <w:t>▲</w:t>
              </w:r>
              <w:r>
                <w:rPr>
                  <w:rFonts w:hint="eastAsia"/>
                </w:rPr>
                <w:t>1.设备配置要求：包含2台单机和1个集中式软件控制系统，实现同一界面控制两台仪器，仪器数据共享。</w:t>
              </w:r>
            </w:p>
            <w:p>
              <w:pPr>
                <w:keepNext w:val="0"/>
                <w:keepLines w:val="0"/>
                <w:pageBreakBefore w:val="0"/>
                <w:widowControl/>
                <w:kinsoku/>
                <w:wordWrap w:val="0"/>
                <w:overflowPunct/>
                <w:topLinePunct w:val="0"/>
                <w:autoSpaceDE/>
                <w:autoSpaceDN/>
                <w:bidi w:val="0"/>
                <w:adjustRightInd/>
                <w:snapToGrid/>
                <w:spacing w:line="400" w:lineRule="exact"/>
                <w:ind w:firstLine="0" w:firstLineChars="0"/>
                <w:jc w:val="left"/>
                <w:textAlignment w:val="auto"/>
                <w:rPr>
                  <w:rFonts w:ascii="新宋体" w:hAnsi="新宋体" w:eastAsia="新宋体" w:cs="宋体"/>
                  <w:kern w:val="0"/>
                  <w:sz w:val="28"/>
                  <w:szCs w:val="28"/>
                </w:rPr>
              </w:pPr>
              <w:r>
                <w:t>▲</w:t>
              </w:r>
              <w:r>
                <w:rPr>
                  <w:rFonts w:hint="eastAsia"/>
                </w:rPr>
                <w:t>2.仪器</w:t>
              </w:r>
              <w:r>
                <w:t>检测方法：凝固法、发色底物法、免疫比浊法。凝固法检测采用摆动磁珠法，</w:t>
              </w:r>
              <w:r>
                <w:rPr>
                  <w:rFonts w:hint="eastAsia"/>
                </w:rPr>
                <w:t>完全</w:t>
              </w:r>
              <w:r>
                <w:t>消除黄疸、溶血、脂肪、乳糜等干扰。</w:t>
              </w:r>
              <w:r>
                <w:rPr>
                  <w:rFonts w:hint="eastAsia"/>
                </w:rPr>
                <w:t>（得到NCCLS推荐的检测方法</w:t>
              </w:r>
              <w:r>
                <w:t>）。</w:t>
              </w:r>
            </w:p>
            <w:p>
              <w:pPr>
                <w:keepNext w:val="0"/>
                <w:keepLines w:val="0"/>
                <w:pageBreakBefore w:val="0"/>
                <w:widowControl/>
                <w:kinsoku/>
                <w:wordWrap w:val="0"/>
                <w:overflowPunct/>
                <w:topLinePunct w:val="0"/>
                <w:autoSpaceDE/>
                <w:autoSpaceDN/>
                <w:bidi w:val="0"/>
                <w:adjustRightInd/>
                <w:snapToGrid/>
                <w:spacing w:line="400" w:lineRule="exact"/>
                <w:ind w:firstLine="0" w:firstLineChars="0"/>
                <w:jc w:val="left"/>
                <w:textAlignment w:val="auto"/>
                <w:rPr>
                  <w:rFonts w:ascii="新宋体" w:hAnsi="新宋体" w:eastAsia="新宋体" w:cs="宋体"/>
                  <w:kern w:val="0"/>
                  <w:sz w:val="28"/>
                  <w:szCs w:val="28"/>
                </w:rPr>
              </w:pPr>
              <w:r>
                <w:t>▲</w:t>
              </w:r>
              <w:r>
                <w:rPr>
                  <w:rFonts w:hint="eastAsia"/>
                </w:rPr>
                <w:t>3.单台仪器</w:t>
              </w:r>
              <w:r>
                <w:t>样品位置：同时在线</w:t>
              </w:r>
              <w:r>
                <w:rPr>
                  <w:rFonts w:hint="default"/>
                </w:rPr>
                <w:t>≥</w:t>
              </w:r>
              <w:r>
                <w:t>200个。</w:t>
              </w:r>
            </w:p>
            <w:p>
              <w:pPr>
                <w:keepNext w:val="0"/>
                <w:keepLines w:val="0"/>
                <w:pageBreakBefore w:val="0"/>
                <w:widowControl/>
                <w:kinsoku/>
                <w:wordWrap w:val="0"/>
                <w:overflowPunct/>
                <w:topLinePunct w:val="0"/>
                <w:autoSpaceDE/>
                <w:autoSpaceDN/>
                <w:bidi w:val="0"/>
                <w:adjustRightInd/>
                <w:snapToGrid/>
                <w:spacing w:line="400" w:lineRule="exact"/>
                <w:ind w:firstLine="0" w:firstLineChars="0"/>
                <w:jc w:val="left"/>
                <w:textAlignment w:val="auto"/>
                <w:rPr>
                  <w:rFonts w:ascii="新宋体" w:hAnsi="新宋体" w:eastAsia="新宋体" w:cs="宋体"/>
                  <w:kern w:val="0"/>
                  <w:sz w:val="28"/>
                  <w:szCs w:val="28"/>
                </w:rPr>
              </w:pPr>
              <w:r>
                <w:rPr>
                  <w:rFonts w:hint="eastAsia"/>
                </w:rPr>
                <w:t>4.</w:t>
              </w:r>
              <w:r>
                <w:t>进样类</w:t>
              </w:r>
              <w:r>
                <w:rPr>
                  <w:rFonts w:hint="eastAsia"/>
                </w:rPr>
                <w:t>型</w:t>
              </w:r>
              <w:r>
                <w:t>：轨道式连续进样</w:t>
              </w:r>
              <w:r>
                <w:rPr>
                  <w:rFonts w:hint="eastAsia"/>
                </w:rPr>
                <w:t>+抽屉式存放。</w:t>
              </w:r>
              <w:r>
                <w:t>能与</w:t>
              </w:r>
              <w:r>
                <w:rPr>
                  <w:rFonts w:hint="eastAsia"/>
                </w:rPr>
                <w:t>多种实验室流水线</w:t>
              </w:r>
              <w:r>
                <w:t>兼容</w:t>
              </w:r>
              <w:r>
                <w:rPr>
                  <w:rFonts w:hint="eastAsia"/>
                </w:rPr>
                <w:t>（Beckman Coulter，Bayer Labcell，Roche MPA等）。试管架进样出样</w:t>
              </w:r>
              <w:r>
                <w:t>都不影响进行中的检测。</w:t>
              </w:r>
            </w:p>
            <w:p>
              <w:pPr>
                <w:keepNext w:val="0"/>
                <w:keepLines w:val="0"/>
                <w:pageBreakBefore w:val="0"/>
                <w:widowControl/>
                <w:kinsoku/>
                <w:wordWrap w:val="0"/>
                <w:overflowPunct/>
                <w:topLinePunct w:val="0"/>
                <w:autoSpaceDE/>
                <w:autoSpaceDN/>
                <w:bidi w:val="0"/>
                <w:adjustRightInd/>
                <w:snapToGrid/>
                <w:spacing w:line="400" w:lineRule="exact"/>
                <w:ind w:firstLine="0" w:firstLineChars="0"/>
                <w:jc w:val="left"/>
                <w:textAlignment w:val="auto"/>
                <w:rPr>
                  <w:rFonts w:ascii="新宋体" w:hAnsi="新宋体" w:eastAsia="新宋体" w:cs="宋体"/>
                  <w:color w:val="FF0000"/>
                  <w:kern w:val="0"/>
                  <w:sz w:val="28"/>
                  <w:szCs w:val="28"/>
                </w:rPr>
              </w:pPr>
              <w:r>
                <w:rPr>
                  <w:rFonts w:hint="eastAsia"/>
                </w:rPr>
                <w:t>5.</w:t>
              </w:r>
              <w:r>
                <w:t>急诊位置：随时插入</w:t>
              </w:r>
              <w:r>
                <w:rPr>
                  <w:rFonts w:hint="eastAsia"/>
                </w:rPr>
                <w:t>任意</w:t>
              </w:r>
              <w:r>
                <w:t>数量的急诊标本，立即优先处理，不限制数量和位置</w:t>
              </w:r>
              <w:r>
                <w:rPr>
                  <w:rFonts w:hint="eastAsia"/>
                </w:rPr>
                <w:t>，</w:t>
              </w:r>
              <w:r>
                <w:t>不干扰进行中的检测</w:t>
              </w:r>
              <w:r>
                <w:rPr>
                  <w:rFonts w:hint="eastAsia"/>
                </w:rPr>
                <w:t>；</w:t>
              </w:r>
              <w:r>
                <w:t>此外还能将一个或多个运行中的样本随时设置成急诊样本。</w:t>
              </w:r>
            </w:p>
            <w:p>
              <w:pPr>
                <w:keepNext w:val="0"/>
                <w:keepLines w:val="0"/>
                <w:pageBreakBefore w:val="0"/>
                <w:widowControl/>
                <w:kinsoku/>
                <w:wordWrap w:val="0"/>
                <w:overflowPunct/>
                <w:topLinePunct w:val="0"/>
                <w:autoSpaceDE/>
                <w:autoSpaceDN/>
                <w:bidi w:val="0"/>
                <w:adjustRightInd/>
                <w:snapToGrid/>
                <w:spacing w:line="400" w:lineRule="exact"/>
                <w:ind w:firstLine="0" w:firstLineChars="0"/>
                <w:jc w:val="left"/>
                <w:textAlignment w:val="auto"/>
                <w:rPr>
                  <w:rFonts w:ascii="新宋体" w:hAnsi="新宋体" w:eastAsia="新宋体" w:cs="宋体"/>
                  <w:kern w:val="0"/>
                  <w:sz w:val="28"/>
                  <w:szCs w:val="28"/>
                </w:rPr>
              </w:pPr>
              <w:r>
                <w:rPr>
                  <w:rFonts w:hint="eastAsia"/>
                </w:rPr>
                <w:t>6.可检测</w:t>
              </w:r>
              <w:r>
                <w:t>样品种类：人血及动物血</w:t>
              </w:r>
              <w:r>
                <w:rPr>
                  <w:rFonts w:hint="eastAsia"/>
                </w:rPr>
                <w:t>（有科研价值）</w:t>
              </w:r>
              <w:r>
                <w:t>。</w:t>
              </w:r>
            </w:p>
            <w:p>
              <w:pPr>
                <w:keepNext w:val="0"/>
                <w:keepLines w:val="0"/>
                <w:pageBreakBefore w:val="0"/>
                <w:widowControl/>
                <w:kinsoku/>
                <w:wordWrap w:val="0"/>
                <w:overflowPunct/>
                <w:topLinePunct w:val="0"/>
                <w:autoSpaceDE/>
                <w:autoSpaceDN/>
                <w:bidi w:val="0"/>
                <w:adjustRightInd/>
                <w:snapToGrid/>
                <w:spacing w:line="400" w:lineRule="exact"/>
                <w:ind w:firstLine="0" w:firstLineChars="0"/>
                <w:jc w:val="left"/>
                <w:textAlignment w:val="auto"/>
                <w:rPr>
                  <w:rFonts w:ascii="新宋体" w:hAnsi="新宋体" w:eastAsia="新宋体" w:cs="宋体"/>
                  <w:kern w:val="0"/>
                  <w:sz w:val="28"/>
                  <w:szCs w:val="28"/>
                </w:rPr>
              </w:pPr>
              <w:r>
                <w:t>▲</w:t>
              </w:r>
              <w:r>
                <w:rPr>
                  <w:rFonts w:hint="eastAsia"/>
                </w:rPr>
                <w:t>7.单台仪器</w:t>
              </w:r>
              <w:r>
                <w:t>试剂位置：同时在线</w:t>
              </w:r>
              <w:r>
                <w:rPr>
                  <w:rFonts w:hint="default"/>
                </w:rPr>
                <w:t>≥</w:t>
              </w:r>
              <w:r>
                <w:t>65个，</w:t>
              </w:r>
              <w:r>
                <w:rPr>
                  <w:rFonts w:hint="eastAsia"/>
                </w:rPr>
                <w:t>全部</w:t>
              </w:r>
              <w:r>
                <w:t>位置具备冷藏，</w:t>
              </w:r>
              <w:r>
                <w:rPr>
                  <w:rFonts w:hint="eastAsia"/>
                </w:rPr>
                <w:t>拥有</w:t>
              </w:r>
              <w:r>
                <w:t>温度控制系统，且需具有微量试剂位。</w:t>
              </w:r>
            </w:p>
            <w:p>
              <w:pPr>
                <w:keepNext w:val="0"/>
                <w:keepLines w:val="0"/>
                <w:pageBreakBefore w:val="0"/>
                <w:widowControl/>
                <w:kinsoku/>
                <w:wordWrap w:val="0"/>
                <w:overflowPunct/>
                <w:topLinePunct w:val="0"/>
                <w:autoSpaceDE/>
                <w:autoSpaceDN/>
                <w:bidi w:val="0"/>
                <w:adjustRightInd/>
                <w:snapToGrid/>
                <w:spacing w:line="400" w:lineRule="exact"/>
                <w:ind w:firstLine="0" w:firstLineChars="0"/>
                <w:jc w:val="left"/>
                <w:textAlignment w:val="auto"/>
                <w:rPr>
                  <w:rFonts w:ascii="新宋体" w:hAnsi="新宋体" w:eastAsia="新宋体" w:cs="宋体"/>
                  <w:kern w:val="0"/>
                  <w:sz w:val="28"/>
                  <w:szCs w:val="28"/>
                </w:rPr>
              </w:pPr>
              <w:r>
                <w:rPr>
                  <w:rFonts w:hint="eastAsia"/>
                </w:rPr>
                <w:t>8.</w:t>
              </w:r>
              <w:r>
                <w:t>位置识别</w:t>
              </w:r>
              <w:r>
                <w:rPr>
                  <w:rFonts w:hint="eastAsia"/>
                </w:rPr>
                <w:t>功能</w:t>
              </w:r>
              <w:r>
                <w:t>：样品和试剂任意放置，</w:t>
              </w:r>
              <w:r>
                <w:rPr>
                  <w:rFonts w:hint="eastAsia"/>
                </w:rPr>
                <w:t>相同试剂能放置多瓶，</w:t>
              </w:r>
              <w:r>
                <w:t>样品和试剂自动识别功能。</w:t>
              </w:r>
            </w:p>
            <w:p>
              <w:pPr>
                <w:keepNext w:val="0"/>
                <w:keepLines w:val="0"/>
                <w:pageBreakBefore w:val="0"/>
                <w:widowControl/>
                <w:kinsoku/>
                <w:wordWrap w:val="0"/>
                <w:overflowPunct/>
                <w:topLinePunct w:val="0"/>
                <w:autoSpaceDE/>
                <w:autoSpaceDN/>
                <w:bidi w:val="0"/>
                <w:adjustRightInd/>
                <w:snapToGrid/>
                <w:spacing w:line="400" w:lineRule="exact"/>
                <w:ind w:firstLine="0" w:firstLineChars="0"/>
                <w:jc w:val="left"/>
                <w:textAlignment w:val="auto"/>
                <w:rPr>
                  <w:rFonts w:ascii="新宋体" w:hAnsi="新宋体" w:eastAsia="新宋体" w:cs="宋体"/>
                  <w:kern w:val="0"/>
                  <w:sz w:val="28"/>
                  <w:szCs w:val="28"/>
                </w:rPr>
              </w:pPr>
              <w:r>
                <w:rPr>
                  <w:rFonts w:hint="eastAsia"/>
                </w:rPr>
                <w:t>9.</w:t>
              </w:r>
              <w:r>
                <w:t>冲洗方式：每根针有独立清洗槽，且</w:t>
              </w:r>
              <w:r>
                <w:rPr>
                  <w:rFonts w:hint="eastAsia"/>
                </w:rPr>
                <w:t>为</w:t>
              </w:r>
              <w:r>
                <w:t>脉冲式自动</w:t>
              </w:r>
              <w:r>
                <w:rPr>
                  <w:rFonts w:hint="eastAsia"/>
                </w:rPr>
                <w:t>冲洗</w:t>
              </w:r>
              <w:r>
                <w:t>，内、外壁同步冲洗。</w:t>
              </w:r>
              <w:r>
                <w:rPr>
                  <w:rFonts w:hint="eastAsia"/>
                </w:rPr>
                <w:t>清洗液</w:t>
              </w:r>
              <w:r>
                <w:t>放置于仪器内部。</w:t>
              </w:r>
              <w:r>
                <w:rPr>
                  <w:rFonts w:hint="eastAsia"/>
                </w:rPr>
                <w:t>废液</w:t>
              </w:r>
              <w:r>
                <w:t>可以</w:t>
              </w:r>
              <w:r>
                <w:rPr>
                  <w:rFonts w:hint="eastAsia"/>
                </w:rPr>
                <w:t>直接</w:t>
              </w:r>
              <w:r>
                <w:t>连接废水处理系统。</w:t>
              </w:r>
            </w:p>
            <w:p>
              <w:pPr>
                <w:keepNext w:val="0"/>
                <w:keepLines w:val="0"/>
                <w:pageBreakBefore w:val="0"/>
                <w:widowControl/>
                <w:kinsoku/>
                <w:wordWrap w:val="0"/>
                <w:overflowPunct/>
                <w:topLinePunct w:val="0"/>
                <w:autoSpaceDE/>
                <w:autoSpaceDN/>
                <w:bidi w:val="0"/>
                <w:adjustRightInd/>
                <w:snapToGrid/>
                <w:spacing w:line="400" w:lineRule="exact"/>
                <w:ind w:firstLine="0" w:firstLineChars="0"/>
                <w:jc w:val="left"/>
                <w:textAlignment w:val="auto"/>
                <w:rPr>
                  <w:rFonts w:hint="eastAsia" w:ascii="新宋体" w:hAnsi="新宋体" w:eastAsia="新宋体" w:cs="宋体"/>
                  <w:kern w:val="0"/>
                  <w:sz w:val="28"/>
                  <w:szCs w:val="28"/>
                </w:rPr>
              </w:pPr>
              <w:r>
                <w:rPr>
                  <w:rFonts w:hint="eastAsia"/>
                </w:rPr>
                <w:t>10.线性范围广，F</w:t>
              </w:r>
              <w:r>
                <w:t>IB</w:t>
              </w:r>
              <w:r>
                <w:rPr>
                  <w:rFonts w:hint="eastAsia"/>
                </w:rPr>
                <w:t>线性范围达</w:t>
              </w:r>
              <w:r>
                <w:t>到8</w:t>
              </w:r>
              <w:r>
                <w:rPr>
                  <w:rFonts w:hint="eastAsia"/>
                </w:rPr>
                <w:t>g</w:t>
              </w:r>
              <w:r>
                <w:t>/l</w:t>
              </w:r>
              <w:r>
                <w:rPr>
                  <w:rFonts w:hint="eastAsia"/>
                </w:rPr>
                <w:t>。</w:t>
              </w:r>
            </w:p>
            <w:p>
              <w:pPr>
                <w:keepNext w:val="0"/>
                <w:keepLines w:val="0"/>
                <w:pageBreakBefore w:val="0"/>
                <w:widowControl/>
                <w:kinsoku/>
                <w:wordWrap w:val="0"/>
                <w:overflowPunct/>
                <w:topLinePunct w:val="0"/>
                <w:autoSpaceDE/>
                <w:autoSpaceDN/>
                <w:bidi w:val="0"/>
                <w:adjustRightInd/>
                <w:snapToGrid/>
                <w:spacing w:line="400" w:lineRule="exact"/>
                <w:ind w:firstLine="0" w:firstLineChars="0"/>
                <w:jc w:val="left"/>
                <w:textAlignment w:val="auto"/>
                <w:rPr>
                  <w:rFonts w:ascii="新宋体" w:hAnsi="新宋体" w:eastAsia="新宋体" w:cs="宋体"/>
                  <w:kern w:val="0"/>
                  <w:sz w:val="28"/>
                  <w:szCs w:val="28"/>
                </w:rPr>
              </w:pPr>
              <w:r>
                <w:t>▲</w:t>
              </w:r>
              <w:r>
                <w:rPr>
                  <w:rFonts w:hint="eastAsia"/>
                </w:rPr>
                <w:t>11.</w:t>
              </w:r>
              <w:r>
                <w:t>定标系统：有厂家预定标功能，对同一项目，仪器可同时保存两条定标曲线，</w:t>
              </w:r>
              <w:r>
                <w:rPr>
                  <w:rFonts w:hint="eastAsia"/>
                </w:rPr>
                <w:t>节约试剂和定标品，节省操作时间</w:t>
              </w:r>
              <w:r>
                <w:t>。</w:t>
              </w:r>
            </w:p>
            <w:p>
              <w:pPr>
                <w:keepNext w:val="0"/>
                <w:keepLines w:val="0"/>
                <w:pageBreakBefore w:val="0"/>
                <w:widowControl/>
                <w:kinsoku/>
                <w:wordWrap w:val="0"/>
                <w:overflowPunct/>
                <w:topLinePunct w:val="0"/>
                <w:autoSpaceDE/>
                <w:autoSpaceDN/>
                <w:bidi w:val="0"/>
                <w:adjustRightInd/>
                <w:snapToGrid/>
                <w:spacing w:line="400" w:lineRule="exact"/>
                <w:ind w:firstLine="0" w:firstLineChars="0"/>
                <w:jc w:val="left"/>
                <w:textAlignment w:val="auto"/>
                <w:rPr>
                  <w:rFonts w:ascii="新宋体" w:hAnsi="新宋体" w:eastAsia="新宋体" w:cs="宋体"/>
                  <w:kern w:val="0"/>
                  <w:sz w:val="28"/>
                  <w:szCs w:val="28"/>
                </w:rPr>
              </w:pPr>
              <w:r>
                <w:rPr>
                  <w:rFonts w:hint="eastAsia"/>
                </w:rPr>
                <w:t>12</w:t>
              </w:r>
              <w:r>
                <w:t>质控</w:t>
              </w:r>
              <w:r>
                <w:rPr>
                  <w:rFonts w:hint="eastAsia"/>
                </w:rPr>
                <w:t>管理</w:t>
              </w:r>
              <w:r>
                <w:t>：质控启动方式≥5种</w:t>
              </w:r>
              <w:r>
                <w:rPr>
                  <w:rFonts w:hint="eastAsia"/>
                </w:rPr>
                <w:t>。能够自动绘制和储存质控结果，</w:t>
              </w:r>
              <w:r>
                <w:t>随时查阅和打印</w:t>
              </w:r>
              <w:r>
                <w:rPr>
                  <w:rFonts w:hint="eastAsia"/>
                </w:rPr>
                <w:t>。能够提供原厂具有溯源性的质控品、校准品，并有批准文号。</w:t>
              </w:r>
            </w:p>
            <w:p>
              <w:pPr>
                <w:keepNext w:val="0"/>
                <w:keepLines w:val="0"/>
                <w:pageBreakBefore w:val="0"/>
                <w:widowControl/>
                <w:kinsoku/>
                <w:wordWrap w:val="0"/>
                <w:overflowPunct/>
                <w:topLinePunct w:val="0"/>
                <w:autoSpaceDE/>
                <w:autoSpaceDN/>
                <w:bidi w:val="0"/>
                <w:adjustRightInd/>
                <w:snapToGrid/>
                <w:spacing w:line="400" w:lineRule="exact"/>
                <w:ind w:firstLine="0" w:firstLineChars="0"/>
                <w:jc w:val="left"/>
                <w:textAlignment w:val="auto"/>
                <w:rPr>
                  <w:rFonts w:ascii="新宋体" w:hAnsi="新宋体" w:eastAsia="新宋体" w:cs="宋体"/>
                  <w:kern w:val="0"/>
                  <w:sz w:val="28"/>
                  <w:szCs w:val="28"/>
                </w:rPr>
              </w:pPr>
              <w:r>
                <w:rPr>
                  <w:rFonts w:hint="eastAsia"/>
                </w:rPr>
                <w:t>13.安全性：用户可自定义进入各级菜单的密码权限，保证实验操作的安全性。</w:t>
              </w:r>
            </w:p>
            <w:p>
              <w:pPr>
                <w:keepNext w:val="0"/>
                <w:keepLines w:val="0"/>
                <w:pageBreakBefore w:val="0"/>
                <w:widowControl/>
                <w:kinsoku/>
                <w:wordWrap w:val="0"/>
                <w:overflowPunct/>
                <w:topLinePunct w:val="0"/>
                <w:autoSpaceDE/>
                <w:autoSpaceDN/>
                <w:bidi w:val="0"/>
                <w:adjustRightInd/>
                <w:snapToGrid/>
                <w:spacing w:line="400" w:lineRule="exact"/>
                <w:ind w:firstLine="0" w:firstLineChars="0"/>
                <w:jc w:val="left"/>
                <w:textAlignment w:val="auto"/>
                <w:rPr>
                  <w:rFonts w:ascii="宋体" w:hAnsi="宋体" w:cs="宋体"/>
                  <w:kern w:val="0"/>
                  <w:sz w:val="28"/>
                  <w:szCs w:val="28"/>
                </w:rPr>
              </w:pPr>
              <w:r>
                <w:rPr>
                  <w:rFonts w:hint="eastAsia"/>
                </w:rPr>
                <w:t>14.全溯源性管理功能：对任一检测标本结果可进行全面的定标，质控，所用试剂及耗材的溯源。</w:t>
              </w:r>
            </w:p>
            <w:p>
              <w:pPr>
                <w:keepNext w:val="0"/>
                <w:keepLines w:val="0"/>
                <w:pageBreakBefore w:val="0"/>
                <w:widowControl/>
                <w:kinsoku/>
                <w:wordWrap w:val="0"/>
                <w:overflowPunct/>
                <w:topLinePunct w:val="0"/>
                <w:autoSpaceDE/>
                <w:autoSpaceDN/>
                <w:bidi w:val="0"/>
                <w:adjustRightInd/>
                <w:snapToGrid/>
                <w:spacing w:line="400" w:lineRule="exact"/>
                <w:ind w:firstLine="0" w:firstLineChars="0"/>
                <w:jc w:val="left"/>
                <w:textAlignment w:val="auto"/>
                <w:rPr>
                  <w:rFonts w:ascii="宋体" w:hAnsi="宋体" w:cs="宋体"/>
                  <w:sz w:val="28"/>
                  <w:szCs w:val="28"/>
                </w:rPr>
              </w:pPr>
              <w:r>
                <w:rPr>
                  <w:rFonts w:hint="eastAsia"/>
                </w:rPr>
                <w:t>15.标准化功能：同品牌的不同型号仪器使用相同的正常值参考范围，系统间结果具备可比性和高度一致性。</w:t>
              </w:r>
            </w:p>
            <w:p>
              <w:pPr>
                <w:keepNext w:val="0"/>
                <w:keepLines w:val="0"/>
                <w:pageBreakBefore w:val="0"/>
                <w:widowControl/>
                <w:kinsoku/>
                <w:wordWrap w:val="0"/>
                <w:overflowPunct/>
                <w:topLinePunct w:val="0"/>
                <w:autoSpaceDE/>
                <w:autoSpaceDN/>
                <w:bidi w:val="0"/>
                <w:adjustRightInd/>
                <w:snapToGrid/>
                <w:spacing w:line="400" w:lineRule="exact"/>
                <w:ind w:firstLine="0" w:firstLineChars="0"/>
                <w:jc w:val="left"/>
                <w:textAlignment w:val="auto"/>
                <w:rPr>
                  <w:rFonts w:ascii="宋体" w:hAnsi="宋体" w:cs="宋体"/>
                  <w:sz w:val="28"/>
                  <w:szCs w:val="28"/>
                </w:rPr>
              </w:pPr>
              <w:r>
                <w:rPr>
                  <w:rFonts w:hint="eastAsia"/>
                </w:rPr>
                <w:t>16.外观：需为立式全封闭结构，方便移动；有效保持试剂冷藏温度；保证操作安全；同时具备防尘功能。</w:t>
              </w:r>
            </w:p>
            <w:p>
              <w:pPr>
                <w:keepNext w:val="0"/>
                <w:keepLines w:val="0"/>
                <w:pageBreakBefore w:val="0"/>
                <w:widowControl/>
                <w:kinsoku/>
                <w:wordWrap w:val="0"/>
                <w:overflowPunct/>
                <w:topLinePunct w:val="0"/>
                <w:autoSpaceDE/>
                <w:autoSpaceDN/>
                <w:bidi w:val="0"/>
                <w:adjustRightInd/>
                <w:snapToGrid/>
                <w:spacing w:line="400" w:lineRule="exact"/>
                <w:ind w:firstLine="0" w:firstLineChars="0"/>
                <w:jc w:val="left"/>
                <w:textAlignment w:val="auto"/>
                <w:rPr>
                  <w:rFonts w:ascii="宋体" w:hAnsi="宋体" w:cs="宋体"/>
                  <w:sz w:val="28"/>
                  <w:szCs w:val="28"/>
                </w:rPr>
              </w:pPr>
              <w:r>
                <w:rPr>
                  <w:rFonts w:hint="eastAsia"/>
                </w:rPr>
                <w:t>17.能参加全球室间质评项目，保证结果具有全球可比性。</w:t>
              </w:r>
            </w:p>
            <w:p>
              <w:pPr>
                <w:keepNext w:val="0"/>
                <w:keepLines w:val="0"/>
                <w:pageBreakBefore w:val="0"/>
                <w:widowControl/>
                <w:kinsoku/>
                <w:wordWrap w:val="0"/>
                <w:overflowPunct/>
                <w:topLinePunct w:val="0"/>
                <w:autoSpaceDE/>
                <w:autoSpaceDN/>
                <w:bidi w:val="0"/>
                <w:adjustRightInd/>
                <w:snapToGrid/>
                <w:spacing w:line="400" w:lineRule="exact"/>
                <w:ind w:firstLine="0" w:firstLineChars="0"/>
                <w:jc w:val="left"/>
                <w:textAlignment w:val="auto"/>
                <w:rPr>
                  <w:rFonts w:ascii="宋体" w:hAnsi="宋体" w:cs="宋体"/>
                  <w:sz w:val="28"/>
                  <w:szCs w:val="28"/>
                </w:rPr>
              </w:pPr>
              <w:r>
                <w:rPr>
                  <w:rFonts w:hint="eastAsia"/>
                </w:rPr>
                <w:t>18.需配备中文操作系统，中文操作软件，图形化操作界面，简单直观，易于培训，方便客户使用。</w:t>
              </w:r>
            </w:p>
            <w:p>
              <w:pPr>
                <w:keepNext w:val="0"/>
                <w:keepLines w:val="0"/>
                <w:pageBreakBefore w:val="0"/>
                <w:widowControl/>
                <w:kinsoku/>
                <w:wordWrap w:val="0"/>
                <w:overflowPunct/>
                <w:topLinePunct w:val="0"/>
                <w:autoSpaceDE/>
                <w:autoSpaceDN/>
                <w:bidi w:val="0"/>
                <w:adjustRightInd/>
                <w:snapToGrid/>
                <w:spacing w:line="400" w:lineRule="exact"/>
                <w:ind w:firstLine="0" w:firstLineChars="0"/>
                <w:jc w:val="left"/>
                <w:textAlignment w:val="auto"/>
                <w:rPr>
                  <w:rFonts w:ascii="宋体" w:hAnsi="宋体" w:cs="宋体"/>
                  <w:kern w:val="0"/>
                  <w:sz w:val="28"/>
                  <w:szCs w:val="28"/>
                </w:rPr>
              </w:pPr>
              <w:r>
                <w:rPr>
                  <w:rFonts w:hint="eastAsia"/>
                </w:rPr>
                <w:t>19.配备</w:t>
              </w:r>
              <w:r>
                <w:t>≥</w:t>
              </w:r>
              <w:r>
                <w:rPr>
                  <w:rFonts w:hint="eastAsia"/>
                </w:rPr>
                <w:t>19 寸高清液晶触摸显示屏。</w:t>
              </w:r>
            </w:p>
            <w:p>
              <w:pPr>
                <w:keepNext w:val="0"/>
                <w:keepLines w:val="0"/>
                <w:pageBreakBefore w:val="0"/>
                <w:widowControl/>
                <w:kinsoku/>
                <w:wordWrap w:val="0"/>
                <w:overflowPunct/>
                <w:topLinePunct w:val="0"/>
                <w:autoSpaceDE/>
                <w:autoSpaceDN/>
                <w:bidi w:val="0"/>
                <w:adjustRightInd/>
                <w:snapToGrid/>
                <w:spacing w:line="400" w:lineRule="exact"/>
                <w:ind w:firstLine="0" w:firstLineChars="0"/>
                <w:jc w:val="left"/>
                <w:textAlignment w:val="auto"/>
                <w:rPr>
                  <w:rFonts w:ascii="宋体" w:hAnsi="宋体" w:cs="宋体"/>
                  <w:kern w:val="0"/>
                  <w:sz w:val="28"/>
                  <w:szCs w:val="28"/>
                </w:rPr>
              </w:pPr>
              <w:r>
                <w:rPr>
                  <w:rFonts w:hint="eastAsia"/>
                </w:rPr>
                <w:t>20.仪表盘设计，同屏显示样本及仪器信息包括：同屏显示标本结果，质控状态，标本目前状态，仪器连接状态。</w:t>
              </w:r>
            </w:p>
            <w:p>
              <w:pPr>
                <w:keepNext w:val="0"/>
                <w:keepLines w:val="0"/>
                <w:pageBreakBefore w:val="0"/>
                <w:widowControl/>
                <w:kinsoku/>
                <w:wordWrap w:val="0"/>
                <w:overflowPunct/>
                <w:topLinePunct w:val="0"/>
                <w:autoSpaceDE/>
                <w:autoSpaceDN/>
                <w:bidi w:val="0"/>
                <w:adjustRightInd/>
                <w:snapToGrid/>
                <w:spacing w:line="400" w:lineRule="exact"/>
                <w:ind w:firstLine="0" w:firstLineChars="0"/>
                <w:jc w:val="left"/>
                <w:textAlignment w:val="auto"/>
                <w:rPr>
                  <w:rFonts w:ascii="宋体" w:hAnsi="宋体" w:cs="宋体"/>
                  <w:kern w:val="0"/>
                  <w:sz w:val="28"/>
                  <w:szCs w:val="28"/>
                </w:rPr>
              </w:pPr>
              <w:r>
                <w:rPr>
                  <w:rFonts w:hint="eastAsia"/>
                </w:rPr>
                <w:t>21.标本结果管理：根据实验室需要，自动复核，对问题结果实现标记，实现Delta检查，更好发现错误结果。</w:t>
              </w:r>
            </w:p>
            <w:p>
              <w:pPr>
                <w:keepNext w:val="0"/>
                <w:keepLines w:val="0"/>
                <w:pageBreakBefore w:val="0"/>
                <w:widowControl/>
                <w:kinsoku/>
                <w:wordWrap w:val="0"/>
                <w:overflowPunct/>
                <w:topLinePunct w:val="0"/>
                <w:autoSpaceDE/>
                <w:autoSpaceDN/>
                <w:bidi w:val="0"/>
                <w:adjustRightInd/>
                <w:snapToGrid/>
                <w:spacing w:line="400" w:lineRule="exact"/>
                <w:ind w:firstLine="0" w:firstLineChars="0"/>
                <w:jc w:val="left"/>
                <w:textAlignment w:val="auto"/>
                <w:rPr>
                  <w:rFonts w:ascii="宋体" w:hAnsi="宋体" w:cs="宋体"/>
                  <w:kern w:val="0"/>
                  <w:sz w:val="28"/>
                  <w:szCs w:val="28"/>
                </w:rPr>
              </w:pPr>
              <w:r>
                <w:rPr>
                  <w:rFonts w:hint="eastAsia"/>
                </w:rPr>
                <w:t>22.专家库规则：内部含有血凝专家规则，根据实验室需要选择相应规则，建立专家辅助系统，提供最优选择。</w:t>
              </w:r>
            </w:p>
            <w:p>
              <w:pPr>
                <w:pStyle w:val="9"/>
                <w:rPr>
                  <w:rFonts w:hint="eastAsia" w:eastAsia="宋体"/>
                  <w:lang w:eastAsia="zh-CN"/>
                </w:rPr>
              </w:pPr>
            </w:p>
          </w:sdtContent>
        </w:sdt>
      </w:sdtContent>
    </w:sdt>
    <w:p>
      <w:pPr>
        <w:widowControl/>
        <w:numPr>
          <w:ilvl w:val="0"/>
          <w:numId w:val="1"/>
        </w:numPr>
        <w:spacing w:line="360" w:lineRule="auto"/>
        <w:ind w:left="-708" w:leftChars="-337"/>
        <w:jc w:val="left"/>
        <w:rPr>
          <w:rFonts w:cs="宋体"/>
          <w:b/>
          <w:bCs/>
          <w:color w:val="000000"/>
          <w:kern w:val="0"/>
          <w:sz w:val="24"/>
          <w:szCs w:val="24"/>
        </w:rPr>
      </w:pPr>
      <w:r>
        <w:rPr>
          <w:rFonts w:hint="eastAsia" w:cs="宋体"/>
          <w:b/>
          <w:bCs/>
          <w:color w:val="000000"/>
          <w:kern w:val="0"/>
          <w:sz w:val="24"/>
          <w:szCs w:val="24"/>
        </w:rPr>
        <w:t>基本要求</w:t>
      </w:r>
    </w:p>
    <w:p>
      <w:pPr>
        <w:pStyle w:val="9"/>
        <w:ind w:left="-708" w:leftChars="-337"/>
        <w:rPr>
          <w:color w:val="auto"/>
        </w:rPr>
      </w:pPr>
      <w:r>
        <w:rPr>
          <w:rFonts w:hint="eastAsia"/>
          <w:color w:val="auto"/>
        </w:rPr>
        <w:t>1、以上产品必须是具备合法资质的制造商生产的全新正品，并完全满足招标采购文件的要求，若产品在运输或安装过程中损坏或擦伤须无偿调换相同产品。</w:t>
      </w:r>
    </w:p>
    <w:p>
      <w:pPr>
        <w:pStyle w:val="9"/>
        <w:ind w:left="-708" w:leftChars="-337"/>
        <w:rPr>
          <w:color w:val="auto"/>
        </w:rPr>
      </w:pPr>
      <w:r>
        <w:rPr>
          <w:rFonts w:hint="eastAsia"/>
          <w:color w:val="auto"/>
        </w:rPr>
        <w:t>2、投标人所投产品参数应同等或优于以上各项参数要求，产品、辅材及生产工艺符合国家相关规范。</w:t>
      </w:r>
    </w:p>
    <w:p>
      <w:pPr>
        <w:pStyle w:val="9"/>
        <w:ind w:left="-708" w:leftChars="-337"/>
        <w:rPr>
          <w:color w:val="auto"/>
        </w:rPr>
      </w:pPr>
      <w:r>
        <w:rPr>
          <w:rFonts w:hint="eastAsia"/>
          <w:color w:val="auto"/>
        </w:rPr>
        <w:t>3、投标人应保证所提供的货物或其任何一部分均不会侵犯任何第三方的专利权、商标权等，如在使用过程中出现的一切经济和法律责任均由投标人负责。</w:t>
      </w:r>
    </w:p>
    <w:p>
      <w:pPr>
        <w:pStyle w:val="9"/>
        <w:ind w:left="-708" w:leftChars="-337"/>
        <w:rPr>
          <w:color w:val="auto"/>
        </w:rPr>
      </w:pPr>
      <w:r>
        <w:rPr>
          <w:rFonts w:hint="eastAsia"/>
          <w:color w:val="auto"/>
        </w:rPr>
        <w:t>4、投标总价必须包含货物及货物运抵指定交货地点的各种费用和安装调校、售后服务、税金、验收检验及其它所有费用的总和，如另有要求请在投标文件中注明。</w:t>
      </w:r>
    </w:p>
    <w:p>
      <w:pPr>
        <w:pStyle w:val="9"/>
        <w:ind w:left="-708" w:leftChars="-337"/>
        <w:rPr>
          <w:color w:val="auto"/>
        </w:rPr>
      </w:pPr>
      <w:r>
        <w:rPr>
          <w:rFonts w:hint="eastAsia"/>
          <w:color w:val="auto"/>
        </w:rPr>
        <w:t>5、投标产品如包括必备的易损易耗备品备件和专用工具，竞标人应提供完整清单。</w:t>
      </w:r>
    </w:p>
    <w:p>
      <w:pPr>
        <w:pStyle w:val="9"/>
        <w:ind w:left="-708" w:leftChars="-337"/>
        <w:rPr>
          <w:rFonts w:cs="宋体"/>
          <w:b/>
          <w:bCs/>
        </w:rPr>
      </w:pPr>
      <w:r>
        <w:rPr>
          <w:rFonts w:hint="eastAsia" w:cs="宋体"/>
          <w:b/>
          <w:bCs/>
        </w:rPr>
        <w:t>（四）商务要求</w:t>
      </w:r>
    </w:p>
    <w:p>
      <w:pPr>
        <w:pStyle w:val="9"/>
        <w:ind w:left="-708" w:leftChars="-337"/>
        <w:rPr>
          <w:rFonts w:cs="宋体"/>
        </w:rPr>
      </w:pPr>
      <w:r>
        <w:rPr>
          <w:rFonts w:hint="eastAsia" w:cs="宋体"/>
        </w:rPr>
        <w:t>1.投标人为独立法人，并具备统一社会信用代码。</w:t>
      </w:r>
    </w:p>
    <w:p>
      <w:pPr>
        <w:pStyle w:val="9"/>
        <w:ind w:left="-708" w:leftChars="-337"/>
        <w:rPr>
          <w:rFonts w:cs="宋体"/>
        </w:rPr>
      </w:pPr>
      <w:r>
        <w:rPr>
          <w:rFonts w:hint="eastAsia" w:cs="宋体"/>
        </w:rPr>
        <w:t>2、被列入失信被执行人、重大税收违法案件当事人名单、政府采购严重违法失信行为记录名单及其他不符合《中华人民共和国政府采购法》第二十二条规定条件的供应商，将被拒绝其参与本次招投标活动。（在“信用中国”网站（www.creditchina.gov.cn）或“中国政府采购网”（www.ccgp.gov.cn）查询相关供应商主体信用记录。）</w:t>
      </w:r>
    </w:p>
    <w:p>
      <w:pPr>
        <w:pStyle w:val="9"/>
        <w:ind w:left="-708" w:leftChars="-337"/>
        <w:rPr>
          <w:rFonts w:cs="宋体"/>
        </w:rPr>
      </w:pPr>
      <w:r>
        <w:rPr>
          <w:rFonts w:hint="eastAsia" w:cs="宋体"/>
        </w:rPr>
        <w:t>3、被列入我院投标人黑名单（在我院招投标活动中存在2次违规行为）未满3年的投标人将被拒绝其参与本次招投标活动。</w:t>
      </w:r>
    </w:p>
    <w:sdt>
      <w:sdtPr>
        <w:rPr>
          <w:rFonts w:hint="eastAsia" w:cs="宋体"/>
        </w:rPr>
        <w:alias w:val="根据实际情况填写，这里为设备和维保模板"/>
        <w:tag w:val="根据实际情况填写，这里为设备和维保模板"/>
        <w:id w:val="545178371"/>
        <w:placeholder>
          <w:docPart w:val="{185e4e3d-f867-4a7f-81a8-32fb3d2d55fa}"/>
        </w:placeholder>
        <w15:color w:val="FF0000"/>
      </w:sdtPr>
      <w:sdtEndPr>
        <w:rPr>
          <w:rFonts w:hint="eastAsia" w:cs="Times New Roman"/>
        </w:rPr>
      </w:sdtEndPr>
      <w:sdtContent>
        <w:p>
          <w:pPr>
            <w:pStyle w:val="9"/>
            <w:ind w:left="-708" w:leftChars="-337"/>
            <w:rPr>
              <w:rFonts w:cs="宋体"/>
            </w:rPr>
          </w:pPr>
          <w:r>
            <w:rPr>
              <w:rFonts w:hint="eastAsia" w:cs="宋体"/>
            </w:rPr>
            <w:t>4.投标人所投产品三证齐全：投标公司的《医疗器械经营许可证》、生产厂家的《医疗器械生产许可证》（国外产品可不提供）、器械的《中华人民共和国医疗器械注册证》</w:t>
          </w:r>
        </w:p>
        <w:p>
          <w:pPr>
            <w:pStyle w:val="9"/>
            <w:ind w:left="-708" w:leftChars="-337"/>
            <w:rPr>
              <w:rFonts w:hint="eastAsia" w:cs="宋体"/>
              <w:color w:val="auto"/>
            </w:rPr>
          </w:pPr>
          <w:r>
            <w:rPr>
              <w:rFonts w:hint="eastAsia" w:cs="宋体"/>
            </w:rPr>
            <w:t>5、</w:t>
          </w:r>
          <w:r>
            <w:rPr>
              <w:rFonts w:hint="eastAsia" w:cs="宋体"/>
              <w:color w:val="FF0000"/>
            </w:rPr>
            <w:t>本项目不接收联合体投标</w:t>
          </w:r>
          <w:r>
            <w:rPr>
              <w:rFonts w:hint="eastAsia" w:cs="宋体"/>
              <w:color w:val="auto"/>
            </w:rPr>
            <w:t>。</w:t>
          </w:r>
        </w:p>
        <w:p>
          <w:pPr>
            <w:rPr>
              <w:rFonts w:hint="eastAsia"/>
            </w:rPr>
          </w:pPr>
          <w:r>
            <w:rPr>
              <w:rFonts w:hint="eastAsia"/>
            </w:rPr>
            <w:t>★6.为保证服务和产品质量, 必须提供产品制造商或中国区总代理或区代理的授权书原件及售后服务原件，否则投标无效。</w:t>
          </w:r>
        </w:p>
        <w:p>
          <w:pPr>
            <w:rPr>
              <w:rFonts w:hint="eastAsia"/>
            </w:rPr>
          </w:pPr>
          <w:r>
            <w:rPr>
              <w:rFonts w:hint="eastAsia"/>
            </w:rPr>
            <w:t>★7.中标方要完成该仪器与医院提供的LIS及HIS系统连接，并承担接口费用，保证能正常使用，实现医院网络化管理。</w:t>
          </w:r>
        </w:p>
        <w:p>
          <w:pPr>
            <w:pStyle w:val="9"/>
            <w:ind w:left="-708" w:leftChars="-337"/>
            <w:rPr>
              <w:rFonts w:hint="eastAsia"/>
            </w:rPr>
          </w:pPr>
        </w:p>
        <w:p>
          <w:pPr>
            <w:pStyle w:val="9"/>
            <w:ind w:left="-708" w:leftChars="-337"/>
          </w:pPr>
        </w:p>
      </w:sdtContent>
    </w:sdt>
    <w:p>
      <w:pPr>
        <w:widowControl/>
        <w:spacing w:line="360" w:lineRule="auto"/>
        <w:ind w:left="-708" w:leftChars="-338" w:hanging="2"/>
        <w:jc w:val="left"/>
        <w:rPr>
          <w:rFonts w:cs="宋体"/>
          <w:b/>
          <w:bCs/>
          <w:color w:val="000000"/>
          <w:kern w:val="0"/>
          <w:sz w:val="24"/>
          <w:szCs w:val="24"/>
        </w:rPr>
      </w:pPr>
      <w:r>
        <w:rPr>
          <w:rFonts w:hint="eastAsia" w:cs="宋体"/>
          <w:b/>
          <w:bCs/>
          <w:color w:val="000000"/>
          <w:kern w:val="0"/>
          <w:sz w:val="24"/>
          <w:szCs w:val="24"/>
        </w:rPr>
        <w:t>（五）售后服务和服务承诺</w:t>
      </w:r>
    </w:p>
    <w:sdt>
      <w:sdtPr>
        <w:rPr>
          <w:rFonts w:hint="eastAsia"/>
          <w:color w:val="000000"/>
          <w:kern w:val="0"/>
          <w:sz w:val="24"/>
          <w:szCs w:val="24"/>
        </w:rPr>
        <w:alias w:val="根据实际情况修改"/>
        <w:tag w:val="根据实际情况修改"/>
        <w:id w:val="1526364755"/>
        <w:placeholder>
          <w:docPart w:val="{185e4e3d-f867-4a7f-81a8-32fb3d2d55fa}"/>
        </w:placeholder>
        <w15:color w:val="FF0000"/>
      </w:sdtPr>
      <w:sdtEndPr>
        <w:rPr>
          <w:rFonts w:hint="eastAsia"/>
          <w:color w:val="000000"/>
          <w:kern w:val="0"/>
          <w:sz w:val="24"/>
          <w:szCs w:val="24"/>
        </w:rPr>
      </w:sdtEndPr>
      <w:sdtContent>
        <w:p>
          <w:pPr>
            <w:widowControl/>
            <w:spacing w:line="360" w:lineRule="auto"/>
            <w:ind w:left="-708" w:leftChars="-338" w:hanging="2"/>
            <w:jc w:val="left"/>
            <w:rPr>
              <w:color w:val="000000"/>
              <w:kern w:val="0"/>
              <w:sz w:val="24"/>
              <w:szCs w:val="24"/>
            </w:rPr>
          </w:pPr>
          <w:r>
            <w:rPr>
              <w:rFonts w:hint="eastAsia"/>
            </w:rPr>
            <w:t>★</w:t>
          </w:r>
          <w:r>
            <w:rPr>
              <w:rFonts w:hint="eastAsia"/>
              <w:color w:val="000000"/>
              <w:kern w:val="0"/>
              <w:sz w:val="24"/>
              <w:szCs w:val="24"/>
            </w:rPr>
            <w:t>1</w:t>
          </w:r>
          <w:r>
            <w:rPr>
              <w:rFonts w:hint="eastAsia"/>
            </w:rPr>
            <w:t>.</w:t>
          </w:r>
          <w:r>
            <w:rPr>
              <w:rFonts w:hint="eastAsia"/>
              <w:color w:val="000000"/>
              <w:kern w:val="0"/>
              <w:sz w:val="24"/>
              <w:szCs w:val="24"/>
            </w:rPr>
            <w:t>竞价人在竞价文件中必须提交设备配置清单，如设备</w:t>
          </w:r>
          <w:r>
            <w:rPr>
              <w:rFonts w:hint="eastAsia"/>
              <w:color w:val="FF0000"/>
              <w:kern w:val="0"/>
              <w:sz w:val="24"/>
              <w:szCs w:val="24"/>
            </w:rPr>
            <w:t>有配套</w:t>
          </w:r>
          <w:r>
            <w:rPr>
              <w:rFonts w:hint="eastAsia"/>
            </w:rPr>
            <w:t>试剂</w:t>
          </w:r>
          <w:r>
            <w:rPr>
              <w:rFonts w:hint="eastAsia"/>
              <w:color w:val="FF0000"/>
              <w:kern w:val="0"/>
              <w:sz w:val="24"/>
              <w:szCs w:val="24"/>
            </w:rPr>
            <w:t>及定期更换的配件请投标时</w:t>
          </w:r>
          <w:r>
            <w:rPr>
              <w:rFonts w:hint="eastAsia"/>
            </w:rPr>
            <w:t>必须</w:t>
          </w:r>
          <w:r>
            <w:rPr>
              <w:rFonts w:hint="eastAsia"/>
              <w:color w:val="FF0000"/>
              <w:kern w:val="0"/>
              <w:sz w:val="24"/>
              <w:szCs w:val="24"/>
            </w:rPr>
            <w:t>与设备一起报价</w:t>
          </w:r>
          <w:r>
            <w:rPr>
              <w:rFonts w:hint="eastAsia"/>
              <w:color w:val="000000"/>
              <w:kern w:val="0"/>
              <w:sz w:val="24"/>
              <w:szCs w:val="24"/>
            </w:rPr>
            <w:t>。</w:t>
          </w:r>
        </w:p>
        <w:p>
          <w:pPr>
            <w:widowControl/>
            <w:spacing w:line="360" w:lineRule="auto"/>
            <w:ind w:left="-708" w:leftChars="-338" w:hanging="2"/>
            <w:jc w:val="left"/>
            <w:rPr>
              <w:color w:val="000000"/>
              <w:kern w:val="0"/>
              <w:sz w:val="24"/>
              <w:szCs w:val="24"/>
            </w:rPr>
          </w:pPr>
          <w:r>
            <w:rPr>
              <w:rFonts w:hint="eastAsia"/>
            </w:rPr>
            <w:t>2.</w:t>
          </w:r>
          <w:r>
            <w:rPr>
              <w:rFonts w:hint="eastAsia"/>
              <w:color w:val="000000"/>
              <w:kern w:val="0"/>
              <w:sz w:val="24"/>
              <w:szCs w:val="24"/>
            </w:rPr>
            <w:t>为了防止虚假应标，项目成交结果公示期间，招标人</w:t>
          </w:r>
          <w:r>
            <w:rPr>
              <w:rFonts w:hint="eastAsia"/>
              <w:color w:val="FF0000"/>
              <w:kern w:val="0"/>
              <w:sz w:val="24"/>
              <w:szCs w:val="24"/>
            </w:rPr>
            <w:t>有权要求拟中标的投标人提供所投标产品以供测试</w:t>
          </w:r>
          <w:r>
            <w:rPr>
              <w:rFonts w:hint="eastAsia"/>
              <w:color w:val="000000"/>
              <w:kern w:val="0"/>
              <w:sz w:val="24"/>
              <w:szCs w:val="24"/>
            </w:rPr>
            <w:t>；若测试达不到应答指标，以虚假应标论处。</w:t>
          </w:r>
        </w:p>
        <w:p>
          <w:pPr>
            <w:pStyle w:val="9"/>
            <w:ind w:left="-708" w:leftChars="-337"/>
          </w:pPr>
          <w:r>
            <w:rPr>
              <w:rFonts w:hint="eastAsia"/>
            </w:rPr>
            <w:t>3.投标产品必须是按厂家标准配置的整套全新，具备正规合法经销渠道的，符合国家各项有关质量标准的合格产品。相关部件及服务满足以上各项要求。若产品在运输过程中损坏或擦伤须无偿调换相同产品。</w:t>
          </w:r>
        </w:p>
        <w:p>
          <w:pPr>
            <w:pStyle w:val="9"/>
            <w:ind w:left="-708" w:leftChars="-337"/>
          </w:pPr>
          <w:r>
            <w:rPr>
              <w:rFonts w:hint="eastAsia"/>
            </w:rPr>
            <w:t>4.按厂家规定保修，同时提供产品“三包”服务；定期安排相关人员回访进行质量跟踪；保证提供临床应用和售后技术服务支持方式；保修期后提供终身维修服务及配件供应；其他售后服务按厂家承诺实行。</w:t>
          </w:r>
        </w:p>
        <w:p>
          <w:pPr>
            <w:pStyle w:val="9"/>
            <w:ind w:left="-708" w:leftChars="-337"/>
            <w:rPr>
              <w:color w:val="FF0000"/>
            </w:rPr>
          </w:pPr>
          <w:r>
            <w:rPr>
              <w:rFonts w:hint="eastAsia"/>
            </w:rPr>
            <w:t>★5.</w:t>
          </w:r>
          <w:r>
            <w:rPr>
              <w:rFonts w:hint="eastAsia"/>
              <w:color w:val="FF0000"/>
            </w:rPr>
            <w:t>质保期：设备安装完毕通过验收投入使用之日起不少于1年。</w:t>
          </w:r>
        </w:p>
        <w:p>
          <w:pPr>
            <w:pStyle w:val="9"/>
            <w:ind w:left="-708" w:leftChars="-337"/>
          </w:pPr>
          <w:r>
            <w:rPr>
              <w:rFonts w:hint="eastAsia"/>
            </w:rPr>
            <w:t>6.</w:t>
          </w:r>
          <w:r>
            <w:rPr>
              <w:rFonts w:hint="eastAsia"/>
              <w:color w:val="FF0000"/>
            </w:rPr>
            <w:t>故障处理</w:t>
          </w:r>
          <w:r>
            <w:rPr>
              <w:rFonts w:hint="eastAsia"/>
            </w:rPr>
            <w:t>：厂家须设有24小时免费服务电话，中标供应商应提供</w:t>
          </w:r>
          <w:r>
            <w:rPr>
              <w:rFonts w:hint="eastAsia"/>
              <w:color w:val="FF0000"/>
            </w:rPr>
            <w:t>常驻广西维保人员</w:t>
          </w:r>
          <w:r>
            <w:rPr>
              <w:rFonts w:hint="eastAsia"/>
            </w:rPr>
            <w:t>名单、联系电话等。质保期内，在使用过程中发现质量问题或故障时，须接到通知后24小时内派工程师到达用户现场及提供常用备件，按国家及行业标准对故障进行及时处理或更换，以保证采购单位的正常使用，所发生的一切费用由成交供应商负责。</w:t>
          </w:r>
        </w:p>
      </w:sdtContent>
    </w:sdt>
    <w:p>
      <w:pPr>
        <w:widowControl/>
        <w:spacing w:line="360" w:lineRule="auto"/>
        <w:ind w:left="-708" w:leftChars="-338" w:hanging="2"/>
        <w:jc w:val="left"/>
        <w:rPr>
          <w:rFonts w:cs="宋体"/>
          <w:b/>
          <w:bCs/>
          <w:kern w:val="0"/>
          <w:sz w:val="28"/>
          <w:szCs w:val="28"/>
        </w:rPr>
      </w:pPr>
      <w:r>
        <w:rPr>
          <w:rFonts w:hint="eastAsia" w:cs="宋体"/>
          <w:b/>
          <w:bCs/>
          <w:kern w:val="0"/>
          <w:sz w:val="28"/>
          <w:szCs w:val="28"/>
        </w:rPr>
        <w:t>二、交货期要求</w:t>
      </w:r>
    </w:p>
    <w:p>
      <w:pPr>
        <w:widowControl/>
        <w:spacing w:line="360" w:lineRule="auto"/>
        <w:ind w:left="-710" w:leftChars="-338" w:firstLine="480" w:firstLineChars="200"/>
        <w:jc w:val="left"/>
        <w:rPr>
          <w:rFonts w:cs="宋体"/>
          <w:kern w:val="0"/>
          <w:sz w:val="24"/>
          <w:szCs w:val="24"/>
        </w:rPr>
      </w:pPr>
      <w:r>
        <w:rPr>
          <w:rFonts w:hint="eastAsia" w:cs="宋体"/>
          <w:kern w:val="0"/>
          <w:sz w:val="24"/>
          <w:szCs w:val="24"/>
        </w:rPr>
        <w:t>签订合同后，</w:t>
      </w:r>
      <w:r>
        <w:rPr>
          <w:color w:val="FF0000"/>
          <w:kern w:val="0"/>
          <w:sz w:val="24"/>
          <w:szCs w:val="24"/>
          <w:u w:val="single"/>
        </w:rPr>
        <w:t xml:space="preserve">  </w:t>
      </w:r>
      <w:sdt>
        <w:sdtPr>
          <w:rPr>
            <w:color w:val="FF0000"/>
            <w:kern w:val="0"/>
            <w:sz w:val="24"/>
            <w:szCs w:val="24"/>
            <w:u w:val="single"/>
          </w:rPr>
          <w:alias w:val="根据实际情况填写"/>
          <w:tag w:val="根据实际情况填写"/>
          <w:id w:val="445283709"/>
          <w:placeholder>
            <w:docPart w:val="{185e4e3d-f867-4a7f-81a8-32fb3d2d55fa}"/>
          </w:placeholder>
          <w15:color w:val="FF0000"/>
        </w:sdtPr>
        <w:sdtEndPr>
          <w:rPr>
            <w:color w:val="FF0000"/>
            <w:kern w:val="0"/>
            <w:sz w:val="24"/>
            <w:szCs w:val="24"/>
            <w:u w:val="single"/>
          </w:rPr>
        </w:sdtEndPr>
        <w:sdtContent>
          <w:r>
            <w:rPr>
              <w:rFonts w:hint="eastAsia"/>
            </w:rPr>
            <w:t>20</w:t>
          </w:r>
        </w:sdtContent>
      </w:sdt>
      <w:r>
        <w:rPr>
          <w:color w:val="FF0000"/>
          <w:kern w:val="0"/>
          <w:sz w:val="24"/>
          <w:szCs w:val="24"/>
          <w:u w:val="single"/>
        </w:rPr>
        <w:t xml:space="preserve">    </w:t>
      </w:r>
      <w:r>
        <w:rPr>
          <w:rFonts w:hint="eastAsia" w:cs="宋体"/>
          <w:kern w:val="0"/>
          <w:sz w:val="24"/>
          <w:szCs w:val="24"/>
        </w:rPr>
        <w:t>天内仪器设备安装调试结束并交付使用。投标人予以特别注意：如出现未能到期供货的情况，采购人有权单方终止合同的执行，所有的经济损失由逾期供货商单方承担。</w:t>
      </w:r>
    </w:p>
    <w:p>
      <w:pPr>
        <w:widowControl/>
        <w:spacing w:line="360" w:lineRule="auto"/>
        <w:ind w:left="-708" w:leftChars="-338" w:hanging="2"/>
        <w:jc w:val="left"/>
        <w:rPr>
          <w:rFonts w:cs="宋体"/>
          <w:b/>
          <w:bCs/>
          <w:kern w:val="0"/>
          <w:sz w:val="28"/>
          <w:szCs w:val="28"/>
        </w:rPr>
      </w:pPr>
      <w:r>
        <w:rPr>
          <w:rFonts w:hint="eastAsia" w:cs="宋体"/>
          <w:b/>
          <w:bCs/>
          <w:kern w:val="0"/>
          <w:sz w:val="28"/>
          <w:szCs w:val="28"/>
        </w:rPr>
        <w:t>三、交货地点</w:t>
      </w:r>
    </w:p>
    <w:p>
      <w:pPr>
        <w:widowControl/>
        <w:spacing w:line="360" w:lineRule="auto"/>
        <w:ind w:left="-708" w:leftChars="-338" w:hanging="2"/>
        <w:jc w:val="left"/>
        <w:rPr>
          <w:rFonts w:cs="宋体"/>
          <w:kern w:val="0"/>
          <w:sz w:val="24"/>
          <w:szCs w:val="24"/>
        </w:rPr>
      </w:pPr>
      <w:r>
        <w:rPr>
          <w:rFonts w:hint="eastAsia" w:cs="宋体"/>
          <w:kern w:val="0"/>
          <w:sz w:val="24"/>
          <w:szCs w:val="24"/>
        </w:rPr>
        <w:t>交货地点为：广西壮族自治区桂东人民医院</w:t>
      </w:r>
      <w:r>
        <w:rPr>
          <w:kern w:val="0"/>
          <w:sz w:val="24"/>
          <w:szCs w:val="24"/>
        </w:rPr>
        <w:t xml:space="preserve"> </w:t>
      </w:r>
      <w:r>
        <w:rPr>
          <w:kern w:val="0"/>
          <w:sz w:val="24"/>
          <w:szCs w:val="24"/>
          <w:u w:val="single"/>
        </w:rPr>
        <w:t xml:space="preserve"> </w:t>
      </w:r>
      <w:sdt>
        <w:sdtPr>
          <w:rPr>
            <w:kern w:val="0"/>
            <w:sz w:val="24"/>
            <w:szCs w:val="24"/>
            <w:u w:val="single"/>
          </w:rPr>
          <w:alias w:val="根据实际情况填写"/>
          <w:tag w:val="根据实际情况填写"/>
          <w:id w:val="1589662405"/>
          <w:placeholder>
            <w:docPart w:val="{185e4e3d-f867-4a7f-81a8-32fb3d2d55fa}"/>
          </w:placeholder>
          <w15:color w:val="FF0000"/>
        </w:sdtPr>
        <w:sdtEndPr>
          <w:rPr>
            <w:kern w:val="0"/>
            <w:sz w:val="24"/>
            <w:szCs w:val="24"/>
            <w:u w:val="single"/>
          </w:rPr>
        </w:sdtEndPr>
        <w:sdtContent>
          <w:r>
            <w:rPr>
              <w:rFonts w:hint="eastAsia"/>
            </w:rPr>
            <w:t>指定地点</w:t>
          </w:r>
        </w:sdtContent>
      </w:sdt>
      <w:r>
        <w:rPr>
          <w:kern w:val="0"/>
          <w:sz w:val="24"/>
          <w:szCs w:val="24"/>
          <w:u w:val="single"/>
        </w:rPr>
        <w:t xml:space="preserve">     </w:t>
      </w:r>
      <w:r>
        <w:rPr>
          <w:kern w:val="0"/>
          <w:sz w:val="24"/>
          <w:szCs w:val="24"/>
        </w:rPr>
        <w:t xml:space="preserve">         </w:t>
      </w:r>
      <w:r>
        <w:rPr>
          <w:rFonts w:hint="eastAsia" w:cs="宋体"/>
          <w:kern w:val="0"/>
          <w:sz w:val="24"/>
          <w:szCs w:val="24"/>
        </w:rPr>
        <w:t>。</w:t>
      </w:r>
    </w:p>
    <w:p>
      <w:pPr>
        <w:widowControl/>
        <w:spacing w:line="360" w:lineRule="auto"/>
        <w:ind w:left="-708" w:leftChars="-338" w:hanging="2"/>
        <w:jc w:val="left"/>
        <w:rPr>
          <w:rFonts w:cs="宋体"/>
          <w:b/>
          <w:bCs/>
          <w:kern w:val="0"/>
          <w:sz w:val="28"/>
          <w:szCs w:val="28"/>
        </w:rPr>
      </w:pPr>
      <w:r>
        <w:rPr>
          <w:rFonts w:hint="eastAsia" w:cs="宋体"/>
          <w:b/>
          <w:bCs/>
          <w:kern w:val="0"/>
          <w:sz w:val="28"/>
          <w:szCs w:val="28"/>
        </w:rPr>
        <w:t>四、付款方式</w:t>
      </w:r>
    </w:p>
    <w:p>
      <w:pPr>
        <w:widowControl/>
        <w:spacing w:line="400" w:lineRule="exact"/>
        <w:ind w:left="-710" w:leftChars="-338" w:firstLine="480" w:firstLineChars="200"/>
        <w:jc w:val="left"/>
        <w:rPr>
          <w:rFonts w:cs="宋体"/>
          <w:kern w:val="0"/>
          <w:sz w:val="24"/>
          <w:szCs w:val="24"/>
        </w:rPr>
      </w:pPr>
      <w:r>
        <w:rPr>
          <w:rFonts w:hint="eastAsia" w:cs="宋体"/>
          <w:kern w:val="0"/>
          <w:sz w:val="24"/>
          <w:szCs w:val="24"/>
        </w:rPr>
        <w:t>经安装调试验收合格后，付合同款的</w:t>
      </w:r>
      <w:sdt>
        <w:sdtPr>
          <w:rPr>
            <w:rFonts w:hint="eastAsia" w:cs="宋体"/>
            <w:kern w:val="0"/>
            <w:sz w:val="24"/>
            <w:szCs w:val="24"/>
          </w:rPr>
          <w:alias w:val="根据实际情况修改"/>
          <w:tag w:val="根据实际情况修改"/>
          <w:id w:val="1199816932"/>
          <w:placeholder>
            <w:docPart w:val="{185e4e3d-f867-4a7f-81a8-32fb3d2d55fa}"/>
          </w:placeholder>
          <w15:color w:val="FF0000"/>
        </w:sdtPr>
        <w:sdtEndPr>
          <w:rPr>
            <w:rFonts w:hint="eastAsia" w:cs="宋体"/>
            <w:color w:val="FF0000"/>
            <w:kern w:val="0"/>
            <w:sz w:val="24"/>
            <w:szCs w:val="24"/>
            <w:u w:val="single"/>
          </w:rPr>
        </w:sdtEndPr>
        <w:sdtContent>
          <w:r>
            <w:rPr>
              <w:rFonts w:cs="宋体"/>
              <w:color w:val="FF0000"/>
              <w:kern w:val="0"/>
              <w:sz w:val="24"/>
              <w:szCs w:val="24"/>
              <w:u w:val="single"/>
            </w:rPr>
            <w:t> </w:t>
          </w:r>
          <w:r>
            <w:rPr>
              <w:rFonts w:hint="eastAsia" w:cs="宋体"/>
              <w:color w:val="FF0000"/>
              <w:kern w:val="0"/>
              <w:sz w:val="24"/>
              <w:szCs w:val="24"/>
              <w:u w:val="single"/>
            </w:rPr>
            <w:t>90</w:t>
          </w:r>
        </w:sdtContent>
      </w:sdt>
      <w:r>
        <w:rPr>
          <w:rFonts w:hint="eastAsia" w:cs="宋体"/>
          <w:color w:val="FF0000"/>
          <w:kern w:val="0"/>
          <w:sz w:val="24"/>
          <w:szCs w:val="24"/>
          <w:u w:val="single"/>
        </w:rPr>
        <w:t>%</w:t>
      </w:r>
      <w:r>
        <w:rPr>
          <w:rFonts w:cs="宋体"/>
          <w:color w:val="FF0000"/>
          <w:kern w:val="0"/>
          <w:sz w:val="24"/>
          <w:szCs w:val="24"/>
          <w:u w:val="single"/>
        </w:rPr>
        <w:t xml:space="preserve"> </w:t>
      </w:r>
      <w:r>
        <w:rPr>
          <w:rFonts w:hint="eastAsia" w:cs="宋体"/>
          <w:kern w:val="0"/>
          <w:sz w:val="24"/>
          <w:szCs w:val="24"/>
        </w:rPr>
        <w:t>，其余</w:t>
      </w:r>
      <w:r>
        <w:rPr>
          <w:rFonts w:cs="宋体"/>
          <w:color w:val="FF0000"/>
          <w:kern w:val="0"/>
          <w:sz w:val="24"/>
          <w:szCs w:val="24"/>
        </w:rPr>
        <w:t> </w:t>
      </w:r>
      <w:r>
        <w:rPr>
          <w:rFonts w:cs="宋体"/>
          <w:color w:val="FF0000"/>
          <w:kern w:val="0"/>
          <w:sz w:val="24"/>
          <w:szCs w:val="24"/>
          <w:u w:val="single"/>
        </w:rPr>
        <w:t xml:space="preserve"> </w:t>
      </w:r>
      <w:sdt>
        <w:sdtPr>
          <w:rPr>
            <w:rFonts w:cs="宋体"/>
            <w:color w:val="FF0000"/>
            <w:kern w:val="0"/>
            <w:sz w:val="24"/>
            <w:szCs w:val="24"/>
            <w:u w:val="single"/>
          </w:rPr>
          <w:alias w:val="根据实际情况修改"/>
          <w:tag w:val="根据实际情况修改"/>
          <w:id w:val="1525755077"/>
          <w:placeholder>
            <w:docPart w:val="{185e4e3d-f867-4a7f-81a8-32fb3d2d55fa}"/>
          </w:placeholder>
          <w15:color w:val="FF0000"/>
        </w:sdtPr>
        <w:sdtEndPr>
          <w:rPr>
            <w:rFonts w:hint="eastAsia" w:cs="宋体"/>
            <w:color w:val="FF0000"/>
            <w:kern w:val="0"/>
            <w:sz w:val="24"/>
            <w:szCs w:val="24"/>
            <w:u w:val="single"/>
          </w:rPr>
        </w:sdtEndPr>
        <w:sdtContent>
          <w:r>
            <w:rPr>
              <w:rFonts w:hint="eastAsia" w:cs="宋体"/>
              <w:color w:val="FF0000"/>
              <w:kern w:val="0"/>
              <w:sz w:val="24"/>
              <w:szCs w:val="24"/>
              <w:u w:val="single"/>
            </w:rPr>
            <w:t>10</w:t>
          </w:r>
        </w:sdtContent>
      </w:sdt>
      <w:r>
        <w:rPr>
          <w:rFonts w:hint="eastAsia" w:cs="宋体"/>
          <w:color w:val="FF0000"/>
          <w:kern w:val="0"/>
          <w:sz w:val="24"/>
          <w:szCs w:val="24"/>
          <w:u w:val="single"/>
        </w:rPr>
        <w:t>%</w:t>
      </w:r>
      <w:r>
        <w:rPr>
          <w:rFonts w:cs="宋体"/>
          <w:color w:val="FF0000"/>
          <w:kern w:val="0"/>
          <w:sz w:val="24"/>
          <w:szCs w:val="24"/>
          <w:u w:val="single"/>
        </w:rPr>
        <w:t xml:space="preserve"> </w:t>
      </w:r>
      <w:r>
        <w:rPr>
          <w:rFonts w:cs="宋体"/>
          <w:kern w:val="0"/>
          <w:sz w:val="24"/>
          <w:szCs w:val="24"/>
        </w:rPr>
        <w:t> </w:t>
      </w:r>
      <w:r>
        <w:rPr>
          <w:rFonts w:hint="eastAsia" w:cs="宋体"/>
          <w:kern w:val="0"/>
          <w:sz w:val="24"/>
          <w:szCs w:val="24"/>
        </w:rPr>
        <w:t>作为质保金，</w:t>
      </w:r>
      <w:r>
        <w:rPr>
          <w:rFonts w:cs="宋体"/>
          <w:color w:val="FF0000"/>
          <w:kern w:val="0"/>
          <w:sz w:val="24"/>
          <w:szCs w:val="24"/>
          <w:u w:val="single"/>
        </w:rPr>
        <w:t xml:space="preserve"> </w:t>
      </w:r>
      <w:sdt>
        <w:sdtPr>
          <w:rPr>
            <w:rFonts w:cs="宋体"/>
            <w:color w:val="FF0000"/>
            <w:kern w:val="0"/>
            <w:sz w:val="24"/>
            <w:szCs w:val="24"/>
            <w:u w:val="single"/>
          </w:rPr>
          <w:alias w:val="根据实际情况修改"/>
          <w:tag w:val="根据实际情况修改"/>
          <w:id w:val="1762253292"/>
          <w:placeholder>
            <w:docPart w:val="{185e4e3d-f867-4a7f-81a8-32fb3d2d55fa}"/>
          </w:placeholder>
          <w15:color w:val="FF0000"/>
        </w:sdtPr>
        <w:sdtEndPr>
          <w:rPr>
            <w:rFonts w:hint="eastAsia" w:cs="宋体"/>
            <w:color w:val="FF0000"/>
            <w:kern w:val="0"/>
            <w:sz w:val="24"/>
            <w:szCs w:val="24"/>
            <w:u w:val="single"/>
          </w:rPr>
        </w:sdtEndPr>
        <w:sdtContent>
          <w:r>
            <w:rPr>
              <w:rFonts w:hint="eastAsia" w:cs="宋体"/>
              <w:color w:val="FF0000"/>
              <w:kern w:val="0"/>
              <w:sz w:val="24"/>
              <w:szCs w:val="24"/>
              <w:u w:val="single"/>
            </w:rPr>
            <w:t>1</w:t>
          </w:r>
        </w:sdtContent>
      </w:sdt>
      <w:r>
        <w:rPr>
          <w:rFonts w:cs="宋体"/>
          <w:color w:val="FF0000"/>
          <w:kern w:val="0"/>
          <w:sz w:val="24"/>
          <w:szCs w:val="24"/>
          <w:u w:val="single"/>
        </w:rPr>
        <w:t xml:space="preserve"> </w:t>
      </w:r>
      <w:r>
        <w:rPr>
          <w:rFonts w:hint="eastAsia" w:cs="宋体"/>
          <w:kern w:val="0"/>
          <w:sz w:val="24"/>
          <w:szCs w:val="24"/>
        </w:rPr>
        <w:t>年（根据项目特点定）内无质量问题后付清（无息）。</w:t>
      </w:r>
    </w:p>
    <w:p>
      <w:pPr>
        <w:widowControl/>
        <w:spacing w:line="400" w:lineRule="exact"/>
        <w:ind w:left="-710" w:leftChars="-338" w:firstLine="480" w:firstLineChars="200"/>
        <w:jc w:val="left"/>
        <w:rPr>
          <w:rFonts w:cs="宋体"/>
          <w:kern w:val="0"/>
          <w:sz w:val="24"/>
          <w:szCs w:val="24"/>
        </w:rPr>
      </w:pPr>
      <w:r>
        <w:rPr>
          <w:rFonts w:hint="eastAsia" w:cs="宋体"/>
          <w:kern w:val="0"/>
          <w:sz w:val="24"/>
          <w:szCs w:val="24"/>
        </w:rPr>
        <w:t>如验收不合格以及发现伪劣产品等，招标人将视情形采取退货、拒付款、终止合同、索赔等措施，直至通过有关部门，依法维权。</w:t>
      </w:r>
    </w:p>
    <w:p>
      <w:pPr>
        <w:widowControl/>
        <w:spacing w:line="360" w:lineRule="auto"/>
        <w:ind w:left="-708" w:leftChars="-338" w:hanging="2"/>
        <w:jc w:val="left"/>
        <w:rPr>
          <w:rFonts w:cs="宋体"/>
          <w:b/>
          <w:bCs/>
          <w:kern w:val="0"/>
          <w:sz w:val="28"/>
          <w:szCs w:val="28"/>
        </w:rPr>
      </w:pPr>
      <w:r>
        <w:rPr>
          <w:kern w:val="0"/>
          <w:sz w:val="24"/>
          <w:szCs w:val="24"/>
        </w:rPr>
        <w:t> </w:t>
      </w:r>
      <w:r>
        <w:rPr>
          <w:rFonts w:hint="eastAsia" w:cs="宋体"/>
          <w:b/>
          <w:bCs/>
          <w:kern w:val="0"/>
          <w:sz w:val="28"/>
          <w:szCs w:val="28"/>
        </w:rPr>
        <w:t>五、合同签订</w:t>
      </w:r>
    </w:p>
    <w:p>
      <w:pPr>
        <w:widowControl/>
        <w:spacing w:line="360" w:lineRule="auto"/>
        <w:ind w:left="-708" w:leftChars="-338" w:hanging="2"/>
        <w:jc w:val="left"/>
        <w:rPr>
          <w:rFonts w:cs="宋体"/>
          <w:kern w:val="0"/>
          <w:sz w:val="24"/>
          <w:szCs w:val="24"/>
        </w:rPr>
      </w:pPr>
      <w:r>
        <w:rPr>
          <w:rFonts w:hint="eastAsia" w:cs="宋体"/>
          <w:kern w:val="0"/>
          <w:sz w:val="24"/>
          <w:szCs w:val="24"/>
        </w:rPr>
        <w:t>招标人和中标人应当自公示结束后</w:t>
      </w:r>
      <w:sdt>
        <w:sdtPr>
          <w:rPr>
            <w:rFonts w:hint="eastAsia" w:cs="宋体"/>
            <w:kern w:val="0"/>
            <w:sz w:val="24"/>
            <w:szCs w:val="24"/>
          </w:rPr>
          <w:alias w:val="无特殊情况不建议修改"/>
          <w:tag w:val="无特殊情况不建议修改"/>
          <w:id w:val="-183904816"/>
          <w:placeholder>
            <w:docPart w:val="{185e4e3d-f867-4a7f-81a8-32fb3d2d55fa}"/>
          </w:placeholder>
          <w15:color w:val="FF0000"/>
        </w:sdtPr>
        <w:sdtEndPr>
          <w:rPr>
            <w:rFonts w:hint="eastAsia" w:cs="宋体"/>
            <w:color w:val="FF0000"/>
            <w:kern w:val="0"/>
            <w:sz w:val="24"/>
            <w:szCs w:val="24"/>
            <w:u w:val="single"/>
          </w:rPr>
        </w:sdtEndPr>
        <w:sdtContent>
          <w:r>
            <w:rPr>
              <w:rFonts w:hint="eastAsia"/>
            </w:rPr>
            <w:t xml:space="preserve"> 10                                                                                                                                                                                                                                                                                                                                                                                                                                          </w:t>
          </w:r>
        </w:sdtContent>
      </w:sdt>
      <w:r>
        <w:rPr>
          <w:rFonts w:hint="eastAsia" w:cs="宋体"/>
          <w:kern w:val="0"/>
          <w:sz w:val="24"/>
          <w:szCs w:val="24"/>
          <w:lang w:val="en-US" w:eastAsia="zh-CN"/>
        </w:rPr>
        <w:t>工作日</w:t>
      </w:r>
      <w:r>
        <w:rPr>
          <w:rFonts w:hint="eastAsia" w:cs="宋体"/>
          <w:kern w:val="0"/>
          <w:sz w:val="24"/>
          <w:szCs w:val="24"/>
        </w:rPr>
        <w:t>内签订采购合同。</w:t>
      </w:r>
    </w:p>
    <w:p>
      <w:pPr>
        <w:widowControl/>
        <w:spacing w:line="360" w:lineRule="auto"/>
        <w:ind w:left="-708" w:leftChars="-338" w:hanging="2"/>
        <w:jc w:val="left"/>
        <w:rPr>
          <w:rFonts w:cs="宋体"/>
          <w:b/>
          <w:bCs/>
          <w:kern w:val="0"/>
          <w:sz w:val="28"/>
          <w:szCs w:val="28"/>
        </w:rPr>
      </w:pPr>
      <w:r>
        <w:rPr>
          <w:kern w:val="0"/>
          <w:sz w:val="24"/>
          <w:szCs w:val="24"/>
        </w:rPr>
        <w:t> </w:t>
      </w:r>
      <w:r>
        <w:rPr>
          <w:rFonts w:hint="eastAsia" w:cs="宋体"/>
          <w:b/>
          <w:bCs/>
          <w:kern w:val="0"/>
          <w:sz w:val="28"/>
          <w:szCs w:val="28"/>
        </w:rPr>
        <w:t>六、其他</w:t>
      </w:r>
    </w:p>
    <w:sdt>
      <w:sdtPr>
        <w:alias w:val="可添加特殊要求事项"/>
        <w:tag w:val="可添加特殊要求事项"/>
        <w:id w:val="455912131"/>
        <w:placeholder>
          <w:docPart w:val="{185e4e3d-f867-4a7f-81a8-32fb3d2d55fa}"/>
        </w:placeholder>
        <w:showingPlcHdr/>
        <w15:color w:val="FF0000"/>
      </w:sdtPr>
      <w:sdtContent>
        <w:p>
          <w:pPr>
            <w:pStyle w:val="9"/>
          </w:pPr>
          <w:r>
            <w:rPr>
              <w:rStyle w:val="10"/>
            </w:rPr>
            <w:t>单击或点击此处输入文字。</w:t>
          </w:r>
        </w:p>
      </w:sdtContent>
    </w:sdt>
    <w:p>
      <w:pPr>
        <w:widowControl/>
        <w:spacing w:line="360" w:lineRule="auto"/>
        <w:ind w:left="-708" w:leftChars="-338" w:hanging="2"/>
        <w:jc w:val="left"/>
        <w:rPr>
          <w:rFonts w:cs="宋体"/>
          <w:b/>
          <w:bCs/>
          <w:kern w:val="0"/>
          <w:sz w:val="28"/>
          <w:szCs w:val="28"/>
        </w:rPr>
      </w:pPr>
      <w:r>
        <w:rPr>
          <w:rFonts w:hint="eastAsia" w:cs="宋体"/>
          <w:b/>
          <w:bCs/>
          <w:kern w:val="0"/>
          <w:sz w:val="28"/>
          <w:szCs w:val="28"/>
        </w:rPr>
        <w:t>七、特别说明</w:t>
      </w:r>
    </w:p>
    <w:sdt>
      <w:sdtPr>
        <w:rPr>
          <w:rFonts w:cs="宋体"/>
          <w:kern w:val="0"/>
          <w:sz w:val="24"/>
          <w:szCs w:val="24"/>
        </w:rPr>
        <w:alias w:val="选填"/>
        <w:tag w:val="选填"/>
        <w:id w:val="50653589"/>
        <w:placeholder>
          <w:docPart w:val="{185e4e3d-f867-4a7f-81a8-32fb3d2d55fa}"/>
        </w:placeholder>
        <w15:color w:val="FF0000"/>
      </w:sdtPr>
      <w:sdtEndPr>
        <w:rPr>
          <w:rFonts w:hint="eastAsia" w:cs="宋体"/>
          <w:kern w:val="0"/>
          <w:sz w:val="24"/>
          <w:szCs w:val="24"/>
        </w:rPr>
      </w:sdtEndPr>
      <w:sdtContent>
        <w:p>
          <w:pPr>
            <w:widowControl/>
            <w:spacing w:line="400" w:lineRule="exact"/>
            <w:ind w:left="-708" w:leftChars="-338" w:hanging="2"/>
            <w:jc w:val="left"/>
            <w:rPr>
              <w:rFonts w:cs="宋体"/>
              <w:kern w:val="0"/>
              <w:sz w:val="24"/>
              <w:szCs w:val="24"/>
            </w:rPr>
          </w:pPr>
          <w:r>
            <w:rPr>
              <w:rFonts w:cs="宋体"/>
              <w:kern w:val="0"/>
              <w:sz w:val="24"/>
              <w:szCs w:val="24"/>
            </w:rPr>
            <w:t>.1</w:t>
          </w:r>
          <w:r>
            <w:rPr>
              <w:rFonts w:hint="eastAsia" w:cs="宋体"/>
              <w:kern w:val="0"/>
              <w:sz w:val="24"/>
              <w:szCs w:val="24"/>
            </w:rPr>
            <w:t>如果招标文件中对部分采购设备技术参数要求不详细，请各投标人在投标时补充说明。如投标人不作补充说明，广西壮族自治区桂东人民医院招标管理办公室将从有利于招标人的角度出发，认定其所报配置为可能存在情况的最高标准。</w:t>
          </w:r>
        </w:p>
      </w:sdtContent>
    </w:sdt>
    <w:p>
      <w:pPr>
        <w:widowControl/>
        <w:spacing w:line="400" w:lineRule="exact"/>
        <w:ind w:left="-708" w:leftChars="-338" w:hanging="2"/>
        <w:jc w:val="left"/>
        <w:rPr>
          <w:rFonts w:cs="宋体"/>
          <w:kern w:val="0"/>
          <w:sz w:val="24"/>
          <w:szCs w:val="24"/>
        </w:rPr>
      </w:pPr>
      <w:r>
        <w:rPr>
          <w:rFonts w:hint="eastAsia" w:cs="宋体"/>
          <w:kern w:val="0"/>
          <w:sz w:val="24"/>
          <w:szCs w:val="24"/>
        </w:rPr>
        <w:t>2</w:t>
      </w:r>
      <w:r>
        <w:rPr>
          <w:rFonts w:cs="宋体"/>
          <w:kern w:val="0"/>
          <w:sz w:val="24"/>
          <w:szCs w:val="24"/>
        </w:rPr>
        <w:t>…….</w:t>
      </w:r>
      <w:r>
        <w:rPr>
          <w:rFonts w:cs="宋体"/>
          <w:kern w:val="0"/>
          <w:sz w:val="24"/>
          <w:szCs w:val="24"/>
        </w:rPr>
        <w:br w:type="textWrapping" w:clear="all"/>
      </w:r>
    </w:p>
    <w:p>
      <w:pPr>
        <w:widowControl/>
        <w:jc w:val="center"/>
        <w:rPr>
          <w:b/>
          <w:bCs/>
          <w:kern w:val="0"/>
        </w:rPr>
      </w:pPr>
      <w:r>
        <w:rPr>
          <w:b/>
          <w:bCs/>
          <w:kern w:val="0"/>
        </w:rPr>
        <w:br w:type="page"/>
      </w:r>
      <w:r>
        <w:rPr>
          <w:rFonts w:hint="eastAsia" w:cs="宋体"/>
          <w:b/>
          <w:bCs/>
          <w:kern w:val="0"/>
          <w:sz w:val="38"/>
          <w:szCs w:val="38"/>
        </w:rPr>
        <w:t>第四章</w:t>
      </w:r>
      <w:r>
        <w:rPr>
          <w:rFonts w:cs="宋体"/>
          <w:b/>
          <w:bCs/>
          <w:kern w:val="0"/>
          <w:sz w:val="38"/>
          <w:szCs w:val="38"/>
        </w:rPr>
        <w:t xml:space="preserve">  </w:t>
      </w:r>
      <w:r>
        <w:rPr>
          <w:rFonts w:hint="eastAsia" w:cs="宋体"/>
          <w:b/>
          <w:bCs/>
          <w:kern w:val="0"/>
          <w:sz w:val="38"/>
          <w:szCs w:val="38"/>
        </w:rPr>
        <w:t>评标方法与评分标准</w:t>
      </w:r>
    </w:p>
    <w:p>
      <w:pPr>
        <w:widowControl/>
        <w:spacing w:line="360" w:lineRule="auto"/>
        <w:ind w:firstLine="562" w:firstLineChars="200"/>
        <w:jc w:val="left"/>
        <w:rPr>
          <w:rFonts w:cs="宋体"/>
          <w:b/>
          <w:bCs/>
          <w:kern w:val="0"/>
          <w:sz w:val="28"/>
          <w:szCs w:val="28"/>
        </w:rPr>
      </w:pPr>
      <w:r>
        <w:rPr>
          <w:rFonts w:hint="eastAsia" w:cs="宋体"/>
          <w:b/>
          <w:bCs/>
          <w:kern w:val="0"/>
          <w:sz w:val="28"/>
          <w:szCs w:val="28"/>
        </w:rPr>
        <w:t>一、评标方法与定标原则</w:t>
      </w:r>
    </w:p>
    <w:p>
      <w:pPr>
        <w:widowControl/>
        <w:spacing w:line="360" w:lineRule="auto"/>
        <w:ind w:firstLine="480" w:firstLineChars="200"/>
        <w:jc w:val="left"/>
        <w:rPr>
          <w:kern w:val="0"/>
          <w:sz w:val="24"/>
          <w:szCs w:val="24"/>
        </w:rPr>
      </w:pPr>
      <w:r>
        <w:rPr>
          <w:rFonts w:hint="eastAsia" w:cs="宋体"/>
          <w:kern w:val="0"/>
          <w:sz w:val="24"/>
          <w:szCs w:val="24"/>
        </w:rPr>
        <w:t>评委会将对确定为实质性响应招标文件要求的投标文件进行评价和比较，评标方法采用</w:t>
      </w:r>
      <w:r>
        <w:rPr>
          <w:rFonts w:hint="eastAsia" w:cs="宋体"/>
          <w:kern w:val="0"/>
          <w:sz w:val="24"/>
          <w:szCs w:val="24"/>
          <w:u w:val="single"/>
        </w:rPr>
        <w:t xml:space="preserve"> </w:t>
      </w:r>
      <w:sdt>
        <w:sdtPr>
          <w:rPr>
            <w:rFonts w:hint="eastAsia" w:cs="宋体"/>
            <w:kern w:val="0"/>
            <w:sz w:val="24"/>
            <w:szCs w:val="24"/>
            <w:u w:val="single"/>
          </w:rPr>
          <w:alias w:val="我院评标方法主要为最低价评标法和综合评分法，请项目主管部门根据采购项目在二者中选择填写"/>
          <w:tag w:val="我院评标方法主要为最低价评标法和综合评分法，请项目主管部门根据采购项目在二者中选择填写"/>
          <w:id w:val="838355984"/>
          <w:placeholder>
            <w:docPart w:val="{185e4e3d-f867-4a7f-81a8-32fb3d2d55fa}"/>
          </w:placeholder>
          <w15:color w:val="FF0000"/>
        </w:sdtPr>
        <w:sdtEndPr>
          <w:rPr>
            <w:rFonts w:hint="eastAsia" w:cs="宋体"/>
            <w:kern w:val="0"/>
            <w:sz w:val="24"/>
            <w:szCs w:val="24"/>
            <w:u w:val="single"/>
          </w:rPr>
        </w:sdtEndPr>
        <w:sdtContent>
          <w:r>
            <w:rPr>
              <w:rFonts w:hint="eastAsia"/>
            </w:rPr>
            <w:t>综合评分法</w:t>
          </w:r>
        </w:sdtContent>
      </w:sdt>
      <w:r>
        <w:rPr>
          <w:rFonts w:cs="宋体"/>
          <w:kern w:val="0"/>
          <w:sz w:val="24"/>
          <w:szCs w:val="24"/>
          <w:u w:val="single"/>
        </w:rPr>
        <w:t xml:space="preserve">  </w:t>
      </w:r>
      <w:r>
        <w:rPr>
          <w:rFonts w:hint="eastAsia" w:cs="宋体"/>
          <w:kern w:val="0"/>
          <w:sz w:val="24"/>
          <w:szCs w:val="24"/>
        </w:rPr>
        <w:t>确定中标候选人。</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c k" w:date="2021-01-18T15:48:00Z" w:initials="ck">
    <w:p w14:paraId="43EF4F06">
      <w:pPr>
        <w:pStyle w:val="4"/>
      </w:pPr>
      <w:r>
        <w:rPr>
          <w:rFonts w:hint="eastAsia"/>
        </w:rPr>
        <w:t>总清单，具体细节可在（二）技术规格参数中具体列明。</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3EF4F0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0E8B6C"/>
    <w:multiLevelType w:val="singleLevel"/>
    <w:tmpl w:val="350E8B6C"/>
    <w:lvl w:ilvl="0" w:tentative="0">
      <w:start w:val="2"/>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 k">
    <w15:presenceInfo w15:providerId="Windows Live" w15:userId="dd1b3a7fea7c43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AE2CD5"/>
    <w:rsid w:val="08AE2C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w:basedOn w:val="3"/>
    <w:unhideWhenUsed/>
    <w:qFormat/>
    <w:uiPriority w:val="99"/>
    <w:pPr>
      <w:spacing w:after="120" w:line="240" w:lineRule="auto"/>
      <w:ind w:firstLine="420" w:firstLineChars="100"/>
    </w:pPr>
    <w:rPr>
      <w:kern w:val="2"/>
    </w:rPr>
  </w:style>
  <w:style w:type="paragraph" w:styleId="3">
    <w:name w:val="Body Text"/>
    <w:basedOn w:val="1"/>
    <w:next w:val="1"/>
    <w:unhideWhenUsed/>
    <w:qFormat/>
    <w:uiPriority w:val="0"/>
    <w:pPr>
      <w:spacing w:after="120"/>
    </w:pPr>
  </w:style>
  <w:style w:type="paragraph" w:styleId="4">
    <w:name w:val="annotation text"/>
    <w:basedOn w:val="1"/>
    <w:qFormat/>
    <w:uiPriority w:val="99"/>
    <w:pPr>
      <w:jc w:val="left"/>
    </w:pPr>
  </w:style>
  <w:style w:type="table" w:styleId="6">
    <w:name w:val="Table Grid"/>
    <w:basedOn w:val="5"/>
    <w:qFormat/>
    <w:uiPriority w:val="9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annotation reference"/>
    <w:semiHidden/>
    <w:qFormat/>
    <w:uiPriority w:val="99"/>
    <w:rPr>
      <w:sz w:val="21"/>
      <w:szCs w:val="21"/>
    </w:rPr>
  </w:style>
  <w:style w:type="paragraph" w:customStyle="1" w:styleId="9">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character" w:styleId="10">
    <w:name w:val="Placeholder Text"/>
    <w:basedOn w:val="7"/>
    <w:semiHidden/>
    <w:qFormat/>
    <w:uiPriority w:val="99"/>
    <w:rPr>
      <w:color w:val="808080"/>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0" Type="http://schemas.openxmlformats.org/officeDocument/2006/relationships/glossaryDocument" Target="glossary/document.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185e4e3d-f867-4a7f-81a8-32fb3d2d55fa}"/>
        <w:style w:val=""/>
        <w:category>
          <w:name w:val="常规"/>
          <w:gallery w:val="placeholder"/>
        </w:category>
        <w:types>
          <w:type w:val="bbPlcHdr"/>
        </w:types>
        <w:behaviors>
          <w:behavior w:val="content"/>
        </w:behaviors>
        <w:description w:val=""/>
        <w:guid w:val="{185e4e3d-f867-4a7f-81a8-32fb3d2d55fa}"/>
      </w:docPartPr>
      <w:docPartBody>
        <w:p>
          <w:r>
            <w:rPr>
              <w:rStyle w:val="3"/>
            </w:rPr>
            <w:t>单击或点击此处输入文字。</w:t>
          </w:r>
        </w:p>
      </w:docPartBody>
    </w:docPart>
    <w:docPart>
      <w:docPartPr>
        <w:name w:val="{e463d793-3cd3-4cab-9259-6e565755614e}"/>
        <w:style w:val=""/>
        <w:category>
          <w:name w:val="常规"/>
          <w:gallery w:val="placeholder"/>
        </w:category>
        <w:types>
          <w:type w:val="bbPlcHdr"/>
        </w:types>
        <w:behaviors>
          <w:behavior w:val="content"/>
        </w:behaviors>
        <w:description w:val=""/>
        <w:guid w:val="{e463d793-3cd3-4cab-9259-6e565755614e}"/>
      </w:docPartPr>
      <w:docPartBody>
        <w:p>
          <w:r>
            <w:rPr>
              <w:color w:val="808080"/>
            </w:rPr>
            <w:t>输入要重复的任何内容(包括其他内容控件)。您也可以在表格行周围插入此控件，以便重复部分表格。</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character" w:styleId="3">
    <w:name w:val="Placeholder Text"/>
    <w:basedOn w:val="2"/>
    <w:semiHidden/>
    <w:qFormat/>
    <w:uiPriority w:val="99"/>
    <w:rPr>
      <w:color w:val="808080"/>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2021-11-24T02:10:00Z</dcterms:created>
  <dc:creator>lenovo</dc:creator>
  <cp:lastModifiedBy>lenovo</cp:lastModifiedBy>
  <dcterms:modified xsi:type="dcterms:W3CDTF">2021-11-24T02:10:52Z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9A6A6FA3B1C34DEE9AD38C757F52EADE</vt:lpwstr>
  </property>
</Properties>
</file>