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9"/>
        <w:ind w:left="-708" w:leftChars="-338" w:hanging="2"/>
        <w:rPr>
          <w:color w:val="FF0000"/>
          <w:sz w:val="21"/>
          <w:szCs w:val="21"/>
        </w:rPr>
      </w:pPr>
      <w:r>
        <w:rPr>
          <w:rFonts w:hint="eastAsia"/>
          <w:color w:val="FF0000"/>
          <w:sz w:val="21"/>
          <w:szCs w:val="21"/>
        </w:rPr>
        <w:t>2、★ 部分为核心参数，不满足视为无效投标。</w:t>
      </w:r>
    </w:p>
    <w:p>
      <w:pPr>
        <w:pStyle w:val="9"/>
        <w:ind w:left="-708" w:leftChars="-337"/>
        <w:rPr>
          <w:rFonts w:cs="宋体"/>
          <w:b/>
          <w:bCs/>
          <w:sz w:val="28"/>
          <w:szCs w:val="28"/>
        </w:rPr>
      </w:pPr>
      <w:r>
        <w:rPr>
          <w:rFonts w:hint="eastAsia" w:cs="宋体"/>
          <w:b/>
          <w:bCs/>
          <w:sz w:val="28"/>
          <w:szCs w:val="28"/>
        </w:rPr>
        <w:t>一、采购清单、技术规格参数、质量标准和要求</w:t>
      </w:r>
    </w:p>
    <w:p>
      <w:pPr>
        <w:pStyle w:val="9"/>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8"/>
          <w:color w:val="auto"/>
          <w:kern w:val="2"/>
        </w:rPr>
        <w:commentReference w:id="0"/>
      </w:r>
      <w:r>
        <w:rPr>
          <w:b/>
          <w:bCs/>
        </w:rPr>
        <w:t>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9"/>
              <w:jc w:val="both"/>
            </w:pPr>
            <w:r>
              <w:rPr>
                <w:rFonts w:hint="eastAsia"/>
              </w:rPr>
              <w:t>项目名称</w:t>
            </w:r>
          </w:p>
        </w:tc>
        <w:tc>
          <w:tcPr>
            <w:tcW w:w="846" w:type="dxa"/>
          </w:tcPr>
          <w:p>
            <w:pPr>
              <w:pStyle w:val="9"/>
              <w:jc w:val="both"/>
            </w:pPr>
            <w:r>
              <w:rPr>
                <w:rFonts w:hint="eastAsia"/>
              </w:rPr>
              <w:t>数量</w:t>
            </w:r>
          </w:p>
        </w:tc>
        <w:tc>
          <w:tcPr>
            <w:tcW w:w="4394" w:type="dxa"/>
          </w:tcPr>
          <w:p>
            <w:pPr>
              <w:pStyle w:val="9"/>
              <w:jc w:val="both"/>
            </w:pPr>
            <w:r>
              <w:rPr>
                <w:rFonts w:hint="eastAsia"/>
              </w:rPr>
              <w:t>产品用途与说明</w:t>
            </w:r>
          </w:p>
        </w:tc>
        <w:tc>
          <w:tcPr>
            <w:tcW w:w="1701" w:type="dxa"/>
          </w:tcPr>
          <w:p>
            <w:pPr>
              <w:pStyle w:val="9"/>
              <w:jc w:val="both"/>
            </w:pPr>
            <w:r>
              <w:rPr>
                <w:rFonts w:hint="eastAsia"/>
              </w:rPr>
              <w:t>实施地点</w:t>
            </w:r>
          </w:p>
        </w:tc>
      </w:tr>
      <w:sdt>
        <w:sdtPr>
          <w:alias w:val="根据实际情况填写"/>
          <w:tag w:val="根据实际情况填写"/>
          <w:id w:val="-1110810611"/>
          <w:placeholder>
            <w:docPart w:val="{751db202-e4a0-4737-95bf-46a5e87fde2a}"/>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9"/>
                  <w:jc w:val="both"/>
                  <w:rPr>
                    <w:rFonts w:hint="eastAsia"/>
                  </w:rPr>
                </w:pPr>
                <w:r>
                  <w:rPr>
                    <w:rFonts w:hint="eastAsia"/>
                  </w:rPr>
                  <w:t>30度高清光学视管</w:t>
                </w:r>
              </w:p>
            </w:tc>
            <w:tc>
              <w:tcPr>
                <w:tcW w:w="846" w:type="dxa"/>
              </w:tcPr>
              <w:p>
                <w:pPr>
                  <w:pStyle w:val="9"/>
                  <w:jc w:val="both"/>
                  <w:rPr>
                    <w:rFonts w:hint="eastAsia"/>
                  </w:rPr>
                </w:pPr>
                <w:r>
                  <w:rPr>
                    <w:rFonts w:hint="eastAsia"/>
                  </w:rPr>
                  <w:t>3条</w:t>
                </w:r>
              </w:p>
            </w:tc>
            <w:tc>
              <w:tcPr>
                <w:tcW w:w="4394" w:type="dxa"/>
              </w:tcPr>
              <w:p>
                <w:pPr>
                  <w:pStyle w:val="9"/>
                  <w:jc w:val="both"/>
                  <w:rPr>
                    <w:rFonts w:hint="eastAsia"/>
                  </w:rPr>
                </w:pPr>
                <w:r>
                  <w:rPr>
                    <w:rFonts w:hint="eastAsia"/>
                  </w:rPr>
                  <w:t>腹腔镜手术使用</w:t>
                </w:r>
              </w:p>
            </w:tc>
            <w:tc>
              <w:tcPr>
                <w:tcW w:w="1701" w:type="dxa"/>
              </w:tcPr>
              <w:p>
                <w:pPr>
                  <w:pStyle w:val="9"/>
                  <w:jc w:val="both"/>
                </w:pPr>
                <w:r>
                  <w:rPr>
                    <w:rFonts w:hint="eastAsia"/>
                  </w:rPr>
                  <w:t>广西壮族自治区桂东人民医院</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ascii="Times New Roman" w:hAnsi="Times New Roman" w:eastAsia="宋体" w:cs="Times New Roman"/>
          <w:color w:val="000000"/>
          <w:kern w:val="0"/>
          <w:sz w:val="24"/>
          <w:szCs w:val="24"/>
          <w:lang w:val="en-US" w:eastAsia="zh-CN" w:bidi="ar-SA"/>
        </w:rPr>
        <w:id w:val="147471302"/>
        <w15:repeatingSection/>
      </w:sdtPr>
      <w:sdtEndPr>
        <w:rPr>
          <w:rFonts w:hint="eastAsia" w:ascii="Times New Roman" w:hAnsi="Times New Roman" w:eastAsia="宋体" w:cs="Times New Roman"/>
          <w:color w:val="000000"/>
          <w:kern w:val="0"/>
          <w:sz w:val="24"/>
          <w:szCs w:val="24"/>
          <w:lang w:val="en-US" w:eastAsia="zh-CN" w:bidi="ar-SA"/>
        </w:rPr>
      </w:sdtEndPr>
      <w:sdtContent>
        <w:sdt>
          <w:sdtPr>
            <w:rPr>
              <w:rFonts w:hint="eastAsia" w:ascii="Times New Roman" w:hAnsi="Times New Roman" w:eastAsia="宋体" w:cs="Times New Roman"/>
              <w:color w:val="000000"/>
              <w:kern w:val="0"/>
              <w:sz w:val="24"/>
              <w:szCs w:val="24"/>
              <w:lang w:val="en-US" w:eastAsia="zh-CN" w:bidi="ar-SA"/>
            </w:rPr>
            <w:id w:val="147471276"/>
            <w:placeholder>
              <w:docPart w:val="{e9a9965d-a17a-4db1-9440-1cb81e4151be}"/>
            </w:placeholder>
            <w15:repeatingSectionItem/>
          </w:sdtPr>
          <w:sdtEndPr>
            <w:rPr>
              <w:rFonts w:hint="eastAsia" w:ascii="Times New Roman" w:hAnsi="Times New Roman" w:eastAsia="宋体" w:cs="Times New Roman"/>
              <w:color w:val="000000"/>
              <w:kern w:val="0"/>
              <w:sz w:val="24"/>
              <w:szCs w:val="24"/>
              <w:lang w:val="en-US" w:eastAsia="zh-CN" w:bidi="ar-SA"/>
            </w:rPr>
          </w:sdtEndPr>
          <w:sdtContent>
            <w:p>
              <w:pPr>
                <w:numPr>
                  <w:ilvl w:val="0"/>
                  <w:numId w:val="0"/>
                </w:numPr>
                <w:ind w:leftChars="0"/>
                <w:rPr>
                  <w:rFonts w:hint="eastAsia"/>
                  <w:sz w:val="28"/>
                  <w:szCs w:val="28"/>
                </w:rPr>
              </w:pPr>
              <w:r>
                <w:rPr>
                  <w:rFonts w:hint="eastAsia"/>
                </w:rPr>
                <w:t>1.单位相对畸变≤0.</w:t>
              </w:r>
              <w:r>
                <w:t>3</w:t>
              </w:r>
              <w:r>
                <w:rPr>
                  <w:rFonts w:hint="eastAsia"/>
                </w:rPr>
                <w:t>%</w:t>
              </w:r>
            </w:p>
            <w:p>
              <w:pPr>
                <w:numPr>
                  <w:ilvl w:val="0"/>
                  <w:numId w:val="0"/>
                </w:numPr>
                <w:ind w:leftChars="0"/>
                <w:rPr>
                  <w:rFonts w:hint="eastAsia"/>
                  <w:color w:val="FF0000"/>
                  <w:sz w:val="28"/>
                  <w:szCs w:val="28"/>
                </w:rPr>
              </w:pPr>
              <w:r>
                <w:rPr>
                  <w:rFonts w:hint="eastAsia"/>
                </w:rPr>
                <w:t xml:space="preserve">2.角分辨力≥ </w:t>
              </w:r>
              <w:r>
                <w:t>3.79</w:t>
              </w:r>
              <w:r>
                <w:rPr>
                  <w:rFonts w:hint="eastAsia"/>
                </w:rPr>
                <w:t xml:space="preserve">    </w:t>
              </w:r>
            </w:p>
            <w:p>
              <w:pPr>
                <w:numPr>
                  <w:ilvl w:val="0"/>
                  <w:numId w:val="0"/>
                </w:numPr>
                <w:ind w:leftChars="0"/>
                <w:rPr>
                  <w:rFonts w:hint="eastAsia"/>
                  <w:sz w:val="28"/>
                  <w:szCs w:val="28"/>
                </w:rPr>
              </w:pPr>
              <w:r>
                <w:rPr>
                  <w:rFonts w:hint="eastAsia"/>
                </w:rPr>
                <w:t>3.有效景深范围</w:t>
              </w:r>
              <w:r>
                <w:t>30</w:t>
              </w:r>
              <w:r>
                <w:rPr>
                  <w:rFonts w:hint="eastAsia"/>
                </w:rPr>
                <w:t>-</w:t>
              </w:r>
              <w:r>
                <w:t>2</w:t>
              </w:r>
              <w:r>
                <w:rPr>
                  <w:rFonts w:hint="eastAsia"/>
                </w:rPr>
                <w:t>00mm</w:t>
              </w:r>
            </w:p>
            <w:p>
              <w:pPr>
                <w:numPr>
                  <w:ilvl w:val="0"/>
                  <w:numId w:val="0"/>
                </w:numPr>
                <w:ind w:leftChars="0"/>
                <w:rPr>
                  <w:rFonts w:hint="eastAsia"/>
                  <w:sz w:val="28"/>
                  <w:szCs w:val="28"/>
                </w:rPr>
              </w:pPr>
              <w:r>
                <w:rPr>
                  <w:rFonts w:hint="eastAsia"/>
                </w:rPr>
                <w:t>4.显色指数RA≥90</w:t>
              </w:r>
            </w:p>
            <w:p>
              <w:pPr>
                <w:numPr>
                  <w:ilvl w:val="0"/>
                  <w:numId w:val="0"/>
                </w:numPr>
                <w:ind w:leftChars="0"/>
                <w:rPr>
                  <w:rFonts w:hint="eastAsia"/>
                  <w:sz w:val="28"/>
                  <w:szCs w:val="28"/>
                </w:rPr>
              </w:pPr>
              <w:r>
                <w:rPr>
                  <w:rFonts w:hint="eastAsia"/>
                </w:rPr>
                <w:t>5.综合镜体光效≥0</w:t>
              </w:r>
              <w:r>
                <w:t>.66</w:t>
              </w:r>
            </w:p>
            <w:p>
              <w:pPr>
                <w:numPr>
                  <w:ilvl w:val="0"/>
                  <w:numId w:val="0"/>
                </w:numPr>
                <w:ind w:leftChars="0"/>
                <w:rPr>
                  <w:sz w:val="28"/>
                  <w:szCs w:val="28"/>
                </w:rPr>
              </w:pPr>
              <w:r>
                <w:rPr>
                  <w:rFonts w:hint="eastAsia"/>
                </w:rPr>
                <w:t>▲6.采用激光焊接技术，蓝宝石镜面</w:t>
              </w:r>
            </w:p>
            <w:p>
              <w:pPr>
                <w:numPr>
                  <w:ilvl w:val="0"/>
                  <w:numId w:val="0"/>
                </w:numPr>
                <w:ind w:leftChars="0"/>
                <w:rPr>
                  <w:rFonts w:hint="eastAsia"/>
                  <w:sz w:val="28"/>
                  <w:szCs w:val="28"/>
                </w:rPr>
              </w:pPr>
              <w:r>
                <w:rPr>
                  <w:rFonts w:hint="eastAsia"/>
                </w:rPr>
                <w:t xml:space="preserve">7.直径:10mm </w:t>
              </w:r>
            </w:p>
            <w:p>
              <w:pPr>
                <w:numPr>
                  <w:ilvl w:val="0"/>
                  <w:numId w:val="0"/>
                </w:numPr>
                <w:ind w:leftChars="0"/>
                <w:rPr>
                  <w:rFonts w:hint="eastAsia"/>
                  <w:sz w:val="28"/>
                  <w:szCs w:val="28"/>
                </w:rPr>
              </w:pPr>
              <w:r>
                <w:rPr>
                  <w:rFonts w:hint="eastAsia"/>
                </w:rPr>
                <w:t>8.视角:30°</w:t>
              </w:r>
            </w:p>
            <w:p>
              <w:pPr>
                <w:numPr>
                  <w:ilvl w:val="0"/>
                  <w:numId w:val="0"/>
                </w:numPr>
                <w:ind w:leftChars="0"/>
                <w:rPr>
                  <w:rFonts w:hint="eastAsia"/>
                  <w:sz w:val="28"/>
                  <w:szCs w:val="28"/>
                </w:rPr>
              </w:pPr>
              <w:r>
                <w:rPr>
                  <w:rFonts w:hint="eastAsia"/>
                </w:rPr>
                <w:t>9.可选视野角度≥3种  （105°、80°、65°等）</w:t>
              </w:r>
            </w:p>
            <w:p>
              <w:pPr>
                <w:numPr>
                  <w:ilvl w:val="0"/>
                  <w:numId w:val="0"/>
                </w:numPr>
                <w:ind w:leftChars="0"/>
                <w:rPr>
                  <w:rFonts w:hint="eastAsia"/>
                  <w:sz w:val="28"/>
                  <w:szCs w:val="28"/>
                </w:rPr>
              </w:pPr>
              <w:r>
                <w:rPr>
                  <w:rFonts w:hint="eastAsia"/>
                </w:rPr>
                <w:t>10.不同有效工作长度选择（58mm---450mm）</w:t>
              </w:r>
            </w:p>
            <w:p>
              <w:pPr>
                <w:numPr>
                  <w:ilvl w:val="0"/>
                  <w:numId w:val="0"/>
                </w:numPr>
                <w:ind w:leftChars="0"/>
                <w:rPr>
                  <w:rFonts w:hint="eastAsia"/>
                  <w:sz w:val="28"/>
                  <w:szCs w:val="28"/>
                </w:rPr>
              </w:pPr>
              <w:r>
                <w:rPr>
                  <w:rFonts w:hint="eastAsia"/>
                </w:rPr>
                <w:t>▲11.可高温高压消毒，有明确auto-clavable标示</w:t>
              </w:r>
            </w:p>
            <w:p>
              <w:pPr>
                <w:numPr>
                  <w:ilvl w:val="0"/>
                  <w:numId w:val="0"/>
                </w:numPr>
                <w:ind w:leftChars="0"/>
                <w:rPr>
                  <w:rFonts w:hint="eastAsia"/>
                  <w:sz w:val="28"/>
                  <w:szCs w:val="28"/>
                </w:rPr>
              </w:pPr>
              <w:r>
                <w:rPr>
                  <w:rFonts w:hint="eastAsia"/>
                </w:rPr>
                <w:t>12.内镜自带多种光纤转接头，种类≥3种</w:t>
              </w:r>
            </w:p>
            <w:p>
              <w:pPr>
                <w:rPr>
                  <w:rFonts w:hint="eastAsia" w:ascii="宋体" w:hAnsi="宋体" w:eastAsia="宋体" w:cs="宋体"/>
                  <w:sz w:val="28"/>
                  <w:szCs w:val="28"/>
                </w:rPr>
              </w:pPr>
              <w:r>
                <w:rPr>
                  <w:rFonts w:hint="eastAsia"/>
                </w:rPr>
                <w:t>▲13.光学镜子的分辨率≥1920×1080像素，实现全高清的图像获取</w:t>
              </w:r>
            </w:p>
            <w:p>
              <w:pPr>
                <w:pStyle w:val="9"/>
                <w:rPr>
                  <w:rFonts w:hint="eastAsia" w:eastAsia="宋体"/>
                  <w:lang w:eastAsia="zh-CN"/>
                </w:rPr>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9"/>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9"/>
        <w:ind w:left="-708" w:leftChars="-337"/>
        <w:rPr>
          <w:color w:val="auto"/>
        </w:rPr>
      </w:pPr>
      <w:r>
        <w:rPr>
          <w:rFonts w:hint="eastAsia"/>
          <w:color w:val="auto"/>
        </w:rPr>
        <w:t>2、投标人所投产品参数应同等或优于以上各项参数要求，产品、辅材及生产工艺符合国家相关规范。</w:t>
      </w:r>
    </w:p>
    <w:p>
      <w:pPr>
        <w:pStyle w:val="9"/>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9"/>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9"/>
        <w:ind w:left="-708" w:leftChars="-337"/>
        <w:rPr>
          <w:color w:val="auto"/>
        </w:rPr>
      </w:pPr>
      <w:r>
        <w:rPr>
          <w:rFonts w:hint="eastAsia"/>
          <w:color w:val="auto"/>
        </w:rPr>
        <w:t>5、投标产品如包括必备的易损易耗备品备件和专用工具，竞标人应提供完整清单。</w:t>
      </w:r>
    </w:p>
    <w:p>
      <w:pPr>
        <w:pStyle w:val="9"/>
        <w:ind w:left="-708" w:leftChars="-337"/>
        <w:rPr>
          <w:rFonts w:cs="宋体"/>
          <w:b/>
          <w:bCs/>
        </w:rPr>
      </w:pPr>
      <w:r>
        <w:rPr>
          <w:rFonts w:hint="eastAsia" w:cs="宋体"/>
          <w:b/>
          <w:bCs/>
        </w:rPr>
        <w:t>（四）商务要求</w:t>
      </w:r>
    </w:p>
    <w:p>
      <w:pPr>
        <w:pStyle w:val="9"/>
        <w:ind w:left="-708" w:leftChars="-337"/>
        <w:rPr>
          <w:rFonts w:cs="宋体"/>
        </w:rPr>
      </w:pPr>
      <w:r>
        <w:rPr>
          <w:rFonts w:hint="eastAsia" w:cs="宋体"/>
        </w:rPr>
        <w:t>1.投标人为独立法人，并具备统一社会信用代码。</w:t>
      </w:r>
    </w:p>
    <w:p>
      <w:pPr>
        <w:pStyle w:val="9"/>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9"/>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751db202-e4a0-4737-95bf-46a5e87fde2a}"/>
        </w:placeholder>
        <w15:color w:val="FF0000"/>
      </w:sdtPr>
      <w:sdtEndPr>
        <w:rPr>
          <w:rFonts w:hint="eastAsia" w:cs="Times New Roman"/>
        </w:rPr>
      </w:sdtEndPr>
      <w:sdtContent>
        <w:p>
          <w:pPr>
            <w:pStyle w:val="9"/>
            <w:ind w:left="-708" w:leftChars="-337"/>
            <w:rPr>
              <w:rFonts w:hint="eastAsia" w:cs="宋体"/>
              <w:color w:val="auto"/>
            </w:rPr>
          </w:pPr>
          <w:r>
            <w:rPr>
              <w:rFonts w:hint="eastAsia"/>
            </w:rPr>
            <w:t>5、本项目不接收联合体投标。</w:t>
          </w:r>
        </w:p>
        <w:p>
          <w:pPr>
            <w:pStyle w:val="9"/>
            <w:ind w:left="-708" w:leftChars="-337"/>
            <w:rPr>
              <w:rFonts w:hint="eastAsia"/>
            </w:rPr>
          </w:pPr>
          <w:r>
            <w:rPr>
              <w:rFonts w:hint="eastAsia"/>
            </w:rPr>
            <w:t>★6.为保证服务和产品质量, 必须提供产品制造商或中国区总代理或区代理的授权书原件及售后服务原件，否则投标无效。</w:t>
          </w:r>
        </w:p>
        <w:p>
          <w:pPr>
            <w:pStyle w:val="9"/>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751db202-e4a0-4737-95bf-46a5e87fde2a}"/>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color w:val="000000"/>
              <w:kern w:val="0"/>
              <w:sz w:val="24"/>
              <w:szCs w:val="24"/>
            </w:rPr>
            <w:t>1</w:t>
          </w:r>
          <w:r>
            <w:rPr>
              <w:rFonts w:hint="eastAsia"/>
            </w:rPr>
            <w:t>.</w:t>
          </w:r>
          <w:r>
            <w:rPr>
              <w:rFonts w:hint="eastAsia"/>
              <w:color w:val="000000"/>
              <w:kern w:val="0"/>
              <w:sz w:val="24"/>
              <w:szCs w:val="24"/>
            </w:rPr>
            <w:t>竞价人在竞价文件中必须提交设备配置清单，如设备</w:t>
          </w:r>
          <w:r>
            <w:rPr>
              <w:rFonts w:hint="eastAsia"/>
              <w:color w:val="FF0000"/>
              <w:kern w:val="0"/>
              <w:sz w:val="24"/>
              <w:szCs w:val="24"/>
            </w:rPr>
            <w:t>有配套耗材及定期更换的配件请投标时与设备一起报价</w:t>
          </w:r>
          <w:r>
            <w:rPr>
              <w:rFonts w:hint="eastAsia"/>
              <w:color w:val="000000"/>
              <w:kern w:val="0"/>
              <w:sz w:val="24"/>
              <w:szCs w:val="24"/>
            </w:rPr>
            <w:t>。</w:t>
          </w:r>
        </w:p>
        <w:p>
          <w:pPr>
            <w:widowControl/>
            <w:spacing w:line="360" w:lineRule="auto"/>
            <w:ind w:left="-708" w:leftChars="-338" w:hanging="2"/>
            <w:jc w:val="left"/>
            <w:rPr>
              <w:color w:val="000000"/>
              <w:kern w:val="0"/>
              <w:sz w:val="24"/>
              <w:szCs w:val="24"/>
            </w:rPr>
          </w:pPr>
          <w:r>
            <w:rPr>
              <w:rFonts w:hint="eastAsia"/>
            </w:rPr>
            <w:t>2.</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9"/>
            <w:ind w:left="-708" w:leftChars="-337"/>
          </w:pPr>
          <w:r>
            <w:rPr>
              <w:rFonts w:hint="eastAsia"/>
            </w:rPr>
            <w:t>3.投标产品必须是按厂家标准配置的整套全新，具备正规合法经销渠道的，符合国家各项有关质量标准的合格产品。相关部件及服务满足以上各项要求。若产品在运输过程中损坏或擦伤须无偿调换相同产品。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9"/>
            <w:ind w:left="-708" w:leftChars="-337"/>
          </w:pPr>
          <w:r>
            <w:rPr>
              <w:rFonts w:hint="eastAsia"/>
            </w:rPr>
            <w:t>4.按厂家规定保修，同时提供产品“三包”服务；定期安排相关人员回访进行质量跟踪；保证提供临床应用和售后技术服务支持方式；保修期后提供终身维修服务及配件供应；其他售后服务按厂家承诺实行。</w:t>
          </w:r>
        </w:p>
        <w:p>
          <w:pPr>
            <w:pStyle w:val="9"/>
            <w:ind w:left="-708" w:leftChars="-337"/>
            <w:rPr>
              <w:color w:val="FF0000"/>
            </w:rPr>
          </w:pPr>
          <w:r>
            <w:rPr>
              <w:rFonts w:hint="eastAsia"/>
            </w:rPr>
            <w:t>5.</w:t>
          </w:r>
          <w:r>
            <w:rPr>
              <w:rFonts w:hint="eastAsia"/>
              <w:color w:val="FF0000"/>
            </w:rPr>
            <w:t>质保期：设备安装完毕通过验收投入使用之日起不少于</w:t>
          </w:r>
          <w:r>
            <w:rPr>
              <w:rFonts w:hint="eastAsia"/>
            </w:rPr>
            <w:t>1</w:t>
          </w:r>
          <w:r>
            <w:rPr>
              <w:rFonts w:hint="eastAsia"/>
              <w:color w:val="FF0000"/>
            </w:rPr>
            <w:t>年。</w:t>
          </w:r>
        </w:p>
        <w:p>
          <w:pPr>
            <w:pStyle w:val="9"/>
            <w:ind w:left="-708" w:leftChars="-337"/>
          </w:pPr>
          <w:r>
            <w:rPr>
              <w:rFonts w:hint="eastAsia"/>
            </w:rPr>
            <w:t>6.</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751db202-e4a0-4737-95bf-46a5e87fde2a}"/>
          </w:placeholder>
          <w15:color w:val="FF0000"/>
        </w:sdtPr>
        <w:sdtEndPr>
          <w:rPr>
            <w:color w:val="FF0000"/>
            <w:kern w:val="0"/>
            <w:sz w:val="24"/>
            <w:szCs w:val="24"/>
            <w:u w:val="single"/>
          </w:rPr>
        </w:sdtEndPr>
        <w:sdtContent>
          <w:r>
            <w:rPr>
              <w:rFonts w:hint="eastAsia"/>
            </w:rPr>
            <w:t>10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751db202-e4a0-4737-95bf-46a5e87fde2a}"/>
          </w:placeholder>
          <w15:color w:val="FF0000"/>
        </w:sdtPr>
        <w:sdtEndPr>
          <w:rPr>
            <w:kern w:val="0"/>
            <w:sz w:val="24"/>
            <w:szCs w:val="24"/>
            <w:u w:val="single"/>
          </w:rPr>
        </w:sdtEndPr>
        <w:sdtContent>
          <w:r>
            <w:rPr>
              <w:rFonts w:hint="eastAsia"/>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751db202-e4a0-4737-95bf-46a5e87fde2a}"/>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751db202-e4a0-4737-95bf-46a5e87fde2a}"/>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751db202-e4a0-4737-95bf-46a5e87fde2a}"/>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751db202-e4a0-4737-95bf-46a5e87fde2a}"/>
          </w:placeholder>
          <w15:color w:val="FF0000"/>
        </w:sdtPr>
        <w:sdtEndPr>
          <w:rPr>
            <w:rFonts w:hint="eastAsia" w:cs="宋体"/>
            <w:color w:val="FF0000"/>
            <w:kern w:val="0"/>
            <w:sz w:val="24"/>
            <w:szCs w:val="24"/>
            <w:u w:val="single"/>
          </w:rPr>
        </w:sdtEndPr>
        <w:sdtContent>
          <w:r>
            <w:rPr>
              <w:rFonts w:hint="eastAsia"/>
            </w:rPr>
            <w:t>10</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751db202-e4a0-4737-95bf-46a5e87fde2a}"/>
        </w:placeholder>
        <w:showingPlcHdr/>
        <w15:color w:val="FF0000"/>
      </w:sdtPr>
      <w:sdtContent>
        <w:p>
          <w:pPr>
            <w:pStyle w:val="9"/>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751db202-e4a0-4737-95bf-46a5e87fde2a}"/>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ind w:left="-708" w:leftChars="-338" w:hanging="2"/>
        <w:jc w:val="left"/>
        <w:rPr>
          <w:rFonts w:cs="宋体"/>
          <w:kern w:val="0"/>
          <w:sz w:val="24"/>
          <w:szCs w:val="24"/>
        </w:rPr>
      </w:pPr>
      <w:r>
        <w:rPr>
          <w:rFonts w:hint="eastAsia" w:cs="宋体"/>
          <w:kern w:val="0"/>
          <w:sz w:val="24"/>
          <w:szCs w:val="24"/>
        </w:rPr>
        <w:t>2</w:t>
      </w:r>
      <w:r>
        <w:rPr>
          <w:rFonts w:cs="宋体"/>
          <w:kern w:val="0"/>
          <w:sz w:val="24"/>
          <w:szCs w:val="24"/>
        </w:rPr>
        <w:t>…….</w:t>
      </w:r>
      <w:r>
        <w:rPr>
          <w:rFonts w:cs="宋体"/>
          <w:kern w:val="0"/>
          <w:sz w:val="24"/>
          <w:szCs w:val="24"/>
        </w:rPr>
        <w:br w:type="textWrapping" w:clear="all"/>
      </w:r>
    </w:p>
    <w:p>
      <w:pPr>
        <w:widowControl/>
        <w:jc w:val="center"/>
        <w:rPr>
          <w:b/>
          <w:bCs/>
          <w:kern w:val="0"/>
        </w:rPr>
      </w:pPr>
      <w:r>
        <w:rPr>
          <w:b/>
          <w:bCs/>
          <w:kern w:val="0"/>
        </w:rPr>
        <w:br w:type="page"/>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751db202-e4a0-4737-95bf-46a5e87fde2a}"/>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55165D9E">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5165D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84716E"/>
    <w:rsid w:val="3784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after="120" w:line="240" w:lineRule="auto"/>
      <w:ind w:firstLine="420" w:firstLineChars="100"/>
    </w:pPr>
    <w:rPr>
      <w:kern w:val="2"/>
    </w:rPr>
  </w:style>
  <w:style w:type="paragraph" w:styleId="3">
    <w:name w:val="Body Text"/>
    <w:basedOn w:val="1"/>
    <w:next w:val="1"/>
    <w:unhideWhenUsed/>
    <w:qFormat/>
    <w:uiPriority w:val="0"/>
    <w:pPr>
      <w:spacing w:after="120"/>
    </w:pPr>
  </w:style>
  <w:style w:type="paragraph" w:styleId="4">
    <w:name w:val="annotation text"/>
    <w:basedOn w:val="1"/>
    <w:qFormat/>
    <w:uiPriority w:val="99"/>
    <w:pPr>
      <w:jc w:val="left"/>
    </w:pPr>
  </w:style>
  <w:style w:type="table" w:styleId="6">
    <w:name w:val="Table Grid"/>
    <w:basedOn w:val="5"/>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99"/>
    <w:rPr>
      <w:sz w:val="21"/>
      <w:szCs w:val="21"/>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1db202-e4a0-4737-95bf-46a5e87fde2a}"/>
        <w:style w:val=""/>
        <w:category>
          <w:name w:val="常规"/>
          <w:gallery w:val="placeholder"/>
        </w:category>
        <w:types>
          <w:type w:val="bbPlcHdr"/>
        </w:types>
        <w:behaviors>
          <w:behavior w:val="content"/>
        </w:behaviors>
        <w:description w:val=""/>
        <w:guid w:val="{751db202-e4a0-4737-95bf-46a5e87fde2a}"/>
      </w:docPartPr>
      <w:docPartBody>
        <w:p>
          <w:r>
            <w:rPr>
              <w:rStyle w:val="3"/>
            </w:rPr>
            <w:t>单击或点击此处输入文字。</w:t>
          </w:r>
        </w:p>
      </w:docPartBody>
    </w:docPart>
    <w:docPart>
      <w:docPartPr>
        <w:name w:val="{e9a9965d-a17a-4db1-9440-1cb81e4151be}"/>
        <w:style w:val=""/>
        <w:category>
          <w:name w:val="常规"/>
          <w:gallery w:val="placeholder"/>
        </w:category>
        <w:types>
          <w:type w:val="bbPlcHdr"/>
        </w:types>
        <w:behaviors>
          <w:behavior w:val="content"/>
        </w:behaviors>
        <w:description w:val=""/>
        <w:guid w:val="{e9a9965d-a17a-4db1-9440-1cb81e4151be}"/>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2021-11-24T02:34:00Z</dcterms:created>
  <dc:creator>lenovo</dc:creator>
  <cp:lastModifiedBy>lenovo</cp:lastModifiedBy>
  <dcterms:modified xsi:type="dcterms:W3CDTF">2021-11-24T02:34:48Z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5450B35C5BCE40D7BF7F0765BC2FE9B8</vt:lpwstr>
  </property>
</Properties>
</file>