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widowControl/>
        <w:spacing w:line="360" w:lineRule="auto"/>
        <w:ind w:left="-708" w:leftChars="-338" w:hanging="2"/>
        <w:jc w:val="left"/>
        <w:rPr>
          <w:rFonts w:cs="宋体"/>
          <w:kern w:val="0"/>
        </w:rPr>
      </w:pPr>
      <w:r>
        <w:rPr>
          <w:rFonts w:hint="eastAsia" w:cs="宋体"/>
          <w:kern w:val="0"/>
        </w:rPr>
        <w:t>1、本一览表中如涉及有品牌型号、技术参数及其性能（配置），仅起参考作用，竞标人可选用其他品牌型号替代，但这些替代的品牌型号要实质上相当于或优于参考品牌型号及其技术参数性能（配置）要求，同时在投标文件中标明明细。</w:t>
      </w:r>
    </w:p>
    <w:p>
      <w:pPr>
        <w:pStyle w:val="8"/>
        <w:ind w:left="-708" w:leftChars="-338" w:hanging="2"/>
        <w:rPr>
          <w:color w:val="FF0000"/>
          <w:sz w:val="21"/>
          <w:szCs w:val="21"/>
        </w:rPr>
      </w:pPr>
      <w:r>
        <w:rPr>
          <w:rFonts w:hint="eastAsia"/>
          <w:color w:val="FF0000"/>
          <w:sz w:val="21"/>
          <w:szCs w:val="21"/>
        </w:rPr>
        <w:t>2、★ 部分为核心参数，不满足视为无效投标。</w:t>
      </w:r>
    </w:p>
    <w:p>
      <w:pPr>
        <w:pStyle w:val="8"/>
        <w:ind w:left="-708" w:leftChars="-337"/>
        <w:rPr>
          <w:rFonts w:cs="宋体"/>
          <w:b/>
          <w:bCs/>
          <w:sz w:val="28"/>
          <w:szCs w:val="28"/>
        </w:rPr>
      </w:pPr>
      <w:r>
        <w:rPr>
          <w:rFonts w:hint="eastAsia" w:cs="宋体"/>
          <w:b/>
          <w:bCs/>
          <w:sz w:val="28"/>
          <w:szCs w:val="28"/>
        </w:rPr>
        <w:t>一、采购清单、技术规格参数、质量标准和要求</w:t>
      </w:r>
    </w:p>
    <w:p>
      <w:pPr>
        <w:pStyle w:val="8"/>
        <w:ind w:left="-708" w:leftChars="-337"/>
        <w:rPr>
          <w:color w:val="FF0000"/>
          <w:sz w:val="21"/>
          <w:szCs w:val="21"/>
        </w:rPr>
      </w:pPr>
      <w:r>
        <w:rPr>
          <w:rFonts w:hint="eastAsia" w:cs="宋体"/>
          <w:b/>
          <w:bCs/>
        </w:rPr>
        <w:t>（一）</w:t>
      </w:r>
      <w:commentRangeStart w:id="0"/>
      <w:r>
        <w:rPr>
          <w:rFonts w:hint="eastAsia" w:cs="宋体"/>
          <w:b/>
          <w:bCs/>
        </w:rPr>
        <w:t>采购清单</w:t>
      </w:r>
      <w:commentRangeEnd w:id="0"/>
      <w:r>
        <w:rPr>
          <w:rStyle w:val="7"/>
          <w:color w:val="auto"/>
          <w:kern w:val="2"/>
        </w:rPr>
        <w:commentReference w:id="0"/>
      </w:r>
      <w:r>
        <w:rPr>
          <w:b/>
          <w:bCs/>
        </w:rPr>
        <w:t> </w:t>
      </w:r>
    </w:p>
    <w:tbl>
      <w:tblPr>
        <w:tblStyle w:val="5"/>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846"/>
        <w:gridCol w:w="439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840" w:type="dxa"/>
          </w:tcPr>
          <w:p>
            <w:pPr>
              <w:pStyle w:val="8"/>
              <w:jc w:val="both"/>
            </w:pPr>
            <w:r>
              <w:rPr>
                <w:rFonts w:hint="eastAsia"/>
              </w:rPr>
              <w:t>项目名称</w:t>
            </w:r>
          </w:p>
        </w:tc>
        <w:tc>
          <w:tcPr>
            <w:tcW w:w="846" w:type="dxa"/>
          </w:tcPr>
          <w:p>
            <w:pPr>
              <w:pStyle w:val="8"/>
              <w:jc w:val="both"/>
            </w:pPr>
            <w:r>
              <w:rPr>
                <w:rFonts w:hint="eastAsia"/>
              </w:rPr>
              <w:t>数量</w:t>
            </w:r>
          </w:p>
        </w:tc>
        <w:tc>
          <w:tcPr>
            <w:tcW w:w="4394" w:type="dxa"/>
          </w:tcPr>
          <w:p>
            <w:pPr>
              <w:pStyle w:val="8"/>
              <w:jc w:val="both"/>
            </w:pPr>
            <w:r>
              <w:rPr>
                <w:rFonts w:hint="eastAsia"/>
              </w:rPr>
              <w:t>产品用途与说明</w:t>
            </w:r>
          </w:p>
        </w:tc>
        <w:tc>
          <w:tcPr>
            <w:tcW w:w="1701" w:type="dxa"/>
          </w:tcPr>
          <w:p>
            <w:pPr>
              <w:pStyle w:val="8"/>
              <w:jc w:val="both"/>
            </w:pPr>
            <w:r>
              <w:rPr>
                <w:rFonts w:hint="eastAsia"/>
              </w:rPr>
              <w:t>实施地点</w:t>
            </w:r>
          </w:p>
        </w:tc>
      </w:tr>
      <w:sdt>
        <w:sdtPr>
          <w:alias w:val="根据实际情况填写"/>
          <w:tag w:val="根据实际情况填写"/>
          <w:id w:val="-1110810611"/>
          <w:placeholder>
            <w:docPart w:val="{68ba6eb0-02a4-497b-b0fd-07eef003fc73}"/>
          </w:placeholder>
          <w15:color w:val="FF6600"/>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840" w:type="dxa"/>
              </w:tcPr>
              <w:p>
                <w:pPr>
                  <w:pStyle w:val="8"/>
                  <w:jc w:val="both"/>
                  <w:rPr>
                    <w:rFonts w:hint="eastAsia"/>
                  </w:rPr>
                </w:pPr>
                <w:r>
                  <w:rPr>
                    <w:rFonts w:hint="eastAsia"/>
                  </w:rPr>
                  <w:t xml:space="preserve">病人监护仪  </w:t>
                </w:r>
              </w:p>
              <w:p>
                <w:pPr>
                  <w:pStyle w:val="8"/>
                  <w:jc w:val="both"/>
                </w:pPr>
              </w:p>
            </w:tc>
            <w:tc>
              <w:tcPr>
                <w:tcW w:w="846" w:type="dxa"/>
              </w:tcPr>
              <w:p>
                <w:pPr>
                  <w:pStyle w:val="8"/>
                  <w:jc w:val="both"/>
                  <w:rPr>
                    <w:rFonts w:hint="eastAsia"/>
                  </w:rPr>
                </w:pPr>
                <w:r>
                  <w:rPr>
                    <w:rFonts w:hint="eastAsia"/>
                  </w:rPr>
                  <w:t>3台</w:t>
                </w:r>
              </w:p>
            </w:tc>
            <w:tc>
              <w:tcPr>
                <w:tcW w:w="4394" w:type="dxa"/>
              </w:tcPr>
              <w:p>
                <w:pPr>
                  <w:pStyle w:val="8"/>
                  <w:jc w:val="both"/>
                </w:pPr>
                <w:r>
                  <w:rPr>
                    <w:rFonts w:hint="eastAsia"/>
                  </w:rPr>
                  <w:t>用于监测病人的心电、血压、血氧、呼吸、脉搏等基本生命体征</w:t>
                </w:r>
              </w:p>
            </w:tc>
            <w:tc>
              <w:tcPr>
                <w:tcW w:w="1701" w:type="dxa"/>
              </w:tcPr>
              <w:p>
                <w:pPr>
                  <w:pStyle w:val="8"/>
                  <w:jc w:val="both"/>
                  <w:rPr>
                    <w:rFonts w:hint="eastAsia"/>
                  </w:rPr>
                </w:pPr>
                <w:r>
                  <w:rPr>
                    <w:rFonts w:hint="eastAsia"/>
                  </w:rPr>
                  <w:t>广西桂东人民医院</w:t>
                </w:r>
              </w:p>
              <w:p>
                <w:pPr>
                  <w:pStyle w:val="8"/>
                  <w:jc w:val="both"/>
                </w:pPr>
              </w:p>
            </w:tc>
          </w:tr>
        </w:sdtContent>
      </w:sdt>
    </w:tbl>
    <w:p>
      <w:pPr>
        <w:widowControl/>
        <w:numPr>
          <w:ilvl w:val="0"/>
          <w:numId w:val="1"/>
        </w:numPr>
        <w:spacing w:line="360" w:lineRule="auto"/>
        <w:ind w:left="-708" w:leftChars="-337"/>
        <w:jc w:val="left"/>
      </w:pPr>
      <w:r>
        <w:rPr>
          <w:rFonts w:hint="eastAsia" w:cs="宋体"/>
          <w:b/>
          <w:bCs/>
          <w:kern w:val="0"/>
          <w:sz w:val="24"/>
          <w:szCs w:val="24"/>
        </w:rPr>
        <w:t>技术规格参数</w:t>
      </w:r>
    </w:p>
    <w:sdt>
      <w:sdtPr>
        <w:rPr>
          <w:rFonts w:hint="eastAsia" w:ascii="Times New Roman" w:hAnsi="Times New Roman" w:eastAsia="宋体" w:cs="Times New Roman"/>
          <w:color w:val="000000"/>
          <w:kern w:val="0"/>
          <w:sz w:val="24"/>
          <w:szCs w:val="24"/>
          <w:lang w:val="en-US" w:eastAsia="zh-CN" w:bidi="ar-SA"/>
        </w:rPr>
        <w:id w:val="147471302"/>
        <w15:repeatingSection/>
      </w:sdtPr>
      <w:sdtEndPr>
        <w:rPr>
          <w:rFonts w:hint="eastAsia" w:ascii="Times New Roman" w:hAnsi="Times New Roman" w:eastAsia="宋体" w:cs="Times New Roman"/>
          <w:color w:val="000000"/>
          <w:kern w:val="0"/>
          <w:sz w:val="24"/>
          <w:szCs w:val="24"/>
          <w:lang w:val="en-US" w:eastAsia="zh-CN" w:bidi="ar-SA"/>
        </w:rPr>
      </w:sdtEndPr>
      <w:sdtContent>
        <w:sdt>
          <w:sdtPr>
            <w:rPr>
              <w:rFonts w:hint="eastAsia" w:ascii="Times New Roman" w:hAnsi="Times New Roman" w:eastAsia="宋体" w:cs="Times New Roman"/>
              <w:color w:val="000000"/>
              <w:kern w:val="0"/>
              <w:sz w:val="24"/>
              <w:szCs w:val="24"/>
              <w:lang w:val="en-US" w:eastAsia="zh-CN" w:bidi="ar-SA"/>
            </w:rPr>
            <w:id w:val="147471276"/>
            <w:placeholder>
              <w:docPart w:val="{99b4ed8c-1819-479a-b82d-6db8f6ae8a95}"/>
            </w:placeholder>
            <w15:repeatingSectionItem/>
          </w:sdtPr>
          <w:sdtEndPr>
            <w:rPr>
              <w:rFonts w:hint="eastAsia" w:ascii="Times New Roman" w:hAnsi="Times New Roman" w:eastAsia="宋体" w:cs="Times New Roman"/>
              <w:color w:val="000000"/>
              <w:kern w:val="0"/>
              <w:sz w:val="24"/>
              <w:szCs w:val="24"/>
              <w:lang w:val="en-US" w:eastAsia="zh-CN" w:bidi="ar-SA"/>
            </w:rPr>
          </w:sdtEndPr>
          <w:sdtContent>
            <w:p>
              <w:pPr>
                <w:autoSpaceDE w:val="0"/>
                <w:autoSpaceDN w:val="0"/>
                <w:adjustRightInd w:val="0"/>
                <w:spacing w:line="360" w:lineRule="auto"/>
                <w:jc w:val="left"/>
                <w:rPr>
                  <w:rFonts w:hint="eastAsia" w:ascii="宋体" w:hAnsi="宋体" w:eastAsia="宋体" w:cs="宋体"/>
                  <w:b/>
                  <w:kern w:val="0"/>
                  <w:sz w:val="24"/>
                </w:rPr>
              </w:pPr>
              <w:r>
                <w:rPr>
                  <w:rFonts w:hint="eastAsia"/>
                </w:rPr>
                <w:t>1.监护仪外形结构：</w:t>
              </w:r>
            </w:p>
            <w:p>
              <w:pPr>
                <w:autoSpaceDE w:val="0"/>
                <w:autoSpaceDN w:val="0"/>
                <w:adjustRightInd w:val="0"/>
                <w:spacing w:line="360" w:lineRule="auto"/>
                <w:jc w:val="left"/>
                <w:rPr>
                  <w:rFonts w:hint="eastAsia" w:ascii="宋体" w:hAnsi="宋体" w:eastAsia="宋体" w:cs="宋体"/>
                  <w:kern w:val="0"/>
                  <w:sz w:val="24"/>
                </w:rPr>
              </w:pPr>
              <w:r>
                <w:rPr>
                  <w:rFonts w:hint="eastAsia"/>
                </w:rPr>
                <w:t>1.1 一体式监护仪,可用于监护成人,儿童,新生儿患者</w:t>
              </w:r>
            </w:p>
            <w:p>
              <w:pPr>
                <w:autoSpaceDE w:val="0"/>
                <w:autoSpaceDN w:val="0"/>
                <w:adjustRightInd w:val="0"/>
                <w:spacing w:line="360" w:lineRule="auto"/>
                <w:jc w:val="left"/>
                <w:rPr>
                  <w:rFonts w:hint="eastAsia" w:ascii="宋体" w:hAnsi="宋体" w:eastAsia="宋体" w:cs="宋体"/>
                  <w:kern w:val="0"/>
                  <w:sz w:val="24"/>
                </w:rPr>
              </w:pPr>
              <w:r>
                <w:rPr>
                  <w:rFonts w:hint="eastAsia"/>
                </w:rPr>
                <w:t>1.2 ≥10.4寸彩色LCD显示屏，LED背光，彩色高分辨率达800*600，，≥7通道波形显示</w:t>
              </w:r>
            </w:p>
            <w:p>
              <w:pPr>
                <w:autoSpaceDE w:val="0"/>
                <w:autoSpaceDN w:val="0"/>
                <w:adjustRightInd w:val="0"/>
                <w:spacing w:line="360" w:lineRule="auto"/>
                <w:jc w:val="left"/>
                <w:rPr>
                  <w:rFonts w:hint="eastAsia" w:ascii="宋体" w:hAnsi="宋体" w:eastAsia="宋体" w:cs="宋体"/>
                  <w:b/>
                  <w:kern w:val="0"/>
                  <w:sz w:val="24"/>
                </w:rPr>
              </w:pPr>
              <w:r>
                <w:rPr>
                  <w:rFonts w:hint="eastAsia"/>
                </w:rPr>
                <w:t>2.监测参数：</w:t>
              </w:r>
            </w:p>
            <w:p>
              <w:pPr>
                <w:autoSpaceDE w:val="0"/>
                <w:autoSpaceDN w:val="0"/>
                <w:adjustRightInd w:val="0"/>
                <w:spacing w:line="360" w:lineRule="auto"/>
                <w:jc w:val="left"/>
                <w:rPr>
                  <w:rFonts w:hint="eastAsia" w:ascii="宋体" w:hAnsi="宋体" w:eastAsia="宋体" w:cs="宋体"/>
                  <w:sz w:val="24"/>
                </w:rPr>
              </w:pPr>
              <w:r>
                <w:rPr>
                  <w:rFonts w:hint="eastAsia"/>
                </w:rPr>
                <w:t>2.1 标准配置可监测心电，呼吸，无创血压，血氧饱和度，脉搏和体温</w:t>
              </w:r>
            </w:p>
            <w:p>
              <w:pPr>
                <w:autoSpaceDE w:val="0"/>
                <w:autoSpaceDN w:val="0"/>
                <w:adjustRightInd w:val="0"/>
                <w:spacing w:line="360" w:lineRule="auto"/>
                <w:jc w:val="left"/>
                <w:rPr>
                  <w:rFonts w:hint="eastAsia" w:ascii="宋体" w:hAnsi="宋体" w:eastAsia="宋体" w:cs="宋体"/>
                  <w:sz w:val="24"/>
                </w:rPr>
              </w:pPr>
              <w:r>
                <w:rPr>
                  <w:rFonts w:hint="eastAsia"/>
                </w:rPr>
                <w:t>★2.2 具备ECG多导同步分析功能，同时分析多个心电导联，个别导联干扰情况下仍能准确监测</w:t>
              </w:r>
            </w:p>
            <w:p>
              <w:pPr>
                <w:autoSpaceDE w:val="0"/>
                <w:autoSpaceDN w:val="0"/>
                <w:adjustRightInd w:val="0"/>
                <w:spacing w:line="360" w:lineRule="auto"/>
                <w:jc w:val="left"/>
                <w:rPr>
                  <w:rFonts w:hint="eastAsia" w:ascii="宋体" w:hAnsi="宋体" w:eastAsia="宋体" w:cs="宋体"/>
                  <w:sz w:val="24"/>
                </w:rPr>
              </w:pPr>
              <w:r>
                <w:rPr>
                  <w:rFonts w:hint="eastAsia"/>
                </w:rPr>
                <w:t>2.3 具备智能导联脱落监测功能，个别导联脱落的情况下仍能保持监护</w:t>
              </w:r>
            </w:p>
            <w:p>
              <w:pPr>
                <w:autoSpaceDE w:val="0"/>
                <w:autoSpaceDN w:val="0"/>
                <w:adjustRightInd w:val="0"/>
                <w:spacing w:line="360" w:lineRule="auto"/>
                <w:jc w:val="left"/>
                <w:rPr>
                  <w:rFonts w:hint="eastAsia" w:ascii="宋体" w:hAnsi="宋体" w:eastAsia="宋体" w:cs="宋体"/>
                  <w:sz w:val="24"/>
                </w:rPr>
              </w:pPr>
              <w:r>
                <w:rPr>
                  <w:rFonts w:hint="eastAsia"/>
                </w:rPr>
                <w:t>★2.4 可显示PI血氧灌注指数，有效反映血氧灌注情况</w:t>
              </w:r>
            </w:p>
            <w:p>
              <w:pPr>
                <w:autoSpaceDE w:val="0"/>
                <w:autoSpaceDN w:val="0"/>
                <w:adjustRightInd w:val="0"/>
                <w:spacing w:line="360" w:lineRule="auto"/>
                <w:jc w:val="left"/>
                <w:rPr>
                  <w:rFonts w:hint="eastAsia" w:ascii="宋体" w:hAnsi="宋体" w:eastAsia="宋体" w:cs="宋体"/>
                  <w:sz w:val="24"/>
                </w:rPr>
              </w:pPr>
              <w:r>
                <w:rPr>
                  <w:rFonts w:hint="eastAsia"/>
                </w:rPr>
                <w:t>2.5 NIBP和BP的测量范围宽，大大提升边界情况的测量准确性</w:t>
              </w:r>
            </w:p>
            <w:p>
              <w:pPr>
                <w:numPr>
                  <w:ilvl w:val="1"/>
                  <w:numId w:val="2"/>
                </w:numPr>
                <w:autoSpaceDE w:val="0"/>
                <w:autoSpaceDN w:val="0"/>
                <w:adjustRightInd w:val="0"/>
                <w:spacing w:line="360" w:lineRule="auto"/>
                <w:jc w:val="left"/>
                <w:rPr>
                  <w:rFonts w:hint="eastAsia" w:ascii="宋体" w:hAnsi="宋体" w:eastAsia="宋体" w:cs="宋体"/>
                  <w:sz w:val="24"/>
                </w:rPr>
              </w:pPr>
              <w:r>
                <w:rPr>
                  <w:rFonts w:hint="eastAsia"/>
                </w:rPr>
                <w:t>成人:sys 25-290 dia 10-250 avr 15-260</w:t>
              </w:r>
            </w:p>
            <w:p>
              <w:pPr>
                <w:numPr>
                  <w:ilvl w:val="1"/>
                  <w:numId w:val="2"/>
                </w:numPr>
                <w:autoSpaceDE w:val="0"/>
                <w:autoSpaceDN w:val="0"/>
                <w:adjustRightInd w:val="0"/>
                <w:spacing w:line="360" w:lineRule="auto"/>
                <w:jc w:val="left"/>
                <w:rPr>
                  <w:rFonts w:hint="eastAsia" w:ascii="宋体" w:hAnsi="宋体" w:eastAsia="宋体" w:cs="宋体"/>
                  <w:sz w:val="24"/>
                </w:rPr>
              </w:pPr>
              <w:r>
                <w:rPr>
                  <w:rFonts w:hint="eastAsia"/>
                </w:rPr>
                <w:t>小儿: sys:25-240 dia:10-200 avr:15-215</w:t>
              </w:r>
            </w:p>
            <w:p>
              <w:pPr>
                <w:numPr>
                  <w:ilvl w:val="1"/>
                  <w:numId w:val="2"/>
                </w:numPr>
                <w:autoSpaceDE w:val="0"/>
                <w:autoSpaceDN w:val="0"/>
                <w:adjustRightInd w:val="0"/>
                <w:spacing w:line="360" w:lineRule="auto"/>
                <w:jc w:val="left"/>
                <w:rPr>
                  <w:rFonts w:hint="eastAsia" w:ascii="宋体" w:hAnsi="宋体" w:eastAsia="宋体" w:cs="宋体"/>
                  <w:sz w:val="24"/>
                </w:rPr>
              </w:pPr>
              <w:r>
                <w:rPr>
                  <w:rFonts w:hint="eastAsia"/>
                </w:rPr>
                <w:t>新生儿: sys:25-140 dia:10-115 avr:15-125</w:t>
              </w:r>
            </w:p>
            <w:p>
              <w:pPr>
                <w:autoSpaceDE w:val="0"/>
                <w:autoSpaceDN w:val="0"/>
                <w:adjustRightInd w:val="0"/>
                <w:spacing w:line="360" w:lineRule="auto"/>
                <w:jc w:val="left"/>
                <w:rPr>
                  <w:rFonts w:hint="eastAsia" w:ascii="宋体" w:hAnsi="宋体" w:eastAsia="宋体" w:cs="宋体"/>
                  <w:sz w:val="24"/>
                </w:rPr>
              </w:pPr>
              <w:r>
                <w:rPr>
                  <w:rFonts w:hint="eastAsia"/>
                </w:rPr>
                <w:t>2.6 支持心率变化统计和动态血压分析</w:t>
              </w:r>
            </w:p>
            <w:p>
              <w:pPr>
                <w:spacing w:line="360" w:lineRule="auto"/>
                <w:ind w:right="-512" w:rightChars="-244"/>
                <w:rPr>
                  <w:rFonts w:hint="eastAsia" w:ascii="宋体" w:hAnsi="宋体" w:eastAsia="宋体" w:cs="宋体"/>
                  <w:b/>
                  <w:sz w:val="24"/>
                </w:rPr>
              </w:pPr>
              <w:r>
                <w:rPr>
                  <w:rFonts w:hint="eastAsia"/>
                </w:rPr>
                <w:t>3.系统功能：</w:t>
              </w:r>
            </w:p>
            <w:p>
              <w:pPr>
                <w:autoSpaceDE w:val="0"/>
                <w:autoSpaceDN w:val="0"/>
                <w:adjustRightInd w:val="0"/>
                <w:spacing w:line="360" w:lineRule="auto"/>
                <w:jc w:val="left"/>
                <w:rPr>
                  <w:rFonts w:hint="eastAsia" w:ascii="宋体" w:hAnsi="宋体" w:eastAsia="宋体" w:cs="宋体"/>
                  <w:sz w:val="24"/>
                </w:rPr>
              </w:pPr>
              <w:r>
                <w:rPr>
                  <w:rFonts w:hint="eastAsia"/>
                </w:rPr>
                <w:t>3.1 具有三级声光报警，参数报警级别可调,具备报警集中设置功能</w:t>
              </w:r>
            </w:p>
            <w:p>
              <w:pPr>
                <w:autoSpaceDE w:val="0"/>
                <w:autoSpaceDN w:val="0"/>
                <w:adjustRightInd w:val="0"/>
                <w:spacing w:line="360" w:lineRule="auto"/>
                <w:jc w:val="left"/>
                <w:rPr>
                  <w:rFonts w:hint="eastAsia" w:ascii="宋体" w:hAnsi="宋体" w:eastAsia="宋体" w:cs="宋体"/>
                  <w:sz w:val="24"/>
                </w:rPr>
              </w:pPr>
              <w:r>
                <w:rPr>
                  <w:rFonts w:hint="eastAsia"/>
                </w:rPr>
                <w:t>3.2 具备血液动力学、药物计算功能</w:t>
              </w:r>
            </w:p>
            <w:p>
              <w:pPr>
                <w:autoSpaceDE w:val="0"/>
                <w:autoSpaceDN w:val="0"/>
                <w:adjustRightInd w:val="0"/>
                <w:spacing w:line="360" w:lineRule="auto"/>
                <w:jc w:val="left"/>
                <w:rPr>
                  <w:rFonts w:hint="eastAsia" w:ascii="宋体" w:hAnsi="宋体" w:eastAsia="宋体" w:cs="宋体"/>
                  <w:sz w:val="24"/>
                </w:rPr>
              </w:pPr>
              <w:r>
                <w:rPr>
                  <w:rFonts w:hint="eastAsia"/>
                </w:rPr>
                <w:t>3.3 具备1200小时趋势图表、1800个报警事件、1600组NIBP测量的数据存储和回顾功能,24小时全息波形回顾.</w:t>
              </w:r>
            </w:p>
            <w:p>
              <w:pPr>
                <w:autoSpaceDE w:val="0"/>
                <w:autoSpaceDN w:val="0"/>
                <w:adjustRightInd w:val="0"/>
                <w:spacing w:line="360" w:lineRule="auto"/>
                <w:jc w:val="left"/>
                <w:rPr>
                  <w:rFonts w:hint="eastAsia" w:ascii="宋体" w:hAnsi="宋体" w:eastAsia="宋体" w:cs="宋体"/>
                  <w:sz w:val="24"/>
                </w:rPr>
              </w:pPr>
              <w:r>
                <w:rPr>
                  <w:rFonts w:hint="eastAsia"/>
                </w:rPr>
                <w:t>3.4 具备趋势共存界面、呼吸氧合图界面，及标准显示界面等多种显示界面</w:t>
              </w:r>
            </w:p>
            <w:p>
              <w:pPr>
                <w:autoSpaceDE w:val="0"/>
                <w:autoSpaceDN w:val="0"/>
                <w:adjustRightInd w:val="0"/>
                <w:spacing w:line="360" w:lineRule="auto"/>
                <w:jc w:val="left"/>
                <w:rPr>
                  <w:rFonts w:hint="eastAsia" w:ascii="宋体" w:hAnsi="宋体" w:eastAsia="宋体" w:cs="宋体"/>
                  <w:sz w:val="24"/>
                </w:rPr>
              </w:pPr>
              <w:r>
                <w:rPr>
                  <w:rFonts w:hint="eastAsia"/>
                </w:rPr>
                <w:t>3.5 具备成人、小儿、新生儿三种病人配置，支持U盘导入导出配置,支持3通道记录仪</w:t>
              </w:r>
            </w:p>
            <w:p>
              <w:pPr>
                <w:autoSpaceDE w:val="0"/>
                <w:autoSpaceDN w:val="0"/>
                <w:adjustRightInd w:val="0"/>
                <w:spacing w:line="360" w:lineRule="auto"/>
                <w:jc w:val="left"/>
                <w:rPr>
                  <w:rFonts w:hint="eastAsia" w:ascii="宋体" w:hAnsi="宋体" w:eastAsia="宋体" w:cs="宋体"/>
                  <w:sz w:val="24"/>
                </w:rPr>
              </w:pPr>
              <w:r>
                <w:rPr>
                  <w:rFonts w:hint="eastAsia"/>
                </w:rPr>
                <w:t>3.6 整机无风扇设计，降低环境噪音干扰</w:t>
              </w:r>
            </w:p>
            <w:p>
              <w:pPr>
                <w:rPr>
                  <w:rFonts w:ascii="宋体" w:hAnsi="宋体"/>
                  <w:sz w:val="28"/>
                  <w:szCs w:val="28"/>
                </w:rPr>
              </w:pPr>
              <w:r>
                <w:rPr>
                  <w:rFonts w:hint="eastAsia"/>
                </w:rPr>
                <w:t>3.7 支持附件收纳盒设计，让床旁附件管理更有序、更高效</w:t>
              </w:r>
            </w:p>
            <w:p>
              <w:pPr>
                <w:pStyle w:val="8"/>
                <w:rPr>
                  <w:rFonts w:hint="eastAsia" w:eastAsia="宋体"/>
                  <w:lang w:eastAsia="zh-CN"/>
                </w:rPr>
              </w:pPr>
            </w:p>
          </w:sdtContent>
        </w:sdt>
      </w:sdtContent>
    </w:sdt>
    <w:p>
      <w:pPr>
        <w:widowControl/>
        <w:numPr>
          <w:ilvl w:val="0"/>
          <w:numId w:val="1"/>
        </w:numPr>
        <w:spacing w:line="360" w:lineRule="auto"/>
        <w:ind w:left="-708" w:leftChars="-337"/>
        <w:jc w:val="left"/>
        <w:rPr>
          <w:rFonts w:cs="宋体"/>
          <w:b/>
          <w:bCs/>
          <w:color w:val="000000"/>
          <w:kern w:val="0"/>
          <w:sz w:val="24"/>
          <w:szCs w:val="24"/>
        </w:rPr>
      </w:pPr>
      <w:r>
        <w:rPr>
          <w:rFonts w:hint="eastAsia" w:cs="宋体"/>
          <w:b/>
          <w:bCs/>
          <w:color w:val="000000"/>
          <w:kern w:val="0"/>
          <w:sz w:val="24"/>
          <w:szCs w:val="24"/>
        </w:rPr>
        <w:t>基本要求</w:t>
      </w:r>
    </w:p>
    <w:p>
      <w:pPr>
        <w:pStyle w:val="8"/>
        <w:ind w:left="-708" w:leftChars="-337"/>
        <w:rPr>
          <w:color w:val="auto"/>
        </w:rPr>
      </w:pPr>
      <w:r>
        <w:rPr>
          <w:rFonts w:hint="eastAsia"/>
          <w:color w:val="auto"/>
        </w:rPr>
        <w:t>1、以上产品必须是具备合法资质的制造商生产的全新正品，并完全满足招标采购文件的要求，若产品在运输或安装过程中损坏或擦伤须无偿调换相同产品。</w:t>
      </w:r>
    </w:p>
    <w:p>
      <w:pPr>
        <w:pStyle w:val="8"/>
        <w:ind w:left="-708" w:leftChars="-337"/>
        <w:rPr>
          <w:color w:val="auto"/>
        </w:rPr>
      </w:pPr>
      <w:r>
        <w:rPr>
          <w:rFonts w:hint="eastAsia"/>
          <w:color w:val="auto"/>
        </w:rPr>
        <w:t>2、投标人所投产品参数应同等或优于以上各项参数要求，产品、辅材及生产工艺符合国家相关规范。</w:t>
      </w:r>
    </w:p>
    <w:p>
      <w:pPr>
        <w:pStyle w:val="8"/>
        <w:ind w:left="-708" w:leftChars="-337"/>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pPr>
        <w:pStyle w:val="8"/>
        <w:ind w:left="-708" w:leftChars="-337"/>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pPr>
        <w:pStyle w:val="8"/>
        <w:ind w:left="-708" w:leftChars="-337"/>
        <w:rPr>
          <w:color w:val="auto"/>
        </w:rPr>
      </w:pPr>
      <w:r>
        <w:rPr>
          <w:rFonts w:hint="eastAsia"/>
          <w:color w:val="auto"/>
        </w:rPr>
        <w:t>5、投标产品如包括必备的易损易耗备品备件和专用工具，竞标人应提供完整清单。</w:t>
      </w:r>
    </w:p>
    <w:p>
      <w:pPr>
        <w:pStyle w:val="8"/>
        <w:ind w:left="-708" w:leftChars="-337"/>
        <w:rPr>
          <w:rFonts w:cs="宋体"/>
          <w:b/>
          <w:bCs/>
        </w:rPr>
      </w:pPr>
      <w:r>
        <w:rPr>
          <w:rFonts w:hint="eastAsia" w:cs="宋体"/>
          <w:b/>
          <w:bCs/>
        </w:rPr>
        <w:t>（四）商务要求</w:t>
      </w:r>
    </w:p>
    <w:p>
      <w:pPr>
        <w:pStyle w:val="8"/>
        <w:ind w:left="-708" w:leftChars="-337"/>
        <w:rPr>
          <w:rFonts w:cs="宋体"/>
        </w:rPr>
      </w:pPr>
      <w:r>
        <w:rPr>
          <w:rFonts w:hint="eastAsia" w:cs="宋体"/>
        </w:rPr>
        <w:t>1.投标人为独立法人，并具备统一社会信用代码。</w:t>
      </w:r>
    </w:p>
    <w:p>
      <w:pPr>
        <w:pStyle w:val="8"/>
        <w:ind w:left="-708" w:leftChars="-337"/>
        <w:rPr>
          <w:rFonts w:cs="宋体"/>
        </w:rPr>
      </w:pPr>
      <w:r>
        <w:rPr>
          <w:rFonts w:hint="eastAsia" w:cs="宋体"/>
        </w:rPr>
        <w:t>2、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8"/>
        <w:ind w:left="-708" w:leftChars="-337"/>
        <w:rPr>
          <w:rFonts w:cs="宋体"/>
        </w:rPr>
      </w:pPr>
      <w:r>
        <w:rPr>
          <w:rFonts w:hint="eastAsia" w:cs="宋体"/>
        </w:rPr>
        <w:t>3、被列入我院投标人黑名单（在我院招投标活动中存在2次违规行为）未满3年的投标人将被拒绝其参与本次招投标活动。</w:t>
      </w:r>
    </w:p>
    <w:sdt>
      <w:sdtPr>
        <w:rPr>
          <w:rFonts w:hint="eastAsia" w:cs="宋体"/>
        </w:rPr>
        <w:alias w:val="根据实际情况填写，这里为设备和维保模板"/>
        <w:tag w:val="根据实际情况填写，这里为设备和维保模板"/>
        <w:id w:val="545178371"/>
        <w:placeholder>
          <w:docPart w:val="{68ba6eb0-02a4-497b-b0fd-07eef003fc73}"/>
        </w:placeholder>
        <w15:color w:val="FF0000"/>
      </w:sdtPr>
      <w:sdtEndPr>
        <w:rPr>
          <w:rFonts w:hint="eastAsia" w:cs="Times New Roman"/>
        </w:rPr>
      </w:sdtEndPr>
      <w:sdtContent>
        <w:p>
          <w:pPr>
            <w:pStyle w:val="8"/>
            <w:ind w:left="-708" w:leftChars="-337"/>
            <w:rPr>
              <w:rFonts w:cs="宋体"/>
            </w:rPr>
          </w:pPr>
          <w:r>
            <w:rPr>
              <w:rFonts w:hint="eastAsia" w:cs="宋体"/>
            </w:rPr>
            <w:t>4.投标人所投产品三证齐全：投标公司的《医疗器械经营许可证》、生产厂家的《医疗器械生产许可证》（国外产品可不提供）、器械的《中华人民共和国医疗器械注册证》</w:t>
          </w:r>
        </w:p>
        <w:p>
          <w:pPr>
            <w:pStyle w:val="8"/>
            <w:ind w:left="-708" w:leftChars="-337"/>
            <w:rPr>
              <w:rFonts w:hint="eastAsia" w:cs="宋体"/>
              <w:color w:val="auto"/>
            </w:rPr>
          </w:pPr>
          <w:r>
            <w:rPr>
              <w:rFonts w:hint="eastAsia" w:cs="宋体"/>
              <w:color w:val="FF0000"/>
            </w:rPr>
            <w:t>本项目不接收联合体投标</w:t>
          </w:r>
          <w:r>
            <w:rPr>
              <w:rFonts w:hint="eastAsia" w:cs="宋体"/>
              <w:color w:val="auto"/>
            </w:rPr>
            <w:t>。</w:t>
          </w:r>
        </w:p>
        <w:p>
          <w:pPr>
            <w:pStyle w:val="8"/>
            <w:ind w:left="-708" w:leftChars="-337"/>
            <w:rPr>
              <w:rFonts w:hint="eastAsia"/>
            </w:rPr>
          </w:pPr>
          <w:r>
            <w:rPr>
              <w:rFonts w:hint="eastAsia"/>
            </w:rPr>
            <w:t>★5.投标文件中必须提供货物生产厂家针对本项目的售后服务承诺书。</w:t>
          </w:r>
        </w:p>
        <w:p>
          <w:pPr>
            <w:pStyle w:val="8"/>
            <w:ind w:left="-708" w:leftChars="-337"/>
          </w:pPr>
        </w:p>
      </w:sdtContent>
    </w:sdt>
    <w:p>
      <w:pPr>
        <w:widowControl/>
        <w:spacing w:line="360" w:lineRule="auto"/>
        <w:ind w:left="-708" w:leftChars="-338" w:hanging="2"/>
        <w:jc w:val="left"/>
        <w:rPr>
          <w:rFonts w:cs="宋体"/>
          <w:b/>
          <w:bCs/>
          <w:color w:val="000000"/>
          <w:kern w:val="0"/>
          <w:sz w:val="24"/>
          <w:szCs w:val="24"/>
        </w:rPr>
      </w:pPr>
      <w:r>
        <w:rPr>
          <w:rFonts w:hint="eastAsia" w:cs="宋体"/>
          <w:b/>
          <w:bCs/>
          <w:color w:val="000000"/>
          <w:kern w:val="0"/>
          <w:sz w:val="24"/>
          <w:szCs w:val="24"/>
        </w:rPr>
        <w:t>（五）售后服务和服务承诺</w:t>
      </w:r>
    </w:p>
    <w:sdt>
      <w:sdtPr>
        <w:rPr>
          <w:rFonts w:hint="eastAsia"/>
          <w:color w:val="000000"/>
          <w:kern w:val="0"/>
          <w:sz w:val="24"/>
          <w:szCs w:val="24"/>
        </w:rPr>
        <w:alias w:val="根据实际情况修改"/>
        <w:tag w:val="根据实际情况修改"/>
        <w:id w:val="1526364755"/>
        <w:placeholder>
          <w:docPart w:val="{68ba6eb0-02a4-497b-b0fd-07eef003fc73}"/>
        </w:placeholder>
        <w15:color w:val="FF0000"/>
      </w:sdtPr>
      <w:sdtEndPr>
        <w:rPr>
          <w:rFonts w:hint="eastAsia"/>
          <w:color w:val="000000"/>
          <w:kern w:val="0"/>
          <w:sz w:val="24"/>
          <w:szCs w:val="24"/>
        </w:rPr>
      </w:sdtEndPr>
      <w:sdtContent>
        <w:p>
          <w:pPr>
            <w:widowControl/>
            <w:spacing w:line="360" w:lineRule="auto"/>
            <w:ind w:left="-708" w:leftChars="-338" w:hanging="2"/>
            <w:jc w:val="left"/>
            <w:rPr>
              <w:color w:val="000000"/>
              <w:kern w:val="0"/>
              <w:sz w:val="24"/>
              <w:szCs w:val="24"/>
            </w:rPr>
          </w:pPr>
          <w:r>
            <w:rPr>
              <w:rFonts w:hint="eastAsia"/>
            </w:rPr>
            <w:t>★</w:t>
          </w:r>
          <w:r>
            <w:rPr>
              <w:rFonts w:hint="eastAsia"/>
              <w:color w:val="000000"/>
              <w:kern w:val="0"/>
              <w:sz w:val="24"/>
              <w:szCs w:val="24"/>
            </w:rPr>
            <w:t>1</w:t>
          </w:r>
          <w:r>
            <w:rPr>
              <w:rFonts w:hint="eastAsia"/>
            </w:rPr>
            <w:t>.</w:t>
          </w:r>
          <w:r>
            <w:rPr>
              <w:rFonts w:hint="eastAsia"/>
              <w:color w:val="000000"/>
              <w:kern w:val="0"/>
              <w:sz w:val="24"/>
              <w:szCs w:val="24"/>
            </w:rPr>
            <w:t>竞价人在竞价文件中必须提交设备配置清单，如设备</w:t>
          </w:r>
          <w:r>
            <w:rPr>
              <w:rFonts w:hint="eastAsia"/>
              <w:color w:val="FF0000"/>
              <w:kern w:val="0"/>
              <w:sz w:val="24"/>
              <w:szCs w:val="24"/>
            </w:rPr>
            <w:t>有配套耗材及定期更换的配件请投标时与设备一起报价</w:t>
          </w:r>
          <w:r>
            <w:rPr>
              <w:rFonts w:hint="eastAsia"/>
              <w:color w:val="000000"/>
              <w:kern w:val="0"/>
              <w:sz w:val="24"/>
              <w:szCs w:val="24"/>
            </w:rPr>
            <w:t>。</w:t>
          </w:r>
          <w:r>
            <w:rPr>
              <w:rFonts w:hint="eastAsia"/>
            </w:rPr>
            <w:t>如有相关耗材（三年以内要更换或耗损的）、试剂或易损器械（三年以内要更换或耗损的），请提供它们的优惠价格。</w:t>
          </w:r>
        </w:p>
        <w:p>
          <w:pPr>
            <w:widowControl/>
            <w:spacing w:line="360" w:lineRule="auto"/>
            <w:ind w:left="-708" w:leftChars="-338" w:hanging="2"/>
            <w:jc w:val="left"/>
            <w:rPr>
              <w:color w:val="000000"/>
              <w:kern w:val="0"/>
              <w:sz w:val="24"/>
              <w:szCs w:val="24"/>
            </w:rPr>
          </w:pPr>
          <w:r>
            <w:rPr>
              <w:rFonts w:hint="eastAsia"/>
            </w:rPr>
            <w:t>2.</w:t>
          </w:r>
          <w:r>
            <w:rPr>
              <w:rFonts w:hint="eastAsia"/>
              <w:color w:val="000000"/>
              <w:kern w:val="0"/>
              <w:sz w:val="24"/>
              <w:szCs w:val="24"/>
            </w:rPr>
            <w:t>为了防止虚假应标，项目成交结果公示期间，招标人</w:t>
          </w:r>
          <w:r>
            <w:rPr>
              <w:rFonts w:hint="eastAsia"/>
              <w:color w:val="FF0000"/>
              <w:kern w:val="0"/>
              <w:sz w:val="24"/>
              <w:szCs w:val="24"/>
            </w:rPr>
            <w:t>有权要求拟中标的投标人提供所投标产品以供测试</w:t>
          </w:r>
          <w:r>
            <w:rPr>
              <w:rFonts w:hint="eastAsia"/>
              <w:color w:val="000000"/>
              <w:kern w:val="0"/>
              <w:sz w:val="24"/>
              <w:szCs w:val="24"/>
            </w:rPr>
            <w:t>；若测试达不到应答指标，以虚假应标论处。</w:t>
          </w:r>
        </w:p>
        <w:p>
          <w:pPr>
            <w:pStyle w:val="8"/>
            <w:ind w:left="-708" w:leftChars="-337"/>
          </w:pPr>
          <w:r>
            <w:rPr>
              <w:rFonts w:hint="eastAsia"/>
            </w:rPr>
            <w:t>3.投标产品必须是按厂家标准配置的整套全新，具备正规合法经销渠道的，符合国家各项有关质量标准的合格产品。相关部件及服务满足以上各项要求。若产品在运输过程中损坏或擦伤须无偿调换相同产品。</w:t>
          </w:r>
        </w:p>
        <w:p>
          <w:pPr>
            <w:pStyle w:val="8"/>
            <w:ind w:left="-708" w:leftChars="-337"/>
          </w:pPr>
          <w:r>
            <w:rPr>
              <w:rFonts w:hint="eastAsia"/>
            </w:rPr>
            <w:t>4.按厂家规定保修，同时提供产品“三包”服务；定期安排相关人员回访进行质量跟踪；保证提供临床应用和售后技术服务支持方式；保修期后提供终身维修服务及配件供应；其他售后服务按厂家承诺实行。</w:t>
          </w:r>
        </w:p>
        <w:p>
          <w:r>
            <w:rPr>
              <w:rFonts w:hint="eastAsia"/>
            </w:rPr>
            <w:t>★5.质保期：设备安装完毕通过验收投入使用之日起不少于3年。</w:t>
          </w:r>
        </w:p>
        <w:p>
          <w:pPr>
            <w:pStyle w:val="8"/>
            <w:ind w:left="-708" w:leftChars="-337"/>
            <w:rPr>
              <w:rFonts w:hint="eastAsia"/>
            </w:rPr>
          </w:pPr>
          <w:r>
            <w:rPr>
              <w:rFonts w:hint="eastAsia"/>
            </w:rPr>
            <w:t>6.故障处理：厂家须设有24小时免费服务电话，中标供应商应提供常驻广西维保人员名单、联系电话等。质保期内，在使用过程中发现质量问题或故障时，须接到通知后24小时内派工程师到达用户现场及提供常用备件，按国家及行业标准对故障进行及时处理或更换，以保证采购单位的正常使用，所发生的一切费用由成交供应商负责。</w:t>
          </w:r>
        </w:p>
        <w:p>
          <w:pPr>
            <w:keepNext w:val="0"/>
            <w:keepLines w:val="0"/>
            <w:widowControl/>
            <w:suppressLineNumbers w:val="0"/>
            <w:jc w:val="left"/>
          </w:pPr>
          <w:r>
            <w:rPr>
              <w:rFonts w:hint="eastAsia"/>
            </w:rPr>
            <w:t>7</w:t>
          </w:r>
          <w:r>
            <w:rPr>
              <w:rFonts w:hint="default"/>
            </w:rPr>
            <w:t>.</w:t>
          </w:r>
          <w:r>
            <w:rPr>
              <w:rFonts w:hint="eastAsia"/>
            </w:rPr>
            <w:t xml:space="preserve">国家法律法规规定的需计量强检、第三方验收的设备，其相应的计量强检费、第三方验收服务费等费用全由中标方负责。 </w:t>
          </w:r>
        </w:p>
        <w:p>
          <w:pPr>
            <w:pStyle w:val="8"/>
            <w:ind w:left="-708" w:leftChars="-337"/>
            <w:rPr>
              <w:rFonts w:hint="eastAsia"/>
            </w:rPr>
          </w:pPr>
        </w:p>
        <w:p>
          <w:pPr>
            <w:pStyle w:val="8"/>
            <w:ind w:left="-708" w:leftChars="-337"/>
          </w:pPr>
        </w:p>
      </w:sdtContent>
    </w:sdt>
    <w:p>
      <w:pPr>
        <w:widowControl/>
        <w:spacing w:line="360" w:lineRule="auto"/>
        <w:ind w:left="-708" w:leftChars="-338" w:hanging="2"/>
        <w:jc w:val="left"/>
        <w:rPr>
          <w:rFonts w:cs="宋体"/>
          <w:b/>
          <w:bCs/>
          <w:kern w:val="0"/>
          <w:sz w:val="28"/>
          <w:szCs w:val="28"/>
        </w:rPr>
      </w:pPr>
      <w:r>
        <w:rPr>
          <w:rFonts w:hint="eastAsia" w:cs="宋体"/>
          <w:b/>
          <w:bCs/>
          <w:kern w:val="0"/>
          <w:sz w:val="28"/>
          <w:szCs w:val="28"/>
        </w:rPr>
        <w:t>二、交货期要求</w:t>
      </w:r>
    </w:p>
    <w:p>
      <w:pPr>
        <w:widowControl/>
        <w:spacing w:line="360" w:lineRule="auto"/>
        <w:ind w:left="-710" w:leftChars="-338" w:firstLine="480" w:firstLineChars="200"/>
        <w:jc w:val="left"/>
        <w:rPr>
          <w:rFonts w:cs="宋体"/>
          <w:kern w:val="0"/>
          <w:sz w:val="24"/>
          <w:szCs w:val="24"/>
        </w:rPr>
      </w:pPr>
      <w:r>
        <w:rPr>
          <w:rFonts w:hint="eastAsia" w:cs="宋体"/>
          <w:kern w:val="0"/>
          <w:sz w:val="24"/>
          <w:szCs w:val="24"/>
        </w:rPr>
        <w:t>签订合同后，</w:t>
      </w:r>
      <w:r>
        <w:rPr>
          <w:color w:val="FF0000"/>
          <w:kern w:val="0"/>
          <w:sz w:val="24"/>
          <w:szCs w:val="24"/>
          <w:u w:val="single"/>
        </w:rPr>
        <w:t xml:space="preserve">  </w:t>
      </w:r>
      <w:sdt>
        <w:sdtPr>
          <w:rPr>
            <w:color w:val="FF0000"/>
            <w:kern w:val="0"/>
            <w:sz w:val="24"/>
            <w:szCs w:val="24"/>
            <w:u w:val="single"/>
          </w:rPr>
          <w:alias w:val="根据实际情况填写"/>
          <w:tag w:val="根据实际情况填写"/>
          <w:id w:val="445283709"/>
          <w:placeholder>
            <w:docPart w:val="{68ba6eb0-02a4-497b-b0fd-07eef003fc73}"/>
          </w:placeholder>
          <w15:color w:val="FF0000"/>
        </w:sdtPr>
        <w:sdtEndPr>
          <w:rPr>
            <w:color w:val="FF0000"/>
            <w:kern w:val="0"/>
            <w:sz w:val="24"/>
            <w:szCs w:val="24"/>
            <w:u w:val="single"/>
          </w:rPr>
        </w:sdtEndPr>
        <w:sdtContent>
          <w:r>
            <w:rPr>
              <w:rFonts w:hint="eastAsia"/>
            </w:rPr>
            <w:t>10</w:t>
          </w:r>
        </w:sdtContent>
      </w:sdt>
      <w:r>
        <w:rPr>
          <w:color w:val="FF0000"/>
          <w:kern w:val="0"/>
          <w:sz w:val="24"/>
          <w:szCs w:val="24"/>
          <w:u w:val="single"/>
        </w:rPr>
        <w:t xml:space="preserve">    </w:t>
      </w:r>
      <w:r>
        <w:rPr>
          <w:rFonts w:hint="eastAsia" w:cs="宋体"/>
          <w:kern w:val="0"/>
          <w:sz w:val="24"/>
          <w:szCs w:val="24"/>
        </w:rPr>
        <w:t>天内仪器设备安装调试结束并交付使用。投标人予以特别注意：如出现未能到期供货的情况，采购人有权单方终止合同的执行，所有的经济损失由逾期供货商单方承担。</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三、交货地点</w:t>
      </w:r>
    </w:p>
    <w:p>
      <w:pPr>
        <w:widowControl/>
        <w:spacing w:line="360" w:lineRule="auto"/>
        <w:ind w:left="-708" w:leftChars="-338" w:hanging="2"/>
        <w:jc w:val="left"/>
        <w:rPr>
          <w:rFonts w:cs="宋体"/>
          <w:kern w:val="0"/>
          <w:sz w:val="24"/>
          <w:szCs w:val="24"/>
        </w:rPr>
      </w:pPr>
      <w:r>
        <w:rPr>
          <w:rFonts w:hint="eastAsia" w:cs="宋体"/>
          <w:kern w:val="0"/>
          <w:sz w:val="24"/>
          <w:szCs w:val="24"/>
        </w:rPr>
        <w:t>交货地点为：广西壮族自治区桂东人民医院</w:t>
      </w:r>
      <w:r>
        <w:rPr>
          <w:kern w:val="0"/>
          <w:sz w:val="24"/>
          <w:szCs w:val="24"/>
        </w:rPr>
        <w:t xml:space="preserve"> </w:t>
      </w:r>
      <w:r>
        <w:rPr>
          <w:kern w:val="0"/>
          <w:sz w:val="24"/>
          <w:szCs w:val="24"/>
          <w:u w:val="single"/>
        </w:rPr>
        <w:t xml:space="preserve"> </w:t>
      </w:r>
      <w:sdt>
        <w:sdtPr>
          <w:rPr>
            <w:kern w:val="0"/>
            <w:sz w:val="24"/>
            <w:szCs w:val="24"/>
            <w:u w:val="single"/>
          </w:rPr>
          <w:alias w:val="根据实际情况填写"/>
          <w:tag w:val="根据实际情况填写"/>
          <w:id w:val="1589662405"/>
          <w:placeholder>
            <w:docPart w:val="{68ba6eb0-02a4-497b-b0fd-07eef003fc73}"/>
          </w:placeholder>
          <w15:color w:val="FF0000"/>
        </w:sdtPr>
        <w:sdtEndPr>
          <w:rPr>
            <w:kern w:val="0"/>
            <w:sz w:val="24"/>
            <w:szCs w:val="24"/>
            <w:u w:val="single"/>
          </w:rPr>
        </w:sdtEndPr>
        <w:sdtContent>
          <w:r>
            <w:rPr>
              <w:rFonts w:hint="eastAsia"/>
            </w:rPr>
            <w:t>指定地点</w:t>
          </w:r>
        </w:sdtContent>
      </w:sdt>
      <w:r>
        <w:rPr>
          <w:kern w:val="0"/>
          <w:sz w:val="24"/>
          <w:szCs w:val="24"/>
          <w:u w:val="single"/>
        </w:rPr>
        <w:t xml:space="preserve">     </w:t>
      </w:r>
      <w:r>
        <w:rPr>
          <w:kern w:val="0"/>
          <w:sz w:val="24"/>
          <w:szCs w:val="24"/>
        </w:rPr>
        <w:t xml:space="preserve">         </w:t>
      </w:r>
      <w:r>
        <w:rPr>
          <w:rFonts w:hint="eastAsia" w:cs="宋体"/>
          <w:kern w:val="0"/>
          <w:sz w:val="24"/>
          <w:szCs w:val="24"/>
        </w:rPr>
        <w:t>。</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四、付款方式</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经安装调试验收合格后，付合同款的</w:t>
      </w:r>
      <w:sdt>
        <w:sdtPr>
          <w:rPr>
            <w:rFonts w:hint="eastAsia" w:cs="宋体"/>
            <w:kern w:val="0"/>
            <w:sz w:val="24"/>
            <w:szCs w:val="24"/>
          </w:rPr>
          <w:alias w:val="根据实际情况修改"/>
          <w:tag w:val="根据实际情况修改"/>
          <w:id w:val="1199816932"/>
          <w:placeholder>
            <w:docPart w:val="{68ba6eb0-02a4-497b-b0fd-07eef003fc73}"/>
          </w:placeholder>
          <w15:color w:val="FF0000"/>
        </w:sdtPr>
        <w:sdtEndPr>
          <w:rPr>
            <w:rFonts w:hint="eastAsia" w:cs="宋体"/>
            <w:color w:val="FF0000"/>
            <w:kern w:val="0"/>
            <w:sz w:val="24"/>
            <w:szCs w:val="24"/>
            <w:u w:val="single"/>
          </w:rPr>
        </w:sdtEndPr>
        <w:sdtContent>
          <w:r>
            <w:rPr>
              <w:rFonts w:cs="宋体"/>
              <w:color w:val="FF0000"/>
              <w:kern w:val="0"/>
              <w:sz w:val="24"/>
              <w:szCs w:val="24"/>
              <w:u w:val="single"/>
            </w:rPr>
            <w:t> </w:t>
          </w:r>
          <w:r>
            <w:rPr>
              <w:rFonts w:hint="eastAsia" w:cs="宋体"/>
              <w:color w:val="FF0000"/>
              <w:kern w:val="0"/>
              <w:sz w:val="24"/>
              <w:szCs w:val="24"/>
              <w:u w:val="single"/>
            </w:rPr>
            <w:t>90</w:t>
          </w:r>
        </w:sdtContent>
      </w:sdt>
      <w:r>
        <w:rPr>
          <w:rFonts w:hint="eastAsia" w:cs="宋体"/>
          <w:color w:val="FF0000"/>
          <w:kern w:val="0"/>
          <w:sz w:val="24"/>
          <w:szCs w:val="24"/>
          <w:u w:val="single"/>
        </w:rPr>
        <w:t>%</w:t>
      </w:r>
      <w:r>
        <w:rPr>
          <w:rFonts w:cs="宋体"/>
          <w:color w:val="FF0000"/>
          <w:kern w:val="0"/>
          <w:sz w:val="24"/>
          <w:szCs w:val="24"/>
          <w:u w:val="single"/>
        </w:rPr>
        <w:t xml:space="preserve"> </w:t>
      </w:r>
      <w:r>
        <w:rPr>
          <w:rFonts w:hint="eastAsia" w:cs="宋体"/>
          <w:kern w:val="0"/>
          <w:sz w:val="24"/>
          <w:szCs w:val="24"/>
        </w:rPr>
        <w:t>，其余</w:t>
      </w:r>
      <w:r>
        <w:rPr>
          <w:rFonts w:cs="宋体"/>
          <w:color w:val="FF0000"/>
          <w:kern w:val="0"/>
          <w:sz w:val="24"/>
          <w:szCs w:val="24"/>
        </w:rPr>
        <w:t> </w:t>
      </w:r>
      <w:r>
        <w:rPr>
          <w:rFonts w:cs="宋体"/>
          <w:color w:val="FF0000"/>
          <w:kern w:val="0"/>
          <w:sz w:val="24"/>
          <w:szCs w:val="24"/>
          <w:u w:val="single"/>
        </w:rPr>
        <w:t xml:space="preserve"> </w:t>
      </w:r>
      <w:sdt>
        <w:sdtPr>
          <w:rPr>
            <w:rFonts w:cs="宋体"/>
            <w:color w:val="FF0000"/>
            <w:kern w:val="0"/>
            <w:sz w:val="24"/>
            <w:szCs w:val="24"/>
            <w:u w:val="single"/>
          </w:rPr>
          <w:alias w:val="根据实际情况修改"/>
          <w:tag w:val="根据实际情况修改"/>
          <w:id w:val="1525755077"/>
          <w:placeholder>
            <w:docPart w:val="{68ba6eb0-02a4-497b-b0fd-07eef003fc73}"/>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rPr>
            <w:t>10</w:t>
          </w:r>
        </w:sdtContent>
      </w:sdt>
      <w:r>
        <w:rPr>
          <w:rFonts w:hint="eastAsia" w:cs="宋体"/>
          <w:color w:val="FF0000"/>
          <w:kern w:val="0"/>
          <w:sz w:val="24"/>
          <w:szCs w:val="24"/>
          <w:u w:val="single"/>
        </w:rPr>
        <w:t>%</w:t>
      </w:r>
      <w:r>
        <w:rPr>
          <w:rFonts w:cs="宋体"/>
          <w:color w:val="FF0000"/>
          <w:kern w:val="0"/>
          <w:sz w:val="24"/>
          <w:szCs w:val="24"/>
          <w:u w:val="single"/>
        </w:rPr>
        <w:t xml:space="preserve"> </w:t>
      </w:r>
      <w:r>
        <w:rPr>
          <w:rFonts w:cs="宋体"/>
          <w:kern w:val="0"/>
          <w:sz w:val="24"/>
          <w:szCs w:val="24"/>
        </w:rPr>
        <w:t> </w:t>
      </w:r>
      <w:r>
        <w:rPr>
          <w:rFonts w:hint="eastAsia" w:cs="宋体"/>
          <w:kern w:val="0"/>
          <w:sz w:val="24"/>
          <w:szCs w:val="24"/>
        </w:rPr>
        <w:t>作为质保金，</w:t>
      </w:r>
      <w:r>
        <w:rPr>
          <w:rFonts w:cs="宋体"/>
          <w:color w:val="FF0000"/>
          <w:kern w:val="0"/>
          <w:sz w:val="24"/>
          <w:szCs w:val="24"/>
          <w:u w:val="single"/>
        </w:rPr>
        <w:t xml:space="preserve"> </w:t>
      </w:r>
      <w:sdt>
        <w:sdtPr>
          <w:rPr>
            <w:rFonts w:cs="宋体"/>
            <w:color w:val="FF0000"/>
            <w:kern w:val="0"/>
            <w:sz w:val="24"/>
            <w:szCs w:val="24"/>
            <w:u w:val="single"/>
          </w:rPr>
          <w:alias w:val="根据实际情况修改"/>
          <w:tag w:val="根据实际情况修改"/>
          <w:id w:val="1762253292"/>
          <w:placeholder>
            <w:docPart w:val="{68ba6eb0-02a4-497b-b0fd-07eef003fc73}"/>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rPr>
            <w:t>1</w:t>
          </w:r>
        </w:sdtContent>
      </w:sdt>
      <w:r>
        <w:rPr>
          <w:rFonts w:cs="宋体"/>
          <w:color w:val="FF0000"/>
          <w:kern w:val="0"/>
          <w:sz w:val="24"/>
          <w:szCs w:val="24"/>
          <w:u w:val="single"/>
        </w:rPr>
        <w:t xml:space="preserve"> </w:t>
      </w:r>
      <w:r>
        <w:rPr>
          <w:rFonts w:hint="eastAsia" w:cs="宋体"/>
          <w:kern w:val="0"/>
          <w:sz w:val="24"/>
          <w:szCs w:val="24"/>
        </w:rPr>
        <w:t>年（根据项目特点定）内无质量问题后付清（无息）。</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cs="宋体"/>
          <w:b/>
          <w:bCs/>
          <w:kern w:val="0"/>
          <w:sz w:val="28"/>
          <w:szCs w:val="28"/>
        </w:rPr>
        <w:t>五、合同签订</w:t>
      </w:r>
    </w:p>
    <w:p>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68ba6eb0-02a4-497b-b0fd-07eef003fc73}"/>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rPr>
            <w:t>5</w:t>
          </w:r>
        </w:sdtContent>
      </w:sdt>
      <w:r>
        <w:rPr>
          <w:rFonts w:hint="eastAsia" w:cs="宋体"/>
          <w:kern w:val="0"/>
          <w:sz w:val="24"/>
          <w:szCs w:val="24"/>
          <w:lang w:val="en-US" w:eastAsia="zh-CN"/>
        </w:rPr>
        <w:t>工作日</w:t>
      </w:r>
      <w:r>
        <w:rPr>
          <w:rFonts w:hint="eastAsia" w:cs="宋体"/>
          <w:kern w:val="0"/>
          <w:sz w:val="24"/>
          <w:szCs w:val="24"/>
        </w:rPr>
        <w:t>内签订采购合同。</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cs="宋体"/>
          <w:b/>
          <w:bCs/>
          <w:kern w:val="0"/>
          <w:sz w:val="28"/>
          <w:szCs w:val="28"/>
        </w:rPr>
        <w:t>六、其他</w:t>
      </w:r>
    </w:p>
    <w:sdt>
      <w:sdtPr>
        <w:alias w:val="可添加特殊要求事项"/>
        <w:tag w:val="可添加特殊要求事项"/>
        <w:id w:val="455912131"/>
        <w:placeholder>
          <w:docPart w:val="{68ba6eb0-02a4-497b-b0fd-07eef003fc73}"/>
        </w:placeholder>
        <w:showingPlcHdr/>
        <w15:color w:val="FF0000"/>
      </w:sdtPr>
      <w:sdtContent>
        <w:p>
          <w:pPr>
            <w:pStyle w:val="8"/>
          </w:pPr>
          <w:r>
            <w:rPr>
              <w:rStyle w:val="9"/>
            </w:rPr>
            <w:t>单击或点击此处输入文字。</w:t>
          </w:r>
        </w:p>
      </w:sdtContent>
    </w:sdt>
    <w:p>
      <w:pPr>
        <w:widowControl/>
        <w:spacing w:line="360" w:lineRule="auto"/>
        <w:ind w:left="-708" w:leftChars="-338" w:hanging="2"/>
        <w:jc w:val="left"/>
        <w:rPr>
          <w:rFonts w:cs="宋体"/>
          <w:b/>
          <w:bCs/>
          <w:kern w:val="0"/>
          <w:sz w:val="28"/>
          <w:szCs w:val="28"/>
        </w:rPr>
      </w:pPr>
      <w:r>
        <w:rPr>
          <w:rFonts w:hint="eastAsia" w:cs="宋体"/>
          <w:b/>
          <w:bCs/>
          <w:kern w:val="0"/>
          <w:sz w:val="28"/>
          <w:szCs w:val="28"/>
        </w:rPr>
        <w:t>七、特别说明</w:t>
      </w:r>
    </w:p>
    <w:sdt>
      <w:sdtPr>
        <w:rPr>
          <w:rFonts w:cs="宋体"/>
          <w:kern w:val="0"/>
          <w:sz w:val="24"/>
          <w:szCs w:val="24"/>
        </w:rPr>
        <w:alias w:val="选填"/>
        <w:tag w:val="选填"/>
        <w:id w:val="50653589"/>
        <w:placeholder>
          <w:docPart w:val="{68ba6eb0-02a4-497b-b0fd-07eef003fc73}"/>
        </w:placeholder>
        <w15:color w:val="FF0000"/>
      </w:sdtPr>
      <w:sdtEndPr>
        <w:rPr>
          <w:rFonts w:hint="eastAsia" w:cs="宋体"/>
          <w:kern w:val="0"/>
          <w:sz w:val="24"/>
          <w:szCs w:val="24"/>
        </w:rPr>
      </w:sdtEndPr>
      <w:sdtContent>
        <w:p>
          <w:pPr>
            <w:widowControl/>
            <w:spacing w:line="400" w:lineRule="exact"/>
            <w:ind w:left="-708" w:leftChars="-338" w:hanging="2"/>
            <w:jc w:val="left"/>
            <w:rPr>
              <w:rFonts w:cs="宋体"/>
              <w:kern w:val="0"/>
              <w:sz w:val="24"/>
              <w:szCs w:val="24"/>
            </w:rPr>
          </w:pPr>
          <w:r>
            <w:rPr>
              <w:rFonts w:cs="宋体"/>
              <w:kern w:val="0"/>
              <w:sz w:val="24"/>
              <w:szCs w:val="24"/>
            </w:rPr>
            <w:t>.1</w:t>
          </w: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sdtContent>
    </w:sdt>
    <w:p>
      <w:pPr>
        <w:widowControl/>
        <w:spacing w:line="400" w:lineRule="exact"/>
        <w:ind w:left="-708" w:leftChars="-338" w:hanging="2"/>
        <w:jc w:val="left"/>
        <w:rPr>
          <w:rFonts w:cs="宋体"/>
          <w:kern w:val="0"/>
          <w:sz w:val="24"/>
          <w:szCs w:val="24"/>
        </w:rPr>
      </w:pPr>
      <w:r>
        <w:rPr>
          <w:rFonts w:hint="eastAsia" w:cs="宋体"/>
          <w:kern w:val="0"/>
          <w:sz w:val="24"/>
          <w:szCs w:val="24"/>
        </w:rPr>
        <w:t>2</w:t>
      </w:r>
      <w:r>
        <w:rPr>
          <w:rFonts w:cs="宋体"/>
          <w:kern w:val="0"/>
          <w:sz w:val="24"/>
          <w:szCs w:val="24"/>
        </w:rPr>
        <w:t>…….</w:t>
      </w:r>
      <w:r>
        <w:rPr>
          <w:rFonts w:cs="宋体"/>
          <w:kern w:val="0"/>
          <w:sz w:val="24"/>
          <w:szCs w:val="24"/>
        </w:rPr>
        <w:br w:type="textWrapping" w:clear="all"/>
      </w:r>
    </w:p>
    <w:p>
      <w:pPr>
        <w:widowControl/>
        <w:jc w:val="center"/>
        <w:rPr>
          <w:b/>
          <w:bCs/>
          <w:kern w:val="0"/>
        </w:rPr>
      </w:pPr>
      <w:r>
        <w:rPr>
          <w:b/>
          <w:bCs/>
          <w:kern w:val="0"/>
        </w:rPr>
        <w:br w:type="page"/>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u w:val="single"/>
        </w:rPr>
        <w:t xml:space="preserve"> </w:t>
      </w:r>
      <w:sdt>
        <w:sdtPr>
          <w:rPr>
            <w:rFonts w:hint="eastAsia" w:cs="宋体"/>
            <w:kern w:val="0"/>
            <w:sz w:val="24"/>
            <w:szCs w:val="24"/>
            <w:u w:val="single"/>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838355984"/>
          <w:placeholder>
            <w:docPart w:val="{68ba6eb0-02a4-497b-b0fd-07eef003fc73}"/>
          </w:placeholder>
          <w15:color w:val="FF0000"/>
        </w:sdtPr>
        <w:sdtEndPr>
          <w:rPr>
            <w:rFonts w:hint="eastAsia" w:cs="宋体"/>
            <w:kern w:val="0"/>
            <w:sz w:val="24"/>
            <w:szCs w:val="24"/>
            <w:u w:val="single"/>
          </w:rPr>
        </w:sdtEndPr>
        <w:sdtContent>
          <w:r>
            <w:rPr>
              <w:rFonts w:hint="eastAsia"/>
              <w:u w:val="single"/>
            </w:rPr>
            <w:t>合理低价中标法</w:t>
          </w:r>
        </w:sdtContent>
      </w:sdt>
      <w:r>
        <w:rPr>
          <w:rFonts w:cs="宋体"/>
          <w:kern w:val="0"/>
          <w:sz w:val="24"/>
          <w:szCs w:val="24"/>
          <w:u w:val="single"/>
        </w:rPr>
        <w:t xml:space="preserve">  </w:t>
      </w:r>
      <w:r>
        <w:rPr>
          <w:rFonts w:hint="eastAsia" w:cs="宋体"/>
          <w:kern w:val="0"/>
          <w:sz w:val="24"/>
          <w:szCs w:val="24"/>
        </w:rPr>
        <w:t>确定中标候选人。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 k" w:date="2021-01-18T15:48:00Z" w:initials="ck">
    <w:p w14:paraId="152008FF">
      <w:pPr>
        <w:pStyle w:val="3"/>
      </w:pPr>
      <w:r>
        <w:rPr>
          <w:rFonts w:hint="eastAsia"/>
        </w:rPr>
        <w:t>总清单，具体细节可在（二）技术规格参数中具体列明。</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52008F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157606"/>
    <w:multiLevelType w:val="multilevel"/>
    <w:tmpl w:val="1D157606"/>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350E8B6C"/>
    <w:multiLevelType w:val="singleLevel"/>
    <w:tmpl w:val="350E8B6C"/>
    <w:lvl w:ilvl="0" w:tentative="0">
      <w:start w:val="2"/>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 k">
    <w15:presenceInfo w15:providerId="Windows Live" w15:userId="dd1b3a7fea7c43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A666A7"/>
    <w:rsid w:val="2AAA5419"/>
    <w:rsid w:val="4CA66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3">
    <w:name w:val="annotation text"/>
    <w:basedOn w:val="1"/>
    <w:qFormat/>
    <w:uiPriority w:val="99"/>
    <w:pPr>
      <w:jc w:val="left"/>
    </w:pPr>
  </w:style>
  <w:style w:type="table" w:styleId="5">
    <w:name w:val="Table Grid"/>
    <w:basedOn w:val="4"/>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annotation reference"/>
    <w:semiHidden/>
    <w:qFormat/>
    <w:uiPriority w:val="99"/>
    <w:rPr>
      <w:sz w:val="21"/>
      <w:szCs w:val="21"/>
    </w:rPr>
  </w:style>
  <w:style w:type="paragraph" w:customStyle="1" w:styleId="8">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styleId="9">
    <w:name w:val="Placeholder Text"/>
    <w:basedOn w:val="6"/>
    <w:semiHidden/>
    <w:qFormat/>
    <w:uiPriority w:val="99"/>
    <w:rPr>
      <w:color w:val="808080"/>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8ba6eb0-02a4-497b-b0fd-07eef003fc73}"/>
        <w:style w:val=""/>
        <w:category>
          <w:name w:val="常规"/>
          <w:gallery w:val="placeholder"/>
        </w:category>
        <w:types>
          <w:type w:val="bbPlcHdr"/>
        </w:types>
        <w:behaviors>
          <w:behavior w:val="content"/>
        </w:behaviors>
        <w:description w:val=""/>
        <w:guid w:val="{68ba6eb0-02a4-497b-b0fd-07eef003fc73}"/>
      </w:docPartPr>
      <w:docPartBody>
        <w:p>
          <w:r>
            <w:rPr>
              <w:rStyle w:val="3"/>
            </w:rPr>
            <w:t>单击或点击此处输入文字。</w:t>
          </w:r>
        </w:p>
      </w:docPartBody>
    </w:docPart>
    <w:docPart>
      <w:docPartPr>
        <w:name w:val="{99b4ed8c-1819-479a-b82d-6db8f6ae8a95}"/>
        <w:style w:val=""/>
        <w:category>
          <w:name w:val="常规"/>
          <w:gallery w:val="placeholder"/>
        </w:category>
        <w:types>
          <w:type w:val="bbPlcHdr"/>
        </w:types>
        <w:behaviors>
          <w:behavior w:val="content"/>
        </w:behaviors>
        <w:description w:val=""/>
        <w:guid w:val="{99b4ed8c-1819-479a-b82d-6db8f6ae8a95}"/>
      </w:docPartPr>
      <w:docPartBody>
        <w:p>
          <w:r>
            <w:rPr>
              <w:color w:val="808080"/>
            </w:rPr>
            <w:t>输入要重复的任何内容(包括其他内容控件)。您也可以在表格行周围插入此控件，以便重复部分表格。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character" w:styleId="3">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2021-11-24T01:13:00Z</dcterms:created>
  <dc:creator>lenovo</dc:creator>
  <cp:lastModifiedBy>Administrator</cp:lastModifiedBy>
  <dcterms:modified xsi:type="dcterms:W3CDTF">2021-12-28T08:08:03Z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A48AC0CF065A4A7EB9ED27056C0F184C</vt:lpwstr>
  </property>
</Properties>
</file>