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r>
        <w:rPr>
          <w:rFonts w:hint="eastAsia" w:cs="宋体"/>
          <w:b/>
          <w:bCs/>
          <w:lang w:eastAsia="zh-CN"/>
        </w:rPr>
        <w:t>工程量</w:t>
      </w:r>
      <w:commentRangeStart w:id="0"/>
      <w:r>
        <w:rPr>
          <w:rFonts w:hint="eastAsia" w:cs="宋体"/>
          <w:b/>
          <w:bCs/>
        </w:rPr>
        <w:t>清单</w:t>
      </w:r>
      <w:commentRangeEnd w:id="0"/>
      <w:r>
        <w:rPr>
          <w:rStyle w:val="11"/>
          <w:color w:val="auto"/>
          <w:kern w:val="2"/>
        </w:rPr>
        <w:commentReference w:id="0"/>
      </w:r>
      <w:r>
        <w:rPr>
          <w:b/>
          <w:bCs/>
        </w:rPr>
        <w:t> </w:t>
      </w:r>
    </w:p>
    <w:tbl>
      <w:tblPr>
        <w:tblStyle w:val="9"/>
        <w:tblW w:w="808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4"/>
        <w:gridCol w:w="922"/>
        <w:gridCol w:w="1973"/>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764" w:type="dxa"/>
          </w:tcPr>
          <w:p>
            <w:pPr>
              <w:pStyle w:val="2"/>
              <w:jc w:val="both"/>
              <w:rPr>
                <w:rFonts w:hint="eastAsia" w:eastAsia="宋体"/>
                <w:lang w:eastAsia="zh-CN"/>
              </w:rPr>
            </w:pPr>
            <w:r>
              <w:rPr>
                <w:rFonts w:hint="eastAsia"/>
              </w:rPr>
              <w:t>项目</w:t>
            </w:r>
            <w:r>
              <w:rPr>
                <w:rFonts w:hint="eastAsia"/>
                <w:lang w:eastAsia="zh-CN"/>
              </w:rPr>
              <w:t>名称</w:t>
            </w:r>
          </w:p>
        </w:tc>
        <w:tc>
          <w:tcPr>
            <w:tcW w:w="922" w:type="dxa"/>
          </w:tcPr>
          <w:p>
            <w:pPr>
              <w:pStyle w:val="2"/>
              <w:jc w:val="both"/>
            </w:pPr>
            <w:r>
              <w:rPr>
                <w:rFonts w:hint="eastAsia"/>
              </w:rPr>
              <w:t>数量</w:t>
            </w:r>
          </w:p>
        </w:tc>
        <w:tc>
          <w:tcPr>
            <w:tcW w:w="1973" w:type="dxa"/>
          </w:tcPr>
          <w:p>
            <w:pPr>
              <w:pStyle w:val="2"/>
              <w:jc w:val="both"/>
              <w:rPr>
                <w:rFonts w:hint="eastAsia" w:eastAsia="宋体"/>
                <w:lang w:eastAsia="zh-CN"/>
              </w:rPr>
            </w:pPr>
            <w:r>
              <w:rPr>
                <w:rFonts w:hint="eastAsia"/>
                <w:lang w:eastAsia="zh-CN"/>
              </w:rPr>
              <w:t>项目实施地点</w:t>
            </w:r>
          </w:p>
        </w:tc>
        <w:tc>
          <w:tcPr>
            <w:tcW w:w="2430" w:type="dxa"/>
          </w:tcPr>
          <w:p>
            <w:pPr>
              <w:pStyle w:val="2"/>
              <w:jc w:val="center"/>
              <w:rPr>
                <w:rFonts w:hint="eastAsia" w:eastAsia="宋体"/>
                <w:lang w:eastAsia="zh-CN"/>
              </w:rPr>
            </w:pPr>
            <w:r>
              <w:rPr>
                <w:rFonts w:hint="eastAsia"/>
                <w:lang w:eastAsia="zh-CN"/>
              </w:rPr>
              <w:t>合计（含税）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64" w:type="dxa"/>
            <w:vAlign w:val="center"/>
          </w:tcPr>
          <w:p>
            <w:pPr>
              <w:keepNext w:val="0"/>
              <w:keepLines w:val="0"/>
              <w:widowControl/>
              <w:suppressLineNumbers w:val="0"/>
              <w:jc w:val="left"/>
              <w:textAlignment w:val="center"/>
              <w:rPr>
                <w:rFonts w:hint="eastAsia" w:ascii="宋体" w:hAnsi="宋体" w:eastAsia="宋体" w:cs="宋体"/>
                <w:sz w:val="21"/>
                <w:szCs w:val="21"/>
                <w:lang w:eastAsia="zh-CN"/>
              </w:rPr>
            </w:pPr>
            <w:r>
              <w:rPr>
                <w:rFonts w:hint="eastAsia" w:ascii="宋体" w:hAnsi="宋体" w:cs="宋体"/>
                <w:sz w:val="21"/>
                <w:szCs w:val="21"/>
                <w:lang w:eastAsia="zh-CN"/>
              </w:rPr>
              <w:t>贺州市华南民族养护院可行性研究报告编制</w:t>
            </w:r>
          </w:p>
        </w:tc>
        <w:tc>
          <w:tcPr>
            <w:tcW w:w="922"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8</w:t>
            </w:r>
          </w:p>
        </w:tc>
        <w:tc>
          <w:tcPr>
            <w:tcW w:w="1973" w:type="dxa"/>
            <w:vAlign w:val="center"/>
          </w:tcPr>
          <w:p>
            <w:pPr>
              <w:pStyle w:val="2"/>
              <w:jc w:val="both"/>
              <w:rPr>
                <w:rFonts w:hint="eastAsia" w:eastAsia="宋体"/>
                <w:lang w:eastAsia="zh-CN"/>
              </w:rPr>
            </w:pPr>
            <w:r>
              <w:rPr>
                <w:rFonts w:hint="eastAsia"/>
                <w:lang w:eastAsia="zh-CN"/>
              </w:rPr>
              <w:t>贺州市平桂区</w:t>
            </w:r>
          </w:p>
        </w:tc>
        <w:tc>
          <w:tcPr>
            <w:tcW w:w="2430" w:type="dxa"/>
          </w:tcPr>
          <w:p>
            <w:pPr>
              <w:keepNext w:val="0"/>
              <w:keepLines w:val="0"/>
              <w:widowControl/>
              <w:suppressLineNumbers w:val="0"/>
              <w:jc w:val="left"/>
              <w:textAlignment w:val="center"/>
              <w:rPr>
                <w:rFonts w:hint="eastAsia" w:ascii="宋体" w:hAnsi="宋体" w:eastAsia="宋体" w:cs="宋体"/>
                <w:sz w:val="21"/>
                <w:szCs w:val="21"/>
              </w:rPr>
            </w:pPr>
          </w:p>
        </w:tc>
      </w:tr>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71276"/>
            <w:placeholder>
              <w:docPart w:val="{2fe68bf9-e570-429b-a8b5-0a9aed96709c}"/>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pStyle w:val="2"/>
                <w:rPr>
                  <w:rFonts w:hint="eastAsia" w:eastAsia="宋体"/>
                  <w:lang w:eastAsia="zh-CN"/>
                </w:rPr>
              </w:pPr>
              <w:r>
                <w:rPr>
                  <w:rFonts w:hint="eastAsia" w:cs="Times New Roman"/>
                  <w:color w:val="000000"/>
                  <w:kern w:val="0"/>
                  <w:sz w:val="24"/>
                  <w:szCs w:val="24"/>
                  <w:lang w:val="en-US" w:eastAsia="zh-CN" w:bidi="ar-SA"/>
                </w:rPr>
                <w:t>无</w:t>
              </w: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1、投标人应保证</w:t>
      </w:r>
      <w:r>
        <w:rPr>
          <w:rFonts w:hint="eastAsia" w:cs="Times New Roman"/>
          <w:color w:val="000000"/>
          <w:kern w:val="0"/>
          <w:sz w:val="24"/>
          <w:szCs w:val="24"/>
          <w:lang w:val="en-US" w:eastAsia="zh-CN" w:bidi="ar-SA"/>
        </w:rPr>
        <w:t>编制的可研报告通过亚行专家及自治区评审，无条件配合参加多次项目会议、完成报告书的中英文修改、评审至取得批复</w:t>
      </w:r>
      <w:r>
        <w:rPr>
          <w:rFonts w:hint="eastAsia"/>
          <w:color w:val="auto"/>
        </w:rPr>
        <w:t>。</w:t>
      </w:r>
    </w:p>
    <w:p>
      <w:pPr>
        <w:pStyle w:val="2"/>
        <w:ind w:left="-708" w:leftChars="-337"/>
        <w:rPr>
          <w:rFonts w:hint="eastAsia"/>
          <w:color w:val="auto"/>
        </w:rPr>
      </w:pPr>
      <w:r>
        <w:rPr>
          <w:rFonts w:hint="eastAsia"/>
          <w:color w:val="auto"/>
          <w:lang w:val="en-US" w:eastAsia="zh-CN"/>
        </w:rPr>
        <w:t>2</w:t>
      </w:r>
      <w:r>
        <w:rPr>
          <w:rFonts w:hint="eastAsia"/>
          <w:color w:val="auto"/>
        </w:rPr>
        <w:t>、投标总价必须包含售后服务、税金及其它所有费用的总和，如另有要求请在投标文件中注明。</w:t>
      </w:r>
    </w:p>
    <w:p>
      <w:pPr>
        <w:pStyle w:val="2"/>
        <w:ind w:left="-708" w:leftChars="-337"/>
        <w:rPr>
          <w:rFonts w:hint="eastAsia" w:eastAsia="宋体"/>
          <w:color w:val="auto"/>
          <w:lang w:val="en-US" w:eastAsia="zh-CN"/>
        </w:rPr>
      </w:pPr>
      <w:r>
        <w:rPr>
          <w:rFonts w:hint="eastAsia"/>
          <w:color w:val="auto"/>
          <w:lang w:val="en-US" w:eastAsia="zh-CN"/>
        </w:rPr>
        <w:t>3、</w:t>
      </w:r>
      <w:r>
        <w:t>要求</w:t>
      </w:r>
      <w:r>
        <w:rPr>
          <w:rFonts w:hint="eastAsia"/>
          <w:lang w:eastAsia="zh-CN"/>
        </w:rPr>
        <w:t>施工质量符合国家相关质量标准、规范，满足业主及使用科室验收要求</w:t>
      </w:r>
      <w:r>
        <w:rPr>
          <w:rFonts w:hint="eastAsia"/>
        </w:rPr>
        <w:t>。</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15:color w:val="FF0000"/>
      </w:sdtPr>
      <w:sdtEndPr>
        <w:rPr>
          <w:rFonts w:hint="eastAsia" w:cs="Times New Roman"/>
        </w:rPr>
      </w:sdtEndPr>
      <w:sdtContent>
        <w:p>
          <w:pPr>
            <w:pStyle w:val="2"/>
            <w:ind w:left="-708" w:leftChars="-337"/>
            <w:rPr>
              <w:rFonts w:cs="宋体"/>
            </w:rPr>
          </w:pPr>
          <w:r>
            <w:rPr>
              <w:rFonts w:hint="eastAsia"/>
            </w:rPr>
            <w:t>4</w:t>
          </w:r>
          <w:r>
            <w:rPr>
              <w:rFonts w:hint="eastAsia" w:cs="宋体"/>
            </w:rPr>
            <w:t>、</w:t>
          </w:r>
          <w:r>
            <w:rPr>
              <w:rFonts w:hint="eastAsia" w:cs="宋体"/>
              <w:color w:val="000000" w:themeColor="text1"/>
              <w14:textFill>
                <w14:solidFill>
                  <w14:schemeClr w14:val="tx1"/>
                </w14:solidFill>
              </w14:textFill>
            </w:rPr>
            <w:t>本项目不接收联合体投标。</w:t>
          </w:r>
        </w:p>
        <w:p>
          <w:pPr>
            <w:pStyle w:val="2"/>
            <w:ind w:left="-708" w:leftChars="-337"/>
          </w:pPr>
          <w:r>
            <w:rPr>
              <w:rFonts w:hint="eastAsia"/>
            </w:rPr>
            <w:t>5、编制单位</w:t>
          </w:r>
          <w:r>
            <w:rPr>
              <w:rFonts w:hint="eastAsia" w:ascii="宋体" w:hAnsi="宋体"/>
              <w:color w:val="auto"/>
              <w:sz w:val="24"/>
              <w:szCs w:val="24"/>
              <w:shd w:val="clear" w:color="auto" w:fill="FFFFFF"/>
            </w:rPr>
            <w:t>在全国投资项目在线审批监管平台备案的（建筑专业）的工程咨询单位，要求具有投资额在</w:t>
          </w:r>
          <w:r>
            <w:rPr>
              <w:rFonts w:ascii="宋体" w:hAnsi="宋体"/>
              <w:color w:val="auto"/>
              <w:sz w:val="24"/>
              <w:szCs w:val="24"/>
              <w:shd w:val="clear" w:color="auto" w:fill="FFFFFF"/>
            </w:rPr>
            <w:t>3</w:t>
          </w:r>
          <w:r>
            <w:rPr>
              <w:rFonts w:hint="eastAsia" w:ascii="宋体" w:hAnsi="宋体"/>
              <w:color w:val="auto"/>
              <w:sz w:val="24"/>
              <w:szCs w:val="24"/>
              <w:shd w:val="clear" w:color="auto" w:fill="FFFFFF"/>
            </w:rPr>
            <w:t>亿元以上或建筑面积在</w:t>
          </w:r>
          <w:r>
            <w:rPr>
              <w:rFonts w:ascii="宋体" w:hAnsi="宋体"/>
              <w:color w:val="auto"/>
              <w:sz w:val="24"/>
              <w:szCs w:val="24"/>
              <w:shd w:val="clear" w:color="auto" w:fill="FFFFFF"/>
            </w:rPr>
            <w:t>3</w:t>
          </w:r>
          <w:r>
            <w:rPr>
              <w:rFonts w:hint="eastAsia" w:ascii="宋体" w:hAnsi="宋体"/>
              <w:color w:val="auto"/>
              <w:sz w:val="24"/>
              <w:szCs w:val="24"/>
              <w:shd w:val="clear" w:color="auto" w:fill="FFFFFF"/>
            </w:rPr>
            <w:t>万个平米以上等咨询服务的业绩</w:t>
          </w:r>
          <w:r>
            <w:rPr>
              <w:rFonts w:hint="eastAsia"/>
            </w:rPr>
            <w:t>。</w:t>
          </w: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efaultPlaceholder_-1854013440"/>
        </w:placeholder>
        <w15:color w:val="FF0000"/>
      </w:sdtPr>
      <w:sdtEndPr>
        <w:rPr>
          <w:rFonts w:hint="eastAsia"/>
          <w:color w:val="000000"/>
          <w:kern w:val="0"/>
          <w:sz w:val="24"/>
          <w:szCs w:val="24"/>
        </w:rPr>
      </w:sdtEndPr>
      <w:sdtContent>
        <w:p>
          <w:pPr>
            <w:pStyle w:val="2"/>
            <w:ind w:left="-708" w:leftChars="-337"/>
          </w:pPr>
        </w:p>
        <w:p>
          <w:pPr>
            <w:pStyle w:val="2"/>
            <w:ind w:left="-708" w:leftChars="-337"/>
          </w:pPr>
          <w:r>
            <w:rPr>
              <w:rFonts w:hint="eastAsia"/>
            </w:rPr>
            <w:t>1、</w:t>
          </w:r>
          <w:r>
            <w:rPr>
              <w:rFonts w:hint="eastAsia"/>
              <w:lang w:eastAsia="zh-CN"/>
            </w:rPr>
            <w:t>服务承诺</w:t>
          </w:r>
          <w:r>
            <w:rPr>
              <w:rFonts w:hint="eastAsia"/>
              <w:color w:val="FF0000"/>
            </w:rPr>
            <w:t>：</w:t>
          </w:r>
          <w:r>
            <w:rPr>
              <w:rFonts w:hint="eastAsia" w:cs="Times New Roman"/>
              <w:color w:val="000000"/>
              <w:kern w:val="0"/>
              <w:sz w:val="24"/>
              <w:szCs w:val="24"/>
              <w:lang w:val="en-US" w:eastAsia="zh-CN" w:bidi="ar-SA"/>
            </w:rPr>
            <w:t>无条件配合参加多次项目会议、完成报告书的中英文修改、评审至取得批</w:t>
          </w:r>
          <w:r>
            <w:rPr>
              <w:rFonts w:hint="eastAsia" w:cs="Times New Roman"/>
              <w:color w:val="000000" w:themeColor="text1"/>
              <w:kern w:val="0"/>
              <w:sz w:val="24"/>
              <w:szCs w:val="24"/>
              <w:lang w:val="en-US" w:eastAsia="zh-CN" w:bidi="ar-SA"/>
              <w14:textFill>
                <w14:solidFill>
                  <w14:schemeClr w14:val="tx1"/>
                </w14:solidFill>
              </w14:textFill>
            </w:rPr>
            <w:t>复</w:t>
          </w:r>
          <w:r>
            <w:rPr>
              <w:rFonts w:hint="eastAsia"/>
              <w:color w:val="000000" w:themeColor="text1"/>
              <w14:textFill>
                <w14:solidFill>
                  <w14:schemeClr w14:val="tx1"/>
                </w14:solidFill>
              </w14:textFill>
            </w:rPr>
            <w:t>。</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w:t>
      </w:r>
      <w:r>
        <w:rPr>
          <w:rFonts w:hint="eastAsia" w:cs="宋体"/>
          <w:b/>
          <w:bCs/>
          <w:kern w:val="0"/>
          <w:sz w:val="28"/>
          <w:szCs w:val="28"/>
          <w:lang w:eastAsia="zh-CN"/>
        </w:rPr>
        <w:t>工</w:t>
      </w:r>
      <w:r>
        <w:rPr>
          <w:rFonts w:hint="eastAsia" w:cs="宋体"/>
          <w:b/>
          <w:bCs/>
          <w:kern w:val="0"/>
          <w:sz w:val="28"/>
          <w:szCs w:val="28"/>
        </w:rPr>
        <w:t>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000000" w:themeColor="text1"/>
          <w:kern w:val="0"/>
          <w:sz w:val="24"/>
          <w:szCs w:val="24"/>
          <w:u w:val="single"/>
          <w14:textFill>
            <w14:solidFill>
              <w14:schemeClr w14:val="tx1"/>
            </w14:solidFill>
          </w14:textFill>
        </w:rPr>
        <w:t xml:space="preserve"> </w:t>
      </w:r>
      <w:sdt>
        <w:sdtPr>
          <w:rPr>
            <w:rFonts w:hint="default"/>
            <w:color w:val="000000" w:themeColor="text1"/>
            <w:kern w:val="0"/>
            <w:sz w:val="24"/>
            <w:szCs w:val="24"/>
            <w:u w:val="single"/>
            <w:lang w:val="en-US"/>
            <w14:textFill>
              <w14:solidFill>
                <w14:schemeClr w14:val="tx1"/>
              </w14:solidFill>
            </w14:textFill>
          </w:rPr>
          <w:alias w:val="根据实际情况填写"/>
          <w:tag w:val="根据实际情况填写"/>
          <w:id w:val="445283709"/>
          <w:placeholder>
            <w:docPart w:val="{cf07a1c0-5ef1-41a9-b89f-f022ea76c63f}"/>
          </w:placeholder>
          <w15:color w:val="FF0000"/>
        </w:sdtPr>
        <w:sdtEndPr>
          <w:rPr>
            <w:rFonts w:hint="default"/>
            <w:color w:val="000000" w:themeColor="text1"/>
            <w:kern w:val="0"/>
            <w:sz w:val="24"/>
            <w:szCs w:val="24"/>
            <w:u w:val="single"/>
            <w:lang w:val="en-US"/>
            <w14:textFill>
              <w14:solidFill>
                <w14:schemeClr w14:val="tx1"/>
              </w14:solidFill>
            </w14:textFill>
          </w:rPr>
        </w:sdtEndPr>
        <w:sdtContent>
          <w:r>
            <w:rPr>
              <w:rFonts w:hint="eastAsia"/>
              <w:color w:val="000000" w:themeColor="text1"/>
              <w:kern w:val="0"/>
              <w:sz w:val="24"/>
              <w:szCs w:val="24"/>
              <w:u w:val="single"/>
              <w:lang w:val="en-US" w:eastAsia="zh-CN"/>
              <w14:textFill>
                <w14:solidFill>
                  <w14:schemeClr w14:val="tx1"/>
                </w14:solidFill>
              </w14:textFill>
            </w:rPr>
            <w:t>15</w:t>
          </w:r>
        </w:sdtContent>
      </w:sdt>
      <w:r>
        <w:rPr>
          <w:color w:val="000000" w:themeColor="text1"/>
          <w:kern w:val="0"/>
          <w:sz w:val="24"/>
          <w:szCs w:val="24"/>
          <w:u w:val="single"/>
          <w14:textFill>
            <w14:solidFill>
              <w14:schemeClr w14:val="tx1"/>
            </w14:solidFill>
          </w14:textFill>
        </w:rPr>
        <w:t xml:space="preserve">  </w:t>
      </w:r>
      <w:r>
        <w:rPr>
          <w:rFonts w:hint="eastAsia" w:ascii="Times New Roman" w:hAnsi="Times New Roman" w:cs="宋体"/>
          <w:kern w:val="0"/>
          <w:sz w:val="24"/>
          <w:szCs w:val="24"/>
          <w:lang w:val="en-US" w:eastAsia="zh-CN"/>
        </w:rPr>
        <w:t>日历</w:t>
      </w:r>
      <w:r>
        <w:rPr>
          <w:rFonts w:hint="eastAsia" w:cs="宋体"/>
          <w:kern w:val="0"/>
          <w:sz w:val="24"/>
          <w:szCs w:val="24"/>
        </w:rPr>
        <w:t>天内</w:t>
      </w:r>
      <w:r>
        <w:rPr>
          <w:rFonts w:hint="eastAsia" w:cs="宋体"/>
          <w:kern w:val="0"/>
          <w:sz w:val="24"/>
          <w:szCs w:val="24"/>
          <w:lang w:val="en-US" w:eastAsia="zh-CN"/>
        </w:rPr>
        <w:t>完成初稿编制，</w:t>
      </w:r>
      <w:r>
        <w:rPr>
          <w:rFonts w:hint="eastAsia" w:ascii="宋体" w:hAnsi="宋体"/>
          <w:color w:val="auto"/>
          <w:sz w:val="24"/>
          <w:szCs w:val="24"/>
        </w:rPr>
        <w:t>并按亚行提交成果时间节点要求完成报告书编制及通过亚行、自治区评审</w:t>
      </w:r>
      <w:r>
        <w:rPr>
          <w:rFonts w:hint="eastAsia" w:ascii="宋体" w:hAnsi="宋体"/>
          <w:color w:val="auto"/>
          <w:sz w:val="24"/>
          <w:szCs w:val="24"/>
          <w:lang w:eastAsia="zh-CN"/>
        </w:rPr>
        <w:t>，</w:t>
      </w:r>
      <w:r>
        <w:rPr>
          <w:rFonts w:hint="eastAsia" w:ascii="宋体" w:hAnsi="宋体"/>
          <w:color w:val="000000" w:themeColor="text1"/>
          <w:sz w:val="24"/>
          <w:szCs w:val="24"/>
          <w14:textFill>
            <w14:solidFill>
              <w14:schemeClr w14:val="tx1"/>
            </w14:solidFill>
          </w14:textFill>
        </w:rPr>
        <w:t>无条件配合参加多次项目会议、完成报告书中英文版修改、评审至取得批复</w:t>
      </w:r>
      <w:r>
        <w:rPr>
          <w:rFonts w:hint="eastAsia" w:cs="宋体"/>
          <w:color w:val="000000" w:themeColor="text1"/>
          <w:kern w:val="0"/>
          <w:sz w:val="24"/>
          <w:szCs w:val="24"/>
          <w:u w:val="none"/>
          <w:lang w:val="en-US" w:eastAsia="zh-CN"/>
          <w14:textFill>
            <w14:solidFill>
              <w14:schemeClr w14:val="tx1"/>
            </w14:solidFill>
          </w14:textFill>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w:t>
      </w:r>
      <w:r>
        <w:rPr>
          <w:rFonts w:hint="eastAsia" w:cs="宋体"/>
          <w:b/>
          <w:bCs/>
          <w:kern w:val="0"/>
          <w:sz w:val="28"/>
          <w:szCs w:val="28"/>
          <w:lang w:eastAsia="zh-CN"/>
        </w:rPr>
        <w:t>项目</w:t>
      </w:r>
      <w:r>
        <w:rPr>
          <w:rFonts w:hint="eastAsia" w:cs="宋体"/>
          <w:b/>
          <w:bCs/>
          <w:kern w:val="0"/>
          <w:sz w:val="28"/>
          <w:szCs w:val="28"/>
        </w:rPr>
        <w:t>地点</w:t>
      </w:r>
    </w:p>
    <w:p>
      <w:pPr>
        <w:widowControl/>
        <w:spacing w:line="360" w:lineRule="auto"/>
        <w:ind w:left="-708" w:leftChars="-338" w:hanging="2"/>
        <w:jc w:val="left"/>
        <w:rPr>
          <w:rFonts w:cs="宋体"/>
          <w:kern w:val="0"/>
          <w:sz w:val="24"/>
          <w:szCs w:val="24"/>
        </w:rPr>
      </w:pPr>
      <w:r>
        <w:rPr>
          <w:rFonts w:hint="eastAsia" w:cs="宋体"/>
          <w:kern w:val="0"/>
          <w:sz w:val="24"/>
          <w:szCs w:val="24"/>
          <w:lang w:eastAsia="zh-CN"/>
        </w:rPr>
        <w:t>项目</w:t>
      </w:r>
      <w:r>
        <w:rPr>
          <w:rFonts w:hint="eastAsia" w:cs="宋体"/>
          <w:kern w:val="0"/>
          <w:sz w:val="24"/>
          <w:szCs w:val="24"/>
        </w:rPr>
        <w:t>地点为：广西壮族自治区</w:t>
      </w:r>
      <w:r>
        <w:rPr>
          <w:rFonts w:hint="eastAsia" w:cs="宋体"/>
          <w:kern w:val="0"/>
          <w:sz w:val="24"/>
          <w:szCs w:val="24"/>
          <w:lang w:eastAsia="zh-CN"/>
        </w:rPr>
        <w:t>贺州市平桂区</w:t>
      </w:r>
      <w:r>
        <w:rPr>
          <w:rFonts w:hint="eastAsia" w:cs="宋体"/>
          <w:kern w:val="0"/>
          <w:sz w:val="24"/>
          <w:szCs w:val="24"/>
        </w:rPr>
        <w:t>。</w:t>
      </w:r>
    </w:p>
    <w:p>
      <w:pPr>
        <w:widowControl/>
        <w:numPr>
          <w:ilvl w:val="0"/>
          <w:numId w:val="2"/>
        </w:numPr>
        <w:spacing w:line="360" w:lineRule="auto"/>
        <w:ind w:left="-708" w:leftChars="-338" w:hanging="2"/>
        <w:jc w:val="left"/>
        <w:rPr>
          <w:rFonts w:hint="eastAsia" w:cs="宋体"/>
          <w:b/>
          <w:bCs/>
          <w:kern w:val="0"/>
          <w:sz w:val="28"/>
          <w:szCs w:val="28"/>
        </w:rPr>
      </w:pPr>
      <w:r>
        <w:rPr>
          <w:rFonts w:hint="eastAsia" w:cs="宋体"/>
          <w:b/>
          <w:bCs/>
          <w:kern w:val="0"/>
          <w:sz w:val="28"/>
          <w:szCs w:val="28"/>
        </w:rPr>
        <w:t>付款方式</w:t>
      </w:r>
    </w:p>
    <w:p>
      <w:pPr>
        <w:widowControl/>
        <w:numPr>
          <w:ilvl w:val="0"/>
          <w:numId w:val="0"/>
        </w:numPr>
        <w:spacing w:line="360" w:lineRule="auto"/>
        <w:ind w:leftChars="-338" w:firstLine="480" w:firstLineChars="200"/>
        <w:jc w:val="left"/>
        <w:rPr>
          <w:rFonts w:hint="eastAsia" w:ascii="宋体" w:hAnsi="宋体" w:eastAsia="宋体"/>
          <w:color w:val="auto"/>
          <w:sz w:val="24"/>
          <w:szCs w:val="24"/>
          <w:lang w:eastAsia="zh-CN"/>
        </w:rPr>
      </w:pPr>
      <w:r>
        <w:rPr>
          <w:rFonts w:hint="eastAsia" w:ascii="宋体" w:hAnsi="宋体"/>
          <w:color w:val="auto"/>
          <w:sz w:val="24"/>
          <w:szCs w:val="24"/>
        </w:rPr>
        <w:t>无预付款，</w:t>
      </w:r>
      <w:r>
        <w:rPr>
          <w:rFonts w:hint="eastAsia" w:ascii="宋体" w:hAnsi="宋体"/>
          <w:color w:val="auto"/>
          <w:sz w:val="24"/>
          <w:szCs w:val="24"/>
          <w:lang w:eastAsia="zh-CN"/>
        </w:rPr>
        <w:t>向业主</w:t>
      </w:r>
      <w:r>
        <w:rPr>
          <w:rFonts w:hint="eastAsia" w:ascii="宋体" w:hAnsi="宋体"/>
          <w:color w:val="auto"/>
          <w:sz w:val="24"/>
          <w:szCs w:val="24"/>
        </w:rPr>
        <w:t>提交项目可行性研究报告书</w:t>
      </w:r>
      <w:r>
        <w:rPr>
          <w:rFonts w:hint="eastAsia" w:ascii="宋体" w:hAnsi="宋体"/>
          <w:color w:val="auto"/>
          <w:sz w:val="24"/>
          <w:szCs w:val="24"/>
          <w:lang w:eastAsia="zh-CN"/>
        </w:rPr>
        <w:t>第一稿</w:t>
      </w:r>
      <w:r>
        <w:rPr>
          <w:rFonts w:hint="eastAsia" w:ascii="宋体" w:hAnsi="宋体"/>
          <w:color w:val="auto"/>
          <w:sz w:val="24"/>
          <w:szCs w:val="24"/>
        </w:rPr>
        <w:t>后</w:t>
      </w:r>
      <w:r>
        <w:rPr>
          <w:rFonts w:hint="eastAsia" w:ascii="宋体" w:hAnsi="宋体"/>
          <w:color w:val="auto"/>
          <w:sz w:val="24"/>
          <w:szCs w:val="24"/>
          <w:u w:val="single"/>
          <w:lang w:val="en-US" w:eastAsia="zh-CN"/>
        </w:rPr>
        <w:t>10</w:t>
      </w:r>
      <w:r>
        <w:rPr>
          <w:rFonts w:hint="eastAsia" w:ascii="宋体" w:hAnsi="宋体"/>
          <w:color w:val="auto"/>
          <w:sz w:val="24"/>
          <w:szCs w:val="24"/>
        </w:rPr>
        <w:t>个工作日内支付合同额的</w:t>
      </w:r>
      <w:r>
        <w:rPr>
          <w:rFonts w:hint="eastAsia" w:ascii="宋体" w:hAnsi="宋体"/>
          <w:color w:val="auto"/>
          <w:sz w:val="24"/>
          <w:szCs w:val="24"/>
          <w:u w:val="single"/>
        </w:rPr>
        <w:t>20%</w:t>
      </w:r>
      <w:r>
        <w:rPr>
          <w:rFonts w:hint="eastAsia" w:ascii="宋体" w:hAnsi="宋体"/>
          <w:color w:val="auto"/>
          <w:sz w:val="24"/>
          <w:szCs w:val="24"/>
        </w:rPr>
        <w:t>，项目可行性研究报告书通过</w:t>
      </w:r>
      <w:r>
        <w:rPr>
          <w:rFonts w:hint="eastAsia" w:ascii="宋体" w:hAnsi="宋体"/>
          <w:color w:val="auto"/>
          <w:sz w:val="24"/>
          <w:szCs w:val="24"/>
          <w:lang w:eastAsia="zh-CN"/>
        </w:rPr>
        <w:t>亚行专家及</w:t>
      </w:r>
      <w:r>
        <w:rPr>
          <w:rFonts w:hint="eastAsia" w:ascii="宋体" w:hAnsi="宋体"/>
          <w:color w:val="auto"/>
          <w:sz w:val="24"/>
          <w:szCs w:val="24"/>
        </w:rPr>
        <w:t>自治区评审后</w:t>
      </w:r>
      <w:r>
        <w:rPr>
          <w:rFonts w:hint="eastAsia" w:ascii="宋体" w:hAnsi="宋体"/>
          <w:color w:val="auto"/>
          <w:sz w:val="24"/>
          <w:szCs w:val="24"/>
          <w:u w:val="single"/>
          <w:lang w:val="en-US" w:eastAsia="zh-CN"/>
        </w:rPr>
        <w:t>10</w:t>
      </w:r>
      <w:r>
        <w:rPr>
          <w:rFonts w:hint="eastAsia" w:ascii="宋体" w:hAnsi="宋体"/>
          <w:color w:val="auto"/>
          <w:sz w:val="24"/>
          <w:szCs w:val="24"/>
        </w:rPr>
        <w:t>个工作日内支付合同额的</w:t>
      </w:r>
      <w:r>
        <w:rPr>
          <w:rFonts w:hint="eastAsia" w:ascii="宋体" w:hAnsi="宋体"/>
          <w:color w:val="auto"/>
          <w:sz w:val="24"/>
          <w:szCs w:val="24"/>
          <w:u w:val="single"/>
        </w:rPr>
        <w:t>80%</w:t>
      </w:r>
      <w:r>
        <w:rPr>
          <w:rFonts w:hint="eastAsia" w:ascii="宋体" w:hAnsi="宋体"/>
          <w:color w:val="auto"/>
          <w:sz w:val="24"/>
          <w:szCs w:val="24"/>
          <w:lang w:eastAsia="zh-CN"/>
        </w:rPr>
        <w:t>。</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15:color w:val="FF0000"/>
      </w:sdtPr>
      <w:sdtContent>
        <w:p>
          <w:pPr>
            <w:pStyle w:val="2"/>
          </w:pPr>
          <w:r>
            <w:rPr>
              <w:rFonts w:hint="eastAsia"/>
              <w:lang w:eastAsia="zh-CN"/>
            </w:rPr>
            <w:t>无</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hint="eastAsia" w:eastAsia="宋体" w:cs="宋体"/>
          <w:kern w:val="0"/>
          <w:sz w:val="24"/>
          <w:szCs w:val="24"/>
          <w:lang w:eastAsia="zh-CN"/>
        </w:rPr>
      </w:pPr>
    </w:p>
    <w:p>
      <w:pPr>
        <w:pStyle w:val="2"/>
        <w:rPr>
          <w:rFonts w:hint="eastAsia"/>
          <w:lang w:eastAsia="zh-CN"/>
        </w:rPr>
      </w:pP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pStyle w:val="2"/>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r>
        <w:rPr>
          <w:rFonts w:hint="eastAsia" w:cs="宋体"/>
          <w:b/>
          <w:bCs/>
          <w:kern w:val="0"/>
          <w:sz w:val="24"/>
          <w:szCs w:val="24"/>
          <w:u w:val="single"/>
          <w:lang w:eastAsia="zh-CN"/>
        </w:rPr>
        <w:t>综合评分法</w:t>
      </w:r>
      <w:r>
        <w:rPr>
          <w:rFonts w:cs="宋体"/>
          <w:b/>
          <w:bCs/>
          <w:kern w:val="0"/>
          <w:sz w:val="24"/>
          <w:szCs w:val="24"/>
          <w:u w:val="single"/>
        </w:rPr>
        <w:t xml:space="preserve">  </w:t>
      </w:r>
      <w:r>
        <w:rPr>
          <w:rFonts w:hint="eastAsia" w:cs="宋体"/>
          <w:kern w:val="0"/>
          <w:sz w:val="24"/>
          <w:szCs w:val="24"/>
        </w:rPr>
        <w:t>确定中标候选人。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05D1328B">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D132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9C211"/>
    <w:multiLevelType w:val="singleLevel"/>
    <w:tmpl w:val="0E89C211"/>
    <w:lvl w:ilvl="0" w:tentative="0">
      <w:start w:val="4"/>
      <w:numFmt w:val="chineseCounting"/>
      <w:suff w:val="nothing"/>
      <w:lvlText w:val="%1、"/>
      <w:lvlJc w:val="left"/>
      <w:rPr>
        <w:rFonts w:hint="eastAsia"/>
      </w:rPr>
    </w:lvl>
  </w:abstractNum>
  <w:abstractNum w:abstractNumId="1">
    <w:nsid w:val="350E8B6C"/>
    <w:multiLevelType w:val="singleLevel"/>
    <w:tmpl w:val="350E8B6C"/>
    <w:lvl w:ilvl="0" w:tentative="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51A0D14"/>
    <w:rsid w:val="083D5D6A"/>
    <w:rsid w:val="10C97A40"/>
    <w:rsid w:val="20E13B0E"/>
    <w:rsid w:val="29994265"/>
    <w:rsid w:val="2FA54BEE"/>
    <w:rsid w:val="3BB751D5"/>
    <w:rsid w:val="3D6150B1"/>
    <w:rsid w:val="3F081601"/>
    <w:rsid w:val="4A7346E2"/>
    <w:rsid w:val="4CCC3CF0"/>
    <w:rsid w:val="523F48C2"/>
    <w:rsid w:val="549C486F"/>
    <w:rsid w:val="56B61552"/>
    <w:rsid w:val="6AFF0177"/>
    <w:rsid w:val="6ED873C0"/>
    <w:rsid w:val="71E8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character" w:customStyle="1" w:styleId="21">
    <w:name w:val="font21"/>
    <w:basedOn w:val="10"/>
    <w:qFormat/>
    <w:uiPriority w:val="0"/>
    <w:rPr>
      <w:rFonts w:hint="eastAsia" w:ascii="黑体" w:hAnsi="宋体" w:eastAsia="黑体" w:cs="黑体"/>
      <w:color w:val="000000"/>
      <w:sz w:val="28"/>
      <w:szCs w:val="28"/>
      <w:u w:val="none"/>
    </w:rPr>
  </w:style>
  <w:style w:type="character" w:customStyle="1" w:styleId="22">
    <w:name w:val="font31"/>
    <w:basedOn w:val="10"/>
    <w:qFormat/>
    <w:uiPriority w:val="0"/>
    <w:rPr>
      <w:rFonts w:hint="eastAsia" w:ascii="宋体" w:hAnsi="宋体" w:eastAsia="宋体" w:cs="宋体"/>
      <w:color w:val="000000"/>
      <w:sz w:val="28"/>
      <w:szCs w:val="28"/>
      <w:u w:val="none"/>
    </w:rPr>
  </w:style>
  <w:style w:type="paragraph" w:customStyle="1" w:styleId="23">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
      <w:docPartPr>
        <w:name w:val="{cf07a1c0-5ef1-41a9-b89f-f022ea76c63f}"/>
        <w:style w:val=""/>
        <w:category>
          <w:name w:val="常规"/>
          <w:gallery w:val="placeholder"/>
        </w:category>
        <w:types>
          <w:type w:val="bbPlcHdr"/>
        </w:types>
        <w:behaviors>
          <w:behavior w:val="content"/>
        </w:behaviors>
        <w:description w:val=""/>
        <w:guid w:val="{cf07a1c0-5ef1-41a9-b89f-f022ea76c63f}"/>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550</Words>
  <Characters>3137</Characters>
  <Lines>26</Lines>
  <Paragraphs>7</Paragraphs>
  <TotalTime>2</TotalTime>
  <ScaleCrop>false</ScaleCrop>
  <LinksUpToDate>false</LinksUpToDate>
  <CharactersWithSpaces>3680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2022-01-17T00:45:50Z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8B68836162C945A9AB5B7ED3F0523FDB</vt:lpwstr>
  </property>
</Properties>
</file>