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a3f38598-762a-47de-a01f-ab8d0a6f3981}"/>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pPr>
                <w:r>
                  <w:rPr>
                    <w:rFonts w:hint="eastAsia"/>
                  </w:rPr>
                  <w:t>脉动真空清洗消毒器</w:t>
                </w:r>
              </w:p>
            </w:tc>
            <w:tc>
              <w:tcPr>
                <w:tcW w:w="846" w:type="dxa"/>
              </w:tcPr>
              <w:p>
                <w:pPr>
                  <w:pStyle w:val="9"/>
                  <w:jc w:val="both"/>
                  <w:rPr>
                    <w:rFonts w:hint="eastAsia"/>
                  </w:rPr>
                </w:pPr>
                <w:r>
                  <w:rPr>
                    <w:rFonts w:hint="eastAsia"/>
                  </w:rPr>
                  <w:t>1台</w:t>
                </w:r>
              </w:p>
            </w:tc>
            <w:tc>
              <w:tcPr>
                <w:tcW w:w="4394" w:type="dxa"/>
              </w:tcPr>
              <w:p>
                <w:pPr>
                  <w:pStyle w:val="9"/>
                  <w:jc w:val="both"/>
                </w:pPr>
                <w:r>
                  <w:rPr>
                    <w:rFonts w:hint="eastAsia"/>
                  </w:rPr>
                  <w:t>腔镜器械、基础手术器械、管腔类器械、骨科器械、麻醉器械、牙科手机、眼科器械等器械以及外来器械的清洗、消毒和干燥</w:t>
                </w:r>
              </w:p>
            </w:tc>
            <w:tc>
              <w:tcPr>
                <w:tcW w:w="1701" w:type="dxa"/>
              </w:tcPr>
              <w:p>
                <w:pPr>
                  <w:pStyle w:val="9"/>
                  <w:jc w:val="both"/>
                  <w:rPr>
                    <w:rFonts w:hint="eastAsia"/>
                  </w:rPr>
                </w:pPr>
                <w:r>
                  <w:rPr>
                    <w:rFonts w:hint="eastAsia"/>
                  </w:rPr>
                  <w:t>广西桂东人民医院指定地点</w:t>
                </w:r>
              </w:p>
              <w:p>
                <w:pPr>
                  <w:pStyle w:val="9"/>
                  <w:jc w:val="both"/>
                </w:pPr>
              </w:p>
              <w:p>
                <w:pPr>
                  <w:pStyle w:val="9"/>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c268b552-1eff-4512-aec2-b2c58b8d53da}"/>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宋体" w:hAnsi="宋体"/>
                  <w:sz w:val="28"/>
                  <w:szCs w:val="28"/>
                </w:rPr>
              </w:pPr>
              <w:r>
                <w:rPr>
                  <w:rFonts w:hint="eastAsia"/>
                </w:rPr>
                <w:t xml:space="preserve"> 1.容积:≥150L</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2.有效容积:≥100L</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3.装载量:≥10个DIN标准器械托盘（约480×250×50mm）8个微创器械托盘（约580mm×250mm×60mm）</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★4.装载方式:置于托盘内堆叠摆放或直接置于槽内清洗，清洗管腔器械无需对接</w:t>
              </w:r>
              <w:r>
                <w:rPr>
                  <w:rFonts w:hint="eastAsia" w:ascii="宋体" w:hAnsi="宋体"/>
                  <w:sz w:val="28"/>
                  <w:szCs w:val="28"/>
                </w:rPr>
                <w:tab/>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5.外形尺寸（长宽高）:约1200×1900×900mm</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6.材质要求:外罩：拉丝板。</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7.清洗舱： 316Ti不锈钢镜面。</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8.管路：卫生级304不锈钢管路</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9.舱体保温:≥30mm玻璃丝保温层</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▲10.密封门密封方式:压缩气主动密封</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11.门数量:双门</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Calibri"/>
                  <w:sz w:val="28"/>
                  <w:szCs w:val="28"/>
                  <w:lang w:val="en-US" w:eastAsia="zh-CN"/>
                </w:rPr>
              </w:pPr>
              <w:r>
                <w:rPr>
                  <w:rFonts w:hint="eastAsia"/>
                </w:rPr>
                <w:t xml:space="preserve">12.玻璃视窗:玻璃视窗面积应≥200cm2 </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13.开门形式:升降门带门障碍开关，遇障碍自动返回</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14.加热方式:蒸汽加热</w:t>
              </w:r>
              <w:r>
                <w:rPr>
                  <w:rFonts w:hint="eastAsia" w:ascii="宋体" w:hAnsi="宋体"/>
                  <w:sz w:val="28"/>
                  <w:szCs w:val="28"/>
                </w:rPr>
                <w:tab/>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15.舱体工作压力:-0.1~0  Mpa</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16.内室工作温度:0℃~98℃</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17.工作原理:脉动真空清洗、真空超声清洗、煮沸消毒、真空干燥、热风干燥</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18.使用寿命:10年或15000次循环</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19.功能范围:腔镜器械、基础手术器械、管腔类器械、骨科器械、麻醉器械、牙科手机、眼科器械等器械以及外来器械的清洗、消毒和干燥</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20.消毒程序:A0值大于3000水平</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21.运行周期:汽热标准程序达到表面干燥前提下≤65分钟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22.动力电源:380V 50Hz</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23.功率:≤6KW</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★24.液位可调:根据负载量多少，三级液位可调，达到节能运行的目的；同时可自动调整耗材进给量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sz w:val="28"/>
                  <w:szCs w:val="28"/>
                  <w:lang w:eastAsia="zh-CN"/>
                </w:rPr>
              </w:pPr>
              <w:r>
                <w:rPr>
                  <w:rFonts w:hint="eastAsia"/>
                </w:rPr>
                <w:t>★25.超声波功率可调：根据不同液位自动调整超声功率</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26.清洗方式:脉动真空清洗+真空超声清洗，拒绝喷淋结构</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27.传感器:为保障设备可靠运行，压力变送器，温度探头，液位传感器等各类传感器≥10个</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sz w:val="28"/>
                  <w:szCs w:val="28"/>
                  <w:lang w:val="en-US" w:eastAsia="zh-CN"/>
                </w:rPr>
              </w:pPr>
              <w:r>
                <w:rPr>
                  <w:rFonts w:hint="eastAsia"/>
                </w:rPr>
                <w:t>28.主要元器件:真空泵、电磁阀、气动阀,均需使用进口知名品牌</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29.计量泵:2个 （加清洗液泵 1个；加上油液泵 1个）</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★30.控制系统:工业级 PLC控制，拒绝使用安卓等民用系统</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31.程序名称:≥10套预置程序，20套自定义程序，用户可根据需要进行程序编辑</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32.流程控制:清洗、漂洗、消毒、干燥全过程由控制器自动控制，保证设备稳定、有序的运行。</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lang w:val="en-US" w:eastAsia="zh-CN"/>
                </w:rPr>
              </w:pPr>
              <w:r>
                <w:rPr>
                  <w:rFonts w:hint="eastAsia"/>
                </w:rPr>
                <w:t>33.具以下安全保护</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33.1电机过流保护装置：设备电机过载时，过流保护开关动作，电机停止工作。</w:t>
              </w:r>
              <w:r>
                <w:rPr>
                  <w:rFonts w:hint="eastAsia" w:ascii="宋体" w:hAnsi="宋体" w:cs="宋体"/>
                  <w:color w:val="000000"/>
                  <w:kern w:val="0"/>
                  <w:sz w:val="28"/>
                  <w:szCs w:val="28"/>
                </w:rPr>
                <w:br w:type="textWrapping"/>
              </w:r>
              <w:r>
                <w:rPr>
                  <w:rFonts w:hint="eastAsia"/>
                </w:rPr>
                <w:t>33.2真空泵空转保护：真空泵水箱没水时，真空泵无法启动工作。</w:t>
              </w:r>
              <w:r>
                <w:rPr>
                  <w:rFonts w:hint="eastAsia" w:ascii="宋体" w:hAnsi="宋体" w:cs="宋体"/>
                  <w:color w:val="000000"/>
                  <w:kern w:val="0"/>
                  <w:sz w:val="28"/>
                  <w:szCs w:val="28"/>
                </w:rPr>
                <w:br w:type="textWrapping"/>
              </w:r>
              <w:r>
                <w:rPr>
                  <w:rFonts w:hint="eastAsia"/>
                </w:rPr>
                <w:t>33.3真空泵超时保护：防止真空泵一直工作，造成泵的损害。</w:t>
              </w:r>
              <w:r>
                <w:rPr>
                  <w:rFonts w:hint="eastAsia" w:ascii="宋体" w:hAnsi="宋体" w:cs="宋体"/>
                  <w:color w:val="000000"/>
                  <w:kern w:val="0"/>
                  <w:sz w:val="28"/>
                  <w:szCs w:val="28"/>
                </w:rPr>
                <w:br w:type="textWrapping"/>
              </w:r>
              <w:r>
                <w:rPr>
                  <w:rFonts w:hint="eastAsia"/>
                </w:rPr>
                <w:t>33.4真空泵过载保护：防止由于异物堵塞或者抽水等可能对泵造成的损坏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34.记录方式:可自动打印过程曲线、并记录A0值</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sz w:val="28"/>
                  <w:szCs w:val="28"/>
                </w:rPr>
              </w:pPr>
              <w:r>
                <w:rPr>
                  <w:rFonts w:hint="eastAsia"/>
                </w:rPr>
                <w:t>★35.显示屏:≥8寸触摸屏，显示清晰，触摸准确（非触控按键式操作显示屏）</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color w:val="FF0000"/>
                  <w:sz w:val="28"/>
                  <w:szCs w:val="28"/>
                </w:rPr>
              </w:pPr>
              <w:r>
                <w:rPr>
                  <w:rFonts w:hint="eastAsia"/>
                </w:rPr>
                <w:t>36.配置要求：清洗架1个；搬运车2辆；8个316不锈钢器械托盘，10个DIN标准器械托盘</w:t>
              </w:r>
            </w:p>
            <w:p>
              <w:pPr>
                <w:pStyle w:val="9"/>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a3f38598-762a-47de-a01f-ab8d0a6f3981}"/>
        </w:placeholder>
        <w15:color w:val="FF0000"/>
      </w:sdtPr>
      <w:sdtEndPr>
        <w:rPr>
          <w:rFonts w:hint="eastAsia" w:cs="Times New Roman"/>
        </w:rPr>
      </w:sdtEndPr>
      <w:sdtContent>
        <w:p>
          <w:pPr>
            <w:pStyle w:val="9"/>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9"/>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9"/>
            <w:ind w:left="-708" w:leftChars="-337"/>
            <w:rPr>
              <w:rFonts w:hint="eastAsia"/>
            </w:rPr>
          </w:pPr>
          <w:r>
            <w:rPr>
              <w:rFonts w:hint="eastAsia"/>
            </w:rPr>
            <w:t>★6.投标文件中必须提供货物生产厂家针对本项目的售后服务承诺书。</w:t>
          </w: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a3f38598-762a-47de-a01f-ab8d0a6f3981}"/>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1.</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r>
            <w:rPr>
              <w:rFonts w:hint="eastAsia"/>
            </w:rPr>
            <w:t>★5.</w:t>
          </w:r>
          <w:r>
            <w:rPr>
              <w:rFonts w:hint="eastAsia"/>
              <w:color w:val="FF0000"/>
            </w:rPr>
            <w:t>质保期：设备安装完毕通过验收投入使用之日起不少于</w:t>
          </w:r>
          <w:r>
            <w:rPr>
              <w:rFonts w:hint="eastAsia"/>
            </w:rPr>
            <w:t>1</w:t>
          </w:r>
          <w:r>
            <w:rPr>
              <w:rFonts w:hint="eastAsia"/>
              <w:color w:val="FF0000"/>
            </w:rPr>
            <w:t>年。</w:t>
          </w:r>
          <w:r>
            <w:rPr>
              <w:rFonts w:hint="eastAsia"/>
            </w:rPr>
            <w:t>每年至少两次现场免费维护保养（包括整机清洁、维护保养、定期巡查、性能调整等内容），并提供实施方案</w:t>
          </w:r>
        </w:p>
        <w:p>
          <w:pPr>
            <w:pStyle w:val="9"/>
            <w:ind w:left="-708" w:leftChars="-337"/>
            <w:rPr>
              <w:rFonts w:hint="eastAsia"/>
            </w:rPr>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9"/>
            <w:ind w:left="-708" w:leftChars="-337"/>
            <w:rPr>
              <w:rFonts w:hint="eastAsia"/>
            </w:rPr>
          </w:pPr>
          <w:r>
            <w:rPr>
              <w:rFonts w:hint="eastAsia"/>
            </w:rPr>
            <w:t>7</w:t>
          </w:r>
          <w:r>
            <w:rPr>
              <w:rFonts w:hint="default"/>
            </w:rPr>
            <w:t>.</w:t>
          </w:r>
          <w:r>
            <w:rPr>
              <w:rFonts w:hint="eastAsia"/>
            </w:rPr>
            <w:t>国家法律法规规定的需计量强检、第三方验收的设备，其相应的计量强检费、第三方验收服务费等费用全由中标方负责。</w:t>
          </w:r>
        </w:p>
        <w:p>
          <w:pPr>
            <w:pStyle w:val="9"/>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a3f38598-762a-47de-a01f-ab8d0a6f3981}"/>
          </w:placeholder>
          <w15:color w:val="FF0000"/>
        </w:sdtPr>
        <w:sdtEndPr>
          <w:rPr>
            <w:color w:val="FF0000"/>
            <w:kern w:val="0"/>
            <w:sz w:val="24"/>
            <w:szCs w:val="24"/>
            <w:u w:val="single"/>
          </w:rPr>
        </w:sdtEndPr>
        <w:sdtContent>
          <w:r>
            <w:rPr>
              <w:rFonts w:hint="eastAsia"/>
            </w:rP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a3f38598-762a-47de-a01f-ab8d0a6f3981}"/>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a3f38598-762a-47de-a01f-ab8d0a6f3981}"/>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a3f38598-762a-47de-a01f-ab8d0a6f398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a3f38598-762a-47de-a01f-ab8d0a6f398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a3f38598-762a-47de-a01f-ab8d0a6f3981}"/>
          </w:placeholder>
          <w15:color w:val="FF0000"/>
        </w:sdtPr>
        <w:sdtEndPr>
          <w:rPr>
            <w:rFonts w:hint="eastAsia" w:cs="宋体"/>
            <w:color w:val="FF0000"/>
            <w:kern w:val="0"/>
            <w:sz w:val="24"/>
            <w:szCs w:val="24"/>
            <w:u w:val="single"/>
          </w:rPr>
        </w:sdtEndPr>
        <w:sdtContent>
          <w:r>
            <w:rPr>
              <w:rFonts w:hint="eastAsia"/>
            </w:rPr>
            <w:t>7</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a3f38598-762a-47de-a01f-ab8d0a6f3981}"/>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a3f38598-762a-47de-a01f-ab8d0a6f3981}"/>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sdt>
        <w:sdtPr>
          <w:rPr>
            <w:rFonts w:hint="eastAsia" w:cs="宋体"/>
            <w:kern w:val="0"/>
            <w:sz w:val="24"/>
            <w:szCs w:val="24"/>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a3f38598-762a-47de-a01f-ab8d0a6f3981}"/>
          </w:placeholder>
          <w15:color w:val="FF0000"/>
        </w:sdtPr>
        <w:sdtEndPr>
          <w:rPr>
            <w:rFonts w:hint="eastAsia" w:cs="宋体"/>
            <w:kern w:val="0"/>
            <w:sz w:val="24"/>
            <w:szCs w:val="24"/>
          </w:rPr>
        </w:sdtEndPr>
        <w:sdtContent>
          <w:r>
            <w:rPr>
              <w:rFonts w:hint="eastAsia" w:cs="宋体"/>
              <w:b/>
              <w:bCs/>
              <w:kern w:val="0"/>
              <w:sz w:val="24"/>
              <w:szCs w:val="24"/>
              <w:u w:val="single"/>
            </w:rPr>
            <w:t>综合评分法</w:t>
          </w:r>
        </w:sdtContent>
      </w:sdt>
      <w:r>
        <w:rPr>
          <w:rFonts w:hint="eastAsia" w:cs="宋体"/>
          <w:kern w:val="0"/>
          <w:sz w:val="24"/>
          <w:szCs w:val="24"/>
        </w:rPr>
        <w:t xml:space="preserve">  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2AC10EEA">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C10E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360A2"/>
    <w:rsid w:val="15785D0F"/>
    <w:rsid w:val="318360A2"/>
    <w:rsid w:val="7146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line="240" w:lineRule="auto"/>
      <w:ind w:firstLine="420" w:firstLineChars="100"/>
    </w:pPr>
    <w:rPr>
      <w:kern w:val="2"/>
    </w:r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f38598-762a-47de-a01f-ab8d0a6f3981}"/>
        <w:style w:val=""/>
        <w:category>
          <w:name w:val="常规"/>
          <w:gallery w:val="placeholder"/>
        </w:category>
        <w:types>
          <w:type w:val="bbPlcHdr"/>
        </w:types>
        <w:behaviors>
          <w:behavior w:val="content"/>
        </w:behaviors>
        <w:description w:val=""/>
        <w:guid w:val="{a3f38598-762a-47de-a01f-ab8d0a6f3981}"/>
      </w:docPartPr>
      <w:docPartBody>
        <w:p>
          <w:r>
            <w:rPr>
              <w:rStyle w:val="3"/>
            </w:rPr>
            <w:t>单击或点击此处输入文字。</w:t>
          </w:r>
        </w:p>
      </w:docPartBody>
    </w:docPart>
    <w:docPart>
      <w:docPartPr>
        <w:name w:val="{c268b552-1eff-4512-aec2-b2c58b8d53da}"/>
        <w:style w:val=""/>
        <w:category>
          <w:name w:val="常规"/>
          <w:gallery w:val="placeholder"/>
        </w:category>
        <w:types>
          <w:type w:val="bbPlcHdr"/>
        </w:types>
        <w:behaviors>
          <w:behavior w:val="content"/>
        </w:behaviors>
        <w:description w:val=""/>
        <w:guid w:val="{c268b552-1eff-4512-aec2-b2c58b8d53da}"/>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2021-11-24T02:22:00Z</dcterms:created>
  <dc:creator>lenovo</dc:creator>
  <cp:lastModifiedBy>Administrator</cp:lastModifiedBy>
  <dcterms:modified xsi:type="dcterms:W3CDTF">2022-01-21T03:39:51Z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C0F95D7121864D87910B92E196A240C8</vt:lpwstr>
  </property>
</Properties>
</file>