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15"/>
        <w:ind w:left="-708" w:leftChars="-338" w:hanging="2"/>
        <w:rPr>
          <w:rFonts w:hint="eastAsia"/>
          <w:color w:val="FF0000"/>
          <w:sz w:val="21"/>
          <w:szCs w:val="21"/>
        </w:rPr>
      </w:pPr>
      <w:r>
        <w:rPr>
          <w:rFonts w:hint="eastAsia"/>
          <w:color w:val="FF0000"/>
          <w:sz w:val="21"/>
          <w:szCs w:val="21"/>
        </w:rPr>
        <w:t>2、★ 部分为核心参数，不满足视为无效投标。</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3、项目采购需求说明：</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（1）招标文件中标注“★”号的条款为实质性条款或指标、要求，必须无条件满足，否则其投标作否决投标处理。</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（2）凡在“技术参数及性能（配置）要求”中表述为“标配”或“标准配置”的设备，投标人应在“设备配置清单”中将其标配参数详细列明。</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3）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pStyle w:val="15"/>
        <w:ind w:left="-708" w:leftChars="-338" w:hanging="2"/>
        <w:rPr>
          <w:rFonts w:hint="eastAsia" w:ascii="Times New Roman" w:hAnsi="Times New Roman" w:eastAsia="宋体" w:cs="宋体"/>
          <w:color w:val="auto"/>
          <w:kern w:val="0"/>
          <w:sz w:val="21"/>
          <w:szCs w:val="21"/>
          <w:lang w:val="en-US" w:eastAsia="zh-CN" w:bidi="ar-SA"/>
        </w:rPr>
      </w:pPr>
      <w:r>
        <w:rPr>
          <w:rFonts w:hint="eastAsia" w:ascii="Times New Roman" w:hAnsi="Times New Roman" w:eastAsia="宋体" w:cs="宋体"/>
          <w:color w:val="auto"/>
          <w:kern w:val="0"/>
          <w:sz w:val="21"/>
          <w:szCs w:val="21"/>
          <w:lang w:val="en-US" w:eastAsia="zh-CN" w:bidi="ar-SA"/>
        </w:rPr>
        <w:t>（4）投标人所投标货物或服务如国家有强制性要求的应按国家规定执行，并提供相关证明材料。</w:t>
      </w:r>
    </w:p>
    <w:p>
      <w:pPr>
        <w:pStyle w:val="15"/>
        <w:ind w:left="-708" w:leftChars="-338" w:hanging="2"/>
        <w:rPr>
          <w:rFonts w:hint="eastAsia"/>
          <w:color w:val="FF0000"/>
          <w:sz w:val="21"/>
          <w:szCs w:val="21"/>
        </w:rPr>
      </w:pPr>
    </w:p>
    <w:p>
      <w:pPr>
        <w:pStyle w:val="15"/>
        <w:numPr>
          <w:ilvl w:val="0"/>
          <w:numId w:val="1"/>
        </w:numPr>
        <w:ind w:left="-708" w:leftChars="-337"/>
        <w:rPr>
          <w:rFonts w:hint="eastAsia" w:cs="宋体"/>
          <w:b/>
          <w:bCs/>
          <w:sz w:val="28"/>
          <w:szCs w:val="28"/>
        </w:rPr>
      </w:pPr>
      <w:r>
        <w:rPr>
          <w:rFonts w:hint="eastAsia" w:cs="宋体"/>
          <w:b/>
          <w:bCs/>
          <w:sz w:val="28"/>
          <w:szCs w:val="28"/>
        </w:rPr>
        <w:t>采购清单、技术规格参数、质量标准和要求</w:t>
      </w:r>
    </w:p>
    <w:p>
      <w:pPr>
        <w:pStyle w:val="15"/>
        <w:numPr>
          <w:numId w:val="0"/>
        </w:numPr>
        <w:rPr>
          <w:rFonts w:ascii="宋体" w:hAnsi="宋体"/>
          <w:sz w:val="24"/>
        </w:rPr>
      </w:pPr>
      <w:r>
        <w:rPr>
          <w:rFonts w:hint="eastAsia" w:ascii="宋体" w:hAnsi="宋体"/>
          <w:b/>
          <w:sz w:val="24"/>
          <w:lang w:eastAsia="zh-CN"/>
        </w:rPr>
        <w:t>（一）</w:t>
      </w:r>
      <w:r>
        <w:rPr>
          <w:rFonts w:ascii="宋体" w:hAnsi="宋体"/>
          <w:b/>
          <w:sz w:val="24"/>
        </w:rPr>
        <w:t>货物需求一览表</w:t>
      </w:r>
      <w:r>
        <w:rPr>
          <w:rFonts w:hint="eastAsia" w:ascii="宋体" w:hAnsi="宋体"/>
          <w:b/>
          <w:sz w:val="24"/>
        </w:rPr>
        <w:t>及</w:t>
      </w:r>
      <w:r>
        <w:rPr>
          <w:rFonts w:ascii="宋体" w:hAnsi="宋体"/>
          <w:b/>
          <w:sz w:val="24"/>
        </w:rPr>
        <w:t>详细技术需求</w:t>
      </w:r>
    </w:p>
    <w:tbl>
      <w:tblPr>
        <w:tblStyle w:val="1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134"/>
        <w:gridCol w:w="709"/>
        <w:gridCol w:w="1559"/>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项号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z w:val="24"/>
              </w:rPr>
            </w:pPr>
            <w:r>
              <w:rPr>
                <w:rFonts w:hint="eastAsia" w:ascii="宋体" w:hAnsi="宋体"/>
                <w:b/>
                <w:sz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数量</w:t>
            </w:r>
          </w:p>
        </w:tc>
        <w:tc>
          <w:tcPr>
            <w:tcW w:w="155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hint="eastAsia" w:ascii="宋体" w:hAnsi="宋体" w:eastAsia="宋体" w:cs="宋体"/>
                <w:kern w:val="0"/>
                <w:sz w:val="24"/>
                <w:lang w:val="en-US" w:eastAsia="zh-CN"/>
              </w:rPr>
            </w:pPr>
            <w:r>
              <w:rPr>
                <w:rFonts w:hint="eastAsia" w:ascii="宋体" w:hAnsi="宋体"/>
                <w:b/>
                <w:sz w:val="24"/>
              </w:rPr>
              <w:t>品牌</w:t>
            </w:r>
            <w:r>
              <w:rPr>
                <w:rFonts w:hint="eastAsia" w:ascii="宋体" w:hAnsi="宋体"/>
                <w:b/>
                <w:sz w:val="24"/>
                <w:lang w:val="en-US" w:eastAsia="zh-CN"/>
              </w:rPr>
              <w:t>型号</w:t>
            </w:r>
          </w:p>
        </w:tc>
        <w:tc>
          <w:tcPr>
            <w:tcW w:w="586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jc w:val="center"/>
              <w:rPr>
                <w:rFonts w:ascii="宋体" w:hAnsi="宋体"/>
                <w:b/>
                <w:bCs/>
                <w:sz w:val="24"/>
              </w:rPr>
            </w:pPr>
            <w:r>
              <w:rPr>
                <w:rFonts w:hint="eastAsia" w:ascii="宋体" w:hAnsi="宋体"/>
                <w:b/>
                <w:sz w:val="24"/>
              </w:rPr>
              <w:t>技术参数及其性能（配置）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eastAsia" w:cs="宋体" w:asciiTheme="minorEastAsia" w:hAnsiTheme="minorEastAsia" w:eastAsiaTheme="minorEastAsia"/>
                <w:b w:val="0"/>
                <w:bCs w:val="0"/>
                <w:color w:val="333333"/>
                <w:szCs w:val="21"/>
                <w:lang w:val="en-US" w:eastAsia="zh-CN"/>
              </w:rPr>
            </w:pPr>
          </w:p>
          <w:p>
            <w:pPr>
              <w:snapToGrid w:val="0"/>
              <w:jc w:val="center"/>
              <w:rPr>
                <w:rFonts w:hint="default" w:ascii="宋体" w:hAnsi="宋体" w:eastAsia="宋体"/>
                <w:szCs w:val="21"/>
                <w:lang w:val="en-US" w:eastAsia="zh-CN"/>
              </w:rPr>
            </w:pPr>
            <w:r>
              <w:rPr>
                <w:rFonts w:hint="eastAsia" w:cs="宋体" w:asciiTheme="minorEastAsia" w:hAnsiTheme="minorEastAsia" w:eastAsiaTheme="minorEastAsia"/>
                <w:b w:val="0"/>
                <w:bCs w:val="0"/>
                <w:color w:val="333333"/>
                <w:szCs w:val="21"/>
                <w:lang w:val="en-US" w:eastAsia="zh-CN"/>
              </w:rPr>
              <w:t>终端安全管理系统维保服务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jc w:val="center"/>
              <w:rPr>
                <w:rFonts w:hint="eastAsia" w:ascii="宋体" w:hAnsi="宋体" w:cs="宋体"/>
                <w:kern w:val="0"/>
                <w:szCs w:val="21"/>
                <w:lang w:val="en-US" w:eastAsia="zh-CN"/>
              </w:rPr>
            </w:pPr>
          </w:p>
          <w:p>
            <w:pPr>
              <w:ind w:firstLine="210" w:firstLineChars="10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1项</w:t>
            </w:r>
          </w:p>
        </w:tc>
        <w:tc>
          <w:tcPr>
            <w:tcW w:w="1559"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eastAsia" w:ascii="宋体" w:hAnsi="宋体"/>
                <w:szCs w:val="21"/>
                <w:lang w:val="en-US" w:eastAsia="zh-CN"/>
              </w:rPr>
            </w:pPr>
          </w:p>
          <w:p>
            <w:pPr>
              <w:numPr>
                <w:ilvl w:val="0"/>
                <w:numId w:val="0"/>
              </w:numPr>
              <w:ind w:leftChars="0" w:right="76" w:rightChars="0"/>
              <w:jc w:val="left"/>
              <w:rPr>
                <w:rFonts w:hint="default" w:ascii="宋体" w:hAnsi="宋体" w:eastAsia="宋体"/>
                <w:szCs w:val="21"/>
                <w:lang w:val="en-US" w:eastAsia="zh-CN"/>
              </w:rPr>
            </w:pPr>
            <w:r>
              <w:rPr>
                <w:rFonts w:hint="eastAsia" w:ascii="宋体" w:hAnsi="宋体"/>
                <w:szCs w:val="21"/>
                <w:lang w:val="en-US" w:eastAsia="zh-CN"/>
              </w:rPr>
              <w:t>天擎终端安全管理系统V6.0</w:t>
            </w:r>
          </w:p>
        </w:tc>
        <w:tc>
          <w:tcPr>
            <w:tcW w:w="5863"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pPr>
              <w:keepNext w:val="0"/>
              <w:keepLines w:val="0"/>
              <w:widowControl/>
              <w:suppressLineNumbers w:val="0"/>
              <w:jc w:val="both"/>
              <w:rPr>
                <w:rFonts w:hint="eastAsia" w:ascii="宋体" w:hAnsi="宋体" w:eastAsia="宋体" w:cs="宋体"/>
                <w:sz w:val="21"/>
                <w:szCs w:val="21"/>
              </w:rPr>
            </w:pPr>
            <w:r>
              <w:rPr>
                <w:rFonts w:ascii="华文仿宋" w:hAnsi="华文仿宋" w:eastAsia="华文仿宋" w:cs="华文仿宋"/>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w:t>
            </w:r>
            <w:r>
              <w:rPr>
                <w:rFonts w:hint="eastAsia" w:asciiTheme="minorHAnsi" w:hAnsiTheme="minorHAnsi" w:eastAsiaTheme="minorEastAsia" w:cstheme="minorHAnsi"/>
                <w:b/>
              </w:rPr>
              <w:t>★</w:t>
            </w:r>
            <w:r>
              <w:rPr>
                <w:rFonts w:hint="eastAsia" w:ascii="宋体" w:hAnsi="宋体" w:eastAsia="宋体" w:cs="宋体"/>
                <w:color w:val="000000"/>
                <w:kern w:val="0"/>
                <w:sz w:val="21"/>
                <w:szCs w:val="21"/>
                <w:lang w:val="en-US" w:eastAsia="zh-CN" w:bidi="ar"/>
              </w:rPr>
              <w:t xml:space="preserve">提供一年内网奇安信天擎终端安全管理系统服务器端和800点客户端软件升级、病毒库升级、补丁升级及特征库升级务。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w:t>
            </w:r>
            <w:r>
              <w:rPr>
                <w:rFonts w:hint="eastAsia" w:asciiTheme="minorHAnsi" w:hAnsiTheme="minorHAnsi" w:eastAsiaTheme="minorEastAsia" w:cstheme="minorHAnsi"/>
                <w:b/>
              </w:rPr>
              <w:t>★</w:t>
            </w:r>
            <w:r>
              <w:rPr>
                <w:rFonts w:hint="eastAsia" w:ascii="宋体" w:hAnsi="宋体" w:eastAsia="宋体" w:cs="宋体"/>
                <w:color w:val="000000"/>
                <w:kern w:val="0"/>
                <w:sz w:val="21"/>
                <w:szCs w:val="21"/>
                <w:lang w:val="en-US" w:eastAsia="zh-CN" w:bidi="ar"/>
              </w:rPr>
              <w:t xml:space="preserve">提供终端管理功能，包括终端概览、安全体检、实时/定时消息通知、终端密码保护、终端防安装、时间同步、实名认证、系统崩溃日志等功能。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3、提供分组管理功能，包括标记分组、自动分组、资产自动分组等功能。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4、提供域账户管理、本地账户、账户权限模版、账户密码策略、双因子认证等功能。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5、提供任务管理功能，包括任务下发、任务进度、历史任务等功能。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w:t>
            </w:r>
            <w:r>
              <w:rPr>
                <w:rFonts w:hint="eastAsia" w:asciiTheme="minorHAnsi" w:hAnsiTheme="minorHAnsi" w:eastAsiaTheme="minorEastAsia" w:cstheme="minorHAnsi"/>
                <w:b/>
              </w:rPr>
              <w:t>★</w:t>
            </w:r>
            <w:r>
              <w:rPr>
                <w:rFonts w:hint="eastAsia" w:ascii="宋体" w:hAnsi="宋体" w:eastAsia="宋体" w:cs="宋体"/>
                <w:color w:val="000000"/>
                <w:kern w:val="0"/>
                <w:sz w:val="21"/>
                <w:szCs w:val="21"/>
                <w:lang w:val="en-US" w:eastAsia="zh-CN" w:bidi="ar"/>
              </w:rPr>
              <w:t xml:space="preserve">提供升级管理功能，包括离线及在线升级病毒库、补丁库、版本升级等功能。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7、提供策略管理功能，包括终端策略、用户策略、分组策略、策略模版、模版场景等功能。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8、系统日志功能，系统升级日志、高位操作日志、远程管理日志、终端日志等功能。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9、</w:t>
            </w:r>
            <w:r>
              <w:rPr>
                <w:rFonts w:hint="eastAsia" w:asciiTheme="minorHAnsi" w:hAnsiTheme="minorHAnsi" w:eastAsiaTheme="minorEastAsia" w:cstheme="minorHAnsi"/>
                <w:b/>
              </w:rPr>
              <w:t>★</w:t>
            </w:r>
            <w:r>
              <w:rPr>
                <w:rFonts w:hint="eastAsia" w:ascii="宋体" w:hAnsi="宋体" w:eastAsia="宋体" w:cs="宋体"/>
                <w:color w:val="000000"/>
                <w:kern w:val="0"/>
                <w:sz w:val="21"/>
                <w:szCs w:val="21"/>
                <w:lang w:val="en-US" w:eastAsia="zh-CN" w:bidi="ar"/>
              </w:rPr>
              <w:t xml:space="preserve">数据联动功能。包括与终端准入系统、天眼系统联动功能功能。 </w:t>
            </w:r>
          </w:p>
          <w:p>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10、漏洞管理功能，包括自动化运维、精细化运维、蓝屏修复、统计报表补丁修复等功能。 </w:t>
            </w:r>
          </w:p>
          <w:p>
            <w:pPr>
              <w:keepNext w:val="0"/>
              <w:keepLines w:val="0"/>
              <w:widowControl/>
              <w:suppressLineNumbers w:val="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11、提供运维管理功能，包括应用程序管理、服务管理、网络防护、违规外连接、外设管理、桌面加固功能、耗能管理、性能监控、远程控制等功能。 </w:t>
            </w:r>
          </w:p>
          <w:p>
            <w:pPr>
              <w:pStyle w:val="2"/>
              <w:numPr>
                <w:ilvl w:val="0"/>
                <w:numId w:val="2"/>
              </w:numPr>
              <w:jc w:val="both"/>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提供</w:t>
            </w:r>
            <w:r>
              <w:rPr>
                <w:rFonts w:hint="eastAsia" w:ascii="宋体" w:hAnsi="宋体" w:eastAsia="宋体" w:cs="宋体"/>
                <w:sz w:val="21"/>
                <w:szCs w:val="21"/>
              </w:rPr>
              <w:t>对敲诈者病毒提供防护机制，同时提供解密工具</w:t>
            </w:r>
            <w:r>
              <w:rPr>
                <w:rFonts w:hint="eastAsia" w:ascii="宋体" w:hAnsi="宋体" w:eastAsia="宋体" w:cs="宋体"/>
                <w:sz w:val="21"/>
                <w:szCs w:val="21"/>
                <w:lang w:eastAsia="zh-CN"/>
              </w:rPr>
              <w:t>。</w:t>
            </w:r>
          </w:p>
          <w:p>
            <w:pPr>
              <w:keepNext w:val="0"/>
              <w:keepLines w:val="0"/>
              <w:widowControl/>
              <w:suppressLineNumbers w:val="0"/>
              <w:jc w:val="both"/>
              <w:rPr>
                <w:rFonts w:hint="eastAsia" w:ascii="宋体" w:hAnsi="宋体"/>
                <w:szCs w:val="21"/>
              </w:rPr>
            </w:pPr>
            <w:r>
              <w:rPr>
                <w:rFonts w:hint="eastAsia" w:ascii="宋体" w:hAnsi="宋体" w:eastAsia="宋体" w:cs="宋体"/>
                <w:color w:val="000000"/>
                <w:kern w:val="0"/>
                <w:sz w:val="21"/>
                <w:szCs w:val="21"/>
                <w:lang w:val="en-US" w:eastAsia="zh-CN" w:bidi="ar"/>
              </w:rPr>
              <w:t xml:space="preserve">13、 其他功能，包括安全告警功能、迁移工具、体现升级、日志清理等功能。 </w:t>
            </w:r>
          </w:p>
        </w:tc>
      </w:tr>
    </w:tbl>
    <w:p>
      <w:pPr>
        <w:spacing w:beforeLines="50" w:afterLines="50" w:line="360" w:lineRule="auto"/>
        <w:rPr>
          <w:rFonts w:ascii="宋体" w:hAnsi="宋体"/>
          <w:sz w:val="24"/>
        </w:rPr>
      </w:pPr>
      <w:r>
        <w:rPr>
          <w:rFonts w:hint="eastAsia" w:ascii="宋体" w:hAnsi="宋体"/>
          <w:b/>
          <w:sz w:val="24"/>
          <w:lang w:eastAsia="zh-CN"/>
        </w:rPr>
        <w:t>（二）</w:t>
      </w:r>
      <w:r>
        <w:rPr>
          <w:rFonts w:hint="eastAsia" w:ascii="宋体" w:hAnsi="宋体"/>
          <w:b/>
          <w:sz w:val="24"/>
        </w:rPr>
        <w:t>商务要求</w:t>
      </w:r>
    </w:p>
    <w:tbl>
      <w:tblPr>
        <w:tblStyle w:val="11"/>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rPr>
              <w:t>一、投标报价要求：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cs="Arial" w:asciiTheme="minorEastAsia" w:hAnsiTheme="minorEastAsia" w:eastAsiaTheme="minorEastAsia"/>
                <w:color w:val="FF0000"/>
                <w:szCs w:val="21"/>
              </w:rPr>
            </w:pPr>
            <w:r>
              <w:rPr>
                <w:rFonts w:hint="eastAsia" w:cs="Arial" w:asciiTheme="minorEastAsia" w:hAnsiTheme="minorEastAsia" w:eastAsiaTheme="minorEastAsia"/>
                <w:color w:val="FF0000"/>
                <w:szCs w:val="21"/>
                <w:highlight w:val="yellow"/>
              </w:rPr>
              <w:t>1、本项目预算上控价为人民币</w:t>
            </w:r>
            <w:r>
              <w:rPr>
                <w:rFonts w:hint="eastAsia" w:cs="Arial" w:asciiTheme="minorEastAsia" w:hAnsiTheme="minorEastAsia" w:eastAsiaTheme="minorEastAsia"/>
                <w:color w:val="FF0000"/>
                <w:szCs w:val="21"/>
                <w:highlight w:val="yellow"/>
                <w:lang w:val="en-US" w:eastAsia="zh-CN"/>
              </w:rPr>
              <w:t>90 000</w:t>
            </w:r>
            <w:r>
              <w:rPr>
                <w:rFonts w:hint="eastAsia" w:cs="Arial" w:asciiTheme="minorEastAsia" w:hAnsiTheme="minorEastAsia" w:eastAsiaTheme="minorEastAsia"/>
                <w:color w:val="FF0000"/>
                <w:szCs w:val="21"/>
                <w:highlight w:val="yellow"/>
              </w:rPr>
              <w:t>元整（人民币大写</w:t>
            </w:r>
            <w:r>
              <w:rPr>
                <w:rFonts w:hint="eastAsia" w:cs="Arial" w:asciiTheme="minorEastAsia" w:hAnsiTheme="minorEastAsia" w:eastAsiaTheme="minorEastAsia"/>
                <w:color w:val="FF0000"/>
                <w:szCs w:val="21"/>
                <w:highlight w:val="yellow"/>
                <w:lang w:eastAsia="zh-CN"/>
              </w:rPr>
              <w:t>：</w:t>
            </w:r>
            <w:r>
              <w:rPr>
                <w:rFonts w:hint="eastAsia" w:cs="Arial" w:asciiTheme="minorEastAsia" w:hAnsiTheme="minorEastAsia" w:eastAsiaTheme="minorEastAsia"/>
                <w:color w:val="FF0000"/>
                <w:szCs w:val="21"/>
                <w:highlight w:val="yellow"/>
                <w:lang w:val="en-US" w:eastAsia="zh-CN"/>
              </w:rPr>
              <w:t>玖万</w:t>
            </w:r>
            <w:r>
              <w:rPr>
                <w:rFonts w:hint="eastAsia" w:cs="Arial" w:asciiTheme="minorEastAsia" w:hAnsiTheme="minorEastAsia" w:eastAsiaTheme="minorEastAsia"/>
                <w:color w:val="FF0000"/>
                <w:szCs w:val="21"/>
                <w:highlight w:val="yellow"/>
              </w:rPr>
              <w:t>元整）。</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2、本项目为交钥匙项目，项目总报价包括货物</w:t>
            </w:r>
            <w:r>
              <w:rPr>
                <w:rFonts w:hint="eastAsia" w:ascii="宋体" w:hAnsi="宋体"/>
                <w:szCs w:val="21"/>
                <w:lang w:val="en-US" w:eastAsia="zh-CN"/>
              </w:rPr>
              <w:t>授权、实施</w:t>
            </w:r>
            <w:r>
              <w:rPr>
                <w:rFonts w:hint="eastAsia" w:ascii="宋体" w:hAnsi="宋体"/>
                <w:szCs w:val="21"/>
              </w:rPr>
              <w:t>、调试、验收、培训等各种费用和售后服务、税金及其它所有成本费用的总和。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szCs w:val="21"/>
              </w:rPr>
            </w:pPr>
            <w:r>
              <w:rPr>
                <w:rFonts w:hint="eastAsia" w:asciiTheme="minorHAnsi" w:hAnsiTheme="minorHAnsi" w:eastAsiaTheme="minorEastAsia" w:cstheme="minorHAnsi"/>
                <w:b/>
              </w:rPr>
              <w:t>★</w:t>
            </w:r>
            <w:r>
              <w:rPr>
                <w:rFonts w:hint="eastAsia" w:ascii="宋体" w:hAnsi="宋体"/>
                <w:b/>
                <w:szCs w:val="21"/>
              </w:rPr>
              <w:t>二、</w:t>
            </w:r>
            <w:r>
              <w:rPr>
                <w:rFonts w:hint="eastAsia" w:ascii="宋体" w:hAnsi="宋体"/>
                <w:b/>
                <w:szCs w:val="21"/>
                <w:lang w:val="en-US" w:eastAsia="zh-CN"/>
              </w:rPr>
              <w:t>维</w:t>
            </w:r>
            <w:r>
              <w:rPr>
                <w:rFonts w:hint="eastAsia" w:ascii="宋体" w:hAnsi="宋体"/>
                <w:b/>
                <w:szCs w:val="21"/>
              </w:rPr>
              <w:t>保期：</w:t>
            </w:r>
            <w:r>
              <w:rPr>
                <w:rFonts w:hint="eastAsia" w:ascii="宋体" w:hAnsi="宋体"/>
                <w:szCs w:val="21"/>
              </w:rPr>
              <w:t>本项目</w:t>
            </w:r>
            <w:r>
              <w:rPr>
                <w:rFonts w:hint="eastAsia" w:ascii="宋体" w:hAnsi="宋体"/>
                <w:szCs w:val="21"/>
                <w:lang w:val="en-US" w:eastAsia="zh-CN"/>
              </w:rPr>
              <w:t>维</w:t>
            </w:r>
            <w:r>
              <w:rPr>
                <w:rFonts w:hint="eastAsia" w:ascii="宋体" w:hAnsi="宋体"/>
                <w:szCs w:val="21"/>
              </w:rPr>
              <w:t>保期从</w:t>
            </w:r>
            <w:r>
              <w:rPr>
                <w:rFonts w:hint="eastAsia" w:ascii="宋体" w:hAnsi="宋体"/>
                <w:szCs w:val="21"/>
                <w:lang w:val="en-US" w:eastAsia="zh-CN"/>
              </w:rPr>
              <w:t>导入授权</w:t>
            </w:r>
            <w:r>
              <w:rPr>
                <w:rFonts w:hint="eastAsia" w:ascii="宋体" w:hAnsi="宋体"/>
                <w:szCs w:val="21"/>
              </w:rPr>
              <w:t>之日起计算</w:t>
            </w:r>
            <w:r>
              <w:rPr>
                <w:rFonts w:hint="eastAsia" w:ascii="宋体" w:hAnsi="宋体"/>
                <w:szCs w:val="21"/>
                <w:lang w:val="en-US" w:eastAsia="zh-CN"/>
              </w:rPr>
              <w:t>壹</w:t>
            </w:r>
            <w:r>
              <w:rPr>
                <w:rFonts w:hint="eastAsia" w:ascii="宋体" w:hAnsi="宋体"/>
                <w:szCs w:val="21"/>
              </w:rPr>
              <w:t>年</w:t>
            </w:r>
            <w:r>
              <w:rPr>
                <w:rFonts w:hint="eastAsia" w:ascii="宋体" w:hAnsi="宋体"/>
                <w:szCs w:val="21"/>
                <w:lang w:val="en-US" w:eastAsia="zh-CN"/>
              </w:rPr>
              <w:t>整</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b/>
                <w:szCs w:val="21"/>
              </w:rPr>
            </w:pPr>
            <w:r>
              <w:rPr>
                <w:rFonts w:hint="eastAsia" w:ascii="宋体" w:hAnsi="宋体"/>
                <w:b/>
                <w:szCs w:val="21"/>
              </w:rPr>
              <w:t>三、付款进度、交付使用期及地点：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1、交付使用期：自签订合同之日起</w:t>
            </w:r>
            <w:r>
              <w:rPr>
                <w:rFonts w:hint="eastAsia" w:ascii="宋体" w:hAnsi="宋体"/>
                <w:szCs w:val="21"/>
                <w:lang w:val="en-US" w:eastAsia="zh-CN"/>
              </w:rPr>
              <w:t>5</w:t>
            </w:r>
            <w:r>
              <w:rPr>
                <w:rFonts w:hint="eastAsia" w:ascii="宋体" w:hAnsi="宋体"/>
                <w:szCs w:val="21"/>
              </w:rPr>
              <w:t>个工作日内，完成</w:t>
            </w:r>
            <w:r>
              <w:rPr>
                <w:rFonts w:hint="eastAsia" w:ascii="宋体" w:hAnsi="宋体"/>
                <w:szCs w:val="21"/>
                <w:lang w:val="en-US" w:eastAsia="zh-CN"/>
              </w:rPr>
              <w:t>续费授权及实施</w:t>
            </w:r>
            <w:r>
              <w:rPr>
                <w:rFonts w:hint="eastAsia" w:ascii="宋体" w:hAnsi="宋体"/>
                <w:szCs w:val="21"/>
              </w:rPr>
              <w:t>、调试工作。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w:t>
            </w:r>
            <w:r>
              <w:rPr>
                <w:rFonts w:hint="eastAsia" w:ascii="宋体" w:hAnsi="宋体"/>
                <w:color w:val="FF0000"/>
                <w:szCs w:val="21"/>
              </w:rPr>
              <w:t>、付款进度：货物到达指定地点、安装调试并验收合格后，凭双方签署验收合格证</w:t>
            </w:r>
            <w:r>
              <w:rPr>
                <w:rFonts w:hint="eastAsia" w:ascii="宋体" w:hAnsi="宋体"/>
                <w:color w:val="FF0000"/>
                <w:szCs w:val="21"/>
                <w:lang w:val="en-US" w:eastAsia="zh-CN"/>
              </w:rPr>
              <w:t>明</w:t>
            </w:r>
            <w:r>
              <w:rPr>
                <w:rFonts w:hint="eastAsia" w:ascii="宋体" w:hAnsi="宋体"/>
                <w:color w:val="FF0000"/>
                <w:szCs w:val="21"/>
              </w:rPr>
              <w:t>，中标人开具全额增值税发票</w:t>
            </w:r>
            <w:r>
              <w:rPr>
                <w:rFonts w:hint="eastAsia" w:ascii="宋体" w:hAnsi="宋体"/>
                <w:color w:val="FF0000"/>
                <w:szCs w:val="21"/>
                <w:lang w:val="en-US" w:eastAsia="zh-CN"/>
              </w:rPr>
              <w:t>及请款函</w:t>
            </w:r>
            <w:r>
              <w:rPr>
                <w:rFonts w:hint="eastAsia" w:ascii="宋体" w:hAnsi="宋体"/>
                <w:color w:val="FF0000"/>
                <w:szCs w:val="21"/>
              </w:rPr>
              <w:t>给采购人，</w:t>
            </w:r>
            <w:r>
              <w:rPr>
                <w:rFonts w:hint="eastAsia" w:ascii="宋体" w:hAnsi="宋体"/>
                <w:color w:val="FF0000"/>
                <w:szCs w:val="21"/>
                <w:lang w:val="en-US" w:eastAsia="zh-CN"/>
              </w:rPr>
              <w:t>采购人将在20</w:t>
            </w:r>
            <w:r>
              <w:rPr>
                <w:rFonts w:hint="eastAsia" w:ascii="宋体" w:hAnsi="宋体"/>
                <w:color w:val="FF0000"/>
                <w:szCs w:val="21"/>
              </w:rPr>
              <w:t>个工作日内</w:t>
            </w:r>
            <w:r>
              <w:rPr>
                <w:rFonts w:hint="eastAsia" w:ascii="宋体" w:hAnsi="宋体"/>
                <w:color w:val="FF0000"/>
                <w:szCs w:val="21"/>
                <w:lang w:val="en-US" w:eastAsia="zh-CN"/>
              </w:rPr>
              <w:t>一次性支付项目款</w:t>
            </w:r>
            <w:r>
              <w:rPr>
                <w:rFonts w:hint="eastAsia" w:ascii="宋体" w:hAnsi="宋体"/>
                <w:color w:val="FF0000"/>
                <w:szCs w:val="21"/>
              </w:rPr>
              <w:t>。</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3、交货地点：采购人指定地点。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ascii="宋体" w:hAnsi="宋体"/>
                <w:szCs w:val="21"/>
              </w:rPr>
              <w:t>4</w:t>
            </w:r>
            <w:r>
              <w:rPr>
                <w:rFonts w:hint="eastAsia" w:ascii="宋体" w:hAnsi="宋体"/>
                <w:szCs w:val="21"/>
              </w:rPr>
              <w:t>、交货方式：由采购人、中标人双方派代表验货，方</w:t>
            </w:r>
            <w:r>
              <w:rPr>
                <w:rFonts w:hint="eastAsia" w:ascii="宋体" w:hAnsi="宋体"/>
                <w:szCs w:val="21"/>
                <w:shd w:val="clear" w:color="auto" w:fill="FFFFFF"/>
              </w:rPr>
              <w:t>可</w:t>
            </w:r>
            <w:r>
              <w:rPr>
                <w:rFonts w:hint="eastAsia" w:ascii="宋体" w:hAnsi="宋体"/>
                <w:szCs w:val="21"/>
              </w:rPr>
              <w:t>进行</w:t>
            </w:r>
            <w:r>
              <w:rPr>
                <w:rFonts w:hint="eastAsia" w:ascii="宋体" w:hAnsi="宋体"/>
                <w:szCs w:val="21"/>
                <w:lang w:val="en-US" w:eastAsia="zh-CN"/>
              </w:rPr>
              <w:t>系统授权认证导入及</w:t>
            </w:r>
            <w:r>
              <w:rPr>
                <w:rFonts w:hint="eastAsia" w:ascii="宋体" w:hAnsi="宋体"/>
                <w:szCs w:val="21"/>
              </w:rPr>
              <w:t>调试。</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rPr>
              <w:t>四、售后服务保障或维修响应时间要求：</w:t>
            </w:r>
          </w:p>
          <w:p>
            <w:pPr>
              <w:keepNext w:val="0"/>
              <w:keepLines w:val="0"/>
              <w:pageBreakBefore w:val="0"/>
              <w:widowControl/>
              <w:kinsoku/>
              <w:wordWrap/>
              <w:overflowPunct/>
              <w:topLinePunct w:val="0"/>
              <w:autoSpaceDE/>
              <w:autoSpaceDN/>
              <w:bidi w:val="0"/>
              <w:adjustRightInd/>
              <w:snapToGrid/>
              <w:spacing w:line="350" w:lineRule="atLeast"/>
              <w:ind w:right="0"/>
              <w:jc w:val="left"/>
              <w:textAlignment w:val="auto"/>
              <w:rPr>
                <w:rFonts w:ascii="宋体" w:hAnsi="宋体" w:cs="宋体"/>
                <w:kern w:val="1"/>
                <w:szCs w:val="21"/>
              </w:rPr>
            </w:pPr>
            <w:r>
              <w:rPr>
                <w:rFonts w:hint="eastAsia" w:ascii="宋体" w:hAnsi="宋体"/>
                <w:szCs w:val="21"/>
              </w:rPr>
              <w:t>1、</w:t>
            </w:r>
            <w:r>
              <w:rPr>
                <w:rFonts w:hint="eastAsia" w:ascii="宋体" w:hAnsi="宋体" w:cs="宋体"/>
                <w:kern w:val="1"/>
                <w:szCs w:val="21"/>
              </w:rPr>
              <w:t>相关服务须满足本表中各项要求。除满足上表要求的技术参数和配置外，其余均按国家标准及厂家出厂标准配置，若产品在运输过程中损坏须无偿调换同样产品。</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2、按国家有关规定或厂家承诺实行“三包”，</w:t>
            </w:r>
            <w:r>
              <w:rPr>
                <w:rFonts w:hint="eastAsia" w:ascii="宋体" w:hAnsi="宋体"/>
                <w:szCs w:val="21"/>
                <w:lang w:val="en-US" w:eastAsia="zh-CN"/>
              </w:rPr>
              <w:t>维保</w:t>
            </w:r>
            <w:r>
              <w:rPr>
                <w:rFonts w:hint="eastAsia" w:ascii="宋体" w:hAnsi="宋体"/>
                <w:szCs w:val="21"/>
              </w:rPr>
              <w:t>期内全免费</w:t>
            </w:r>
            <w:r>
              <w:rPr>
                <w:rFonts w:hint="eastAsia" w:ascii="宋体" w:hAnsi="宋体"/>
                <w:szCs w:val="21"/>
                <w:lang w:val="en-US" w:eastAsia="zh-CN"/>
              </w:rPr>
              <w:t>提供上门维护</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Theme="minorHAnsi" w:hAnsiTheme="minorHAnsi" w:eastAsiaTheme="minorEastAsia" w:cstheme="minorHAnsi"/>
                <w:b/>
              </w:rPr>
              <w:t>★</w:t>
            </w:r>
            <w:r>
              <w:rPr>
                <w:rFonts w:hint="eastAsia" w:ascii="宋体" w:hAnsi="宋体"/>
                <w:szCs w:val="21"/>
              </w:rPr>
              <w:t>3、</w:t>
            </w:r>
            <w:r>
              <w:rPr>
                <w:rFonts w:hint="eastAsia" w:ascii="宋体" w:hAnsi="宋体"/>
                <w:szCs w:val="21"/>
                <w:lang w:val="en-US" w:eastAsia="zh-CN"/>
              </w:rPr>
              <w:t>系统</w:t>
            </w:r>
            <w:r>
              <w:rPr>
                <w:rFonts w:hint="eastAsia" w:ascii="宋体" w:hAnsi="宋体"/>
                <w:szCs w:val="21"/>
              </w:rPr>
              <w:t>发生故障时接到通知后</w:t>
            </w:r>
            <w:r>
              <w:rPr>
                <w:rFonts w:hint="eastAsia" w:ascii="宋体" w:hAnsi="宋体"/>
                <w:szCs w:val="21"/>
                <w:lang w:val="en-US" w:eastAsia="zh-CN"/>
              </w:rPr>
              <w:t>半</w:t>
            </w:r>
            <w:r>
              <w:rPr>
                <w:rFonts w:hint="eastAsia" w:ascii="宋体" w:hAnsi="宋体"/>
                <w:szCs w:val="21"/>
              </w:rPr>
              <w:t>小时内响应，</w:t>
            </w:r>
            <w:r>
              <w:rPr>
                <w:rFonts w:hint="eastAsia" w:ascii="宋体" w:hAnsi="宋体"/>
                <w:szCs w:val="21"/>
                <w:lang w:val="en-US" w:eastAsia="zh-CN"/>
              </w:rPr>
              <w:t>1小时内提供远程技术支持，远程无法解决问题的</w:t>
            </w:r>
            <w:r>
              <w:rPr>
                <w:rFonts w:hint="eastAsia" w:ascii="宋体" w:hAnsi="宋体"/>
                <w:szCs w:val="21"/>
              </w:rPr>
              <w:t>4小时内到达现场维修并解决故障。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lang w:val="en-US" w:eastAsia="zh-CN"/>
              </w:rPr>
              <w:t>4</w:t>
            </w:r>
            <w:r>
              <w:rPr>
                <w:rFonts w:hint="eastAsia" w:ascii="宋体" w:hAnsi="宋体"/>
                <w:szCs w:val="21"/>
              </w:rPr>
              <w:t>、其余按厂家标准执行。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rPr>
              <w:t>五、其他要求：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color w:val="FF0000"/>
                <w:szCs w:val="21"/>
              </w:rPr>
            </w:pPr>
            <w:r>
              <w:rPr>
                <w:rFonts w:hint="eastAsia" w:ascii="宋体" w:hAnsi="宋体"/>
                <w:szCs w:val="21"/>
                <w:lang w:val="en-US" w:eastAsia="zh-CN"/>
              </w:rPr>
              <w:t>1</w:t>
            </w:r>
            <w:r>
              <w:rPr>
                <w:rFonts w:hint="eastAsia" w:ascii="宋体" w:hAnsi="宋体"/>
                <w:szCs w:val="21"/>
              </w:rPr>
              <w:t>、验收：</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当项目完成供货和集成调试后，由中标人向采购人提出项目竣工</w:t>
            </w:r>
            <w:r>
              <w:rPr>
                <w:rFonts w:hint="eastAsia" w:ascii="宋体" w:hAnsi="宋体"/>
                <w:szCs w:val="21"/>
                <w:lang w:val="en-US" w:eastAsia="zh-CN"/>
              </w:rPr>
              <w:t>验收</w:t>
            </w:r>
            <w:r>
              <w:rPr>
                <w:rFonts w:hint="eastAsia" w:ascii="宋体" w:hAnsi="宋体"/>
                <w:szCs w:val="21"/>
              </w:rPr>
              <w:t>申请，并于验收前向采购人提供一切有关技术文件、资料、图纸和相关记录等竣工材料，并在竣工前7个工作日通知采购人及有关部门准备验收。拟竣工项目的实施总体功能、性能符合采购人认可的技术设计方案及合同规定的，予以验收，并作出验收结果报告。</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b/>
                <w:szCs w:val="21"/>
              </w:rPr>
              <w:t>带“</w:t>
            </w:r>
            <w:r>
              <w:rPr>
                <w:rFonts w:hint="eastAsia" w:asciiTheme="minorHAnsi" w:hAnsiTheme="minorHAnsi" w:eastAsiaTheme="minorEastAsia" w:cstheme="minorHAnsi"/>
                <w:b/>
              </w:rPr>
              <w:t>★</w:t>
            </w:r>
            <w:r>
              <w:rPr>
                <w:rFonts w:hint="eastAsia" w:ascii="宋体" w:hAnsi="宋体"/>
                <w:b/>
                <w:szCs w:val="21"/>
              </w:rPr>
              <w:t>”参数为重要参数，投标人必须满足，否则投标无效。</w:t>
            </w:r>
          </w:p>
        </w:tc>
      </w:tr>
    </w:tbl>
    <w:sdt>
      <w:sdtPr>
        <w:rPr>
          <w:rFonts w:hint="eastAsia"/>
          <w:color w:val="000000"/>
          <w:kern w:val="0"/>
          <w:sz w:val="24"/>
          <w:szCs w:val="24"/>
        </w:rPr>
        <w:id w:val="147471302"/>
        <w15:repeatingSection/>
      </w:sdtPr>
      <w:sdtEndPr>
        <w:rPr>
          <w:rFonts w:hint="eastAsia"/>
          <w:color w:val="000000"/>
          <w:kern w:val="0"/>
          <w:sz w:val="24"/>
          <w:szCs w:val="24"/>
        </w:rPr>
      </w:sdtEndPr>
      <w:sdtContent>
        <w:sdt>
          <w:sdtPr>
            <w:rPr>
              <w:rFonts w:hint="eastAsia"/>
              <w:color w:val="000000"/>
              <w:kern w:val="0"/>
              <w:sz w:val="24"/>
              <w:szCs w:val="24"/>
            </w:rPr>
            <w:id w:val="147471276"/>
            <w:placeholder>
              <w:docPart w:val="{2fe68bf9-e570-429b-a8b5-0a9aed96709c}"/>
            </w:placeholder>
            <w:showingPlcHdr/>
            <w15:repeatingSectionItem/>
          </w:sdtPr>
          <w:sdtEndPr>
            <w:rPr>
              <w:rFonts w:hint="eastAsia"/>
              <w:color w:val="000000"/>
              <w:kern w:val="0"/>
              <w:sz w:val="24"/>
              <w:szCs w:val="24"/>
            </w:rPr>
          </w:sdtEndPr>
          <w:sdtContent>
            <w:p>
              <w:pPr>
                <w:widowControl/>
                <w:spacing w:line="400" w:lineRule="exact"/>
                <w:ind w:left="-710" w:leftChars="-338" w:firstLine="480" w:firstLineChars="200"/>
                <w:jc w:val="left"/>
                <w:rPr>
                  <w:rFonts w:cs="宋体"/>
                  <w:kern w:val="0"/>
                  <w:sz w:val="24"/>
                  <w:szCs w:val="24"/>
                </w:rPr>
              </w:pPr>
            </w:p>
          </w:sdtContent>
        </w:sdt>
      </w:sdtContent>
    </w:sdt>
    <w:p>
      <w:pPr>
        <w:widowControl/>
        <w:spacing w:line="360" w:lineRule="auto"/>
        <w:ind w:left="-708" w:leftChars="-338" w:hanging="2"/>
        <w:jc w:val="left"/>
        <w:rPr>
          <w:rFonts w:cs="宋体"/>
          <w:b/>
          <w:bCs/>
          <w:kern w:val="0"/>
          <w:sz w:val="28"/>
          <w:szCs w:val="28"/>
        </w:rPr>
      </w:pPr>
      <w:r>
        <w:rPr>
          <w:kern w:val="0"/>
          <w:sz w:val="24"/>
          <w:szCs w:val="24"/>
        </w:rPr>
        <w:t> </w:t>
      </w:r>
      <w:r>
        <w:rPr>
          <w:rFonts w:hint="eastAsia"/>
          <w:kern w:val="0"/>
          <w:sz w:val="24"/>
          <w:szCs w:val="24"/>
          <w:lang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kern w:val="0"/>
          <w:sz w:val="24"/>
          <w:szCs w:val="24"/>
          <w:lang w:eastAsia="zh-CN"/>
        </w:rPr>
        <w:t>三</w:t>
      </w:r>
      <w:r>
        <w:rPr>
          <w:rFonts w:hint="eastAsia" w:cs="宋体"/>
          <w:b/>
          <w:bCs/>
          <w:kern w:val="0"/>
          <w:sz w:val="28"/>
          <w:szCs w:val="28"/>
        </w:rPr>
        <w:t>、其他</w:t>
      </w:r>
    </w:p>
    <w:sdt>
      <w:sdtPr>
        <w:alias w:val="可添加特殊要求事项"/>
        <w:tag w:val="可添加特殊要求事项"/>
        <w:id w:val="455912131"/>
        <w:placeholder>
          <w:docPart w:val="DefaultPlaceholder_-1854013440"/>
        </w:placeholder>
        <w:showingPlcHdr/>
        <w15:color w:val="FF0000"/>
      </w:sdtPr>
      <w:sdtContent>
        <w:p>
          <w:pPr>
            <w:pStyle w:val="15"/>
          </w:pPr>
          <w:r>
            <w:rPr>
              <w:rStyle w:val="23"/>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四</w:t>
      </w:r>
      <w:r>
        <w:rPr>
          <w:rFonts w:hint="eastAsia" w:cs="宋体"/>
          <w:b/>
          <w:bCs/>
          <w:kern w:val="0"/>
          <w:sz w:val="28"/>
          <w:szCs w:val="28"/>
        </w:rPr>
        <w:t>、特别说明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最低评标价</w:t>
          </w:r>
          <w:r>
            <w:rPr>
              <w:rFonts w:hint="eastAsia"/>
              <w:b/>
              <w:bCs/>
              <w:u w:val="single"/>
            </w:rPr>
            <w:t>法</w:t>
          </w:r>
        </w:sdtContent>
      </w:sdt>
      <w:r>
        <w:rPr>
          <w:rFonts w:cs="宋体"/>
          <w:b/>
          <w:bCs/>
          <w:kern w:val="0"/>
          <w:sz w:val="24"/>
          <w:szCs w:val="24"/>
          <w:u w:val="single"/>
        </w:rPr>
        <w:t xml:space="preserve">  </w:t>
      </w:r>
      <w:r>
        <w:rPr>
          <w:rFonts w:hint="eastAsia" w:cs="宋体"/>
          <w:kern w:val="0"/>
          <w:sz w:val="24"/>
          <w:szCs w:val="24"/>
        </w:rPr>
        <w:t>确定中标候选人。</w:t>
      </w:r>
    </w:p>
    <w:p>
      <w:pPr>
        <w:pStyle w:val="15"/>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954D5"/>
    <w:multiLevelType w:val="singleLevel"/>
    <w:tmpl w:val="A25954D5"/>
    <w:lvl w:ilvl="0" w:tentative="0">
      <w:start w:val="12"/>
      <w:numFmt w:val="decimal"/>
      <w:suff w:val="nothing"/>
      <w:lvlText w:val="%1、"/>
      <w:lvlJc w:val="left"/>
    </w:lvl>
  </w:abstractNum>
  <w:abstractNum w:abstractNumId="1">
    <w:nsid w:val="EB19D188"/>
    <w:multiLevelType w:val="singleLevel"/>
    <w:tmpl w:val="EB19D1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166A2"/>
    <w:rsid w:val="001452F3"/>
    <w:rsid w:val="00204183"/>
    <w:rsid w:val="00241CD6"/>
    <w:rsid w:val="002C7944"/>
    <w:rsid w:val="002E6413"/>
    <w:rsid w:val="00357988"/>
    <w:rsid w:val="003C3AB5"/>
    <w:rsid w:val="003E7DC1"/>
    <w:rsid w:val="00457CEC"/>
    <w:rsid w:val="00474079"/>
    <w:rsid w:val="004C7EB2"/>
    <w:rsid w:val="004D08F5"/>
    <w:rsid w:val="004D2825"/>
    <w:rsid w:val="004F5A76"/>
    <w:rsid w:val="005007DD"/>
    <w:rsid w:val="005A3230"/>
    <w:rsid w:val="005D491D"/>
    <w:rsid w:val="00654BC6"/>
    <w:rsid w:val="00684BD7"/>
    <w:rsid w:val="006C44E8"/>
    <w:rsid w:val="006E5543"/>
    <w:rsid w:val="0070725E"/>
    <w:rsid w:val="00707A97"/>
    <w:rsid w:val="00775059"/>
    <w:rsid w:val="007814EA"/>
    <w:rsid w:val="007A5910"/>
    <w:rsid w:val="007F6F70"/>
    <w:rsid w:val="00825B15"/>
    <w:rsid w:val="008553F8"/>
    <w:rsid w:val="008A204B"/>
    <w:rsid w:val="008A5DC5"/>
    <w:rsid w:val="008D3A6F"/>
    <w:rsid w:val="009530DC"/>
    <w:rsid w:val="009C2C05"/>
    <w:rsid w:val="00A2105C"/>
    <w:rsid w:val="00A44D5C"/>
    <w:rsid w:val="00A55A59"/>
    <w:rsid w:val="00A80F4D"/>
    <w:rsid w:val="00A83F43"/>
    <w:rsid w:val="00AC0EA5"/>
    <w:rsid w:val="00B8409A"/>
    <w:rsid w:val="00BA3521"/>
    <w:rsid w:val="00C33384"/>
    <w:rsid w:val="00C762C8"/>
    <w:rsid w:val="00C97AD7"/>
    <w:rsid w:val="00CC2DEE"/>
    <w:rsid w:val="00CD27A2"/>
    <w:rsid w:val="00D2685D"/>
    <w:rsid w:val="00D41CB5"/>
    <w:rsid w:val="00D57065"/>
    <w:rsid w:val="00DB5864"/>
    <w:rsid w:val="00DE7D8E"/>
    <w:rsid w:val="00E14108"/>
    <w:rsid w:val="00E72BBE"/>
    <w:rsid w:val="00EB1C9B"/>
    <w:rsid w:val="00ED5546"/>
    <w:rsid w:val="00FA225F"/>
    <w:rsid w:val="01D85DC3"/>
    <w:rsid w:val="026F27D1"/>
    <w:rsid w:val="03E74355"/>
    <w:rsid w:val="06A835D1"/>
    <w:rsid w:val="07247C28"/>
    <w:rsid w:val="07494904"/>
    <w:rsid w:val="07830FC8"/>
    <w:rsid w:val="0800105A"/>
    <w:rsid w:val="08B80D5F"/>
    <w:rsid w:val="09101F06"/>
    <w:rsid w:val="0AA97F0C"/>
    <w:rsid w:val="0BA77A36"/>
    <w:rsid w:val="0C5023C3"/>
    <w:rsid w:val="0EE40AE9"/>
    <w:rsid w:val="0FAB656E"/>
    <w:rsid w:val="10C97A40"/>
    <w:rsid w:val="12B47A93"/>
    <w:rsid w:val="12FE1340"/>
    <w:rsid w:val="184D733A"/>
    <w:rsid w:val="189205C4"/>
    <w:rsid w:val="197E1615"/>
    <w:rsid w:val="198E18E6"/>
    <w:rsid w:val="19B8309C"/>
    <w:rsid w:val="1A077661"/>
    <w:rsid w:val="1A1C26ED"/>
    <w:rsid w:val="1A5E61B6"/>
    <w:rsid w:val="1CD10C30"/>
    <w:rsid w:val="1D04616E"/>
    <w:rsid w:val="1DFA01E7"/>
    <w:rsid w:val="1E5D3CF4"/>
    <w:rsid w:val="1F0D59F1"/>
    <w:rsid w:val="24CE6378"/>
    <w:rsid w:val="2BE5357A"/>
    <w:rsid w:val="2CAD447F"/>
    <w:rsid w:val="2CB124B3"/>
    <w:rsid w:val="2F5051AF"/>
    <w:rsid w:val="30454E29"/>
    <w:rsid w:val="32802265"/>
    <w:rsid w:val="337462E4"/>
    <w:rsid w:val="440A61BA"/>
    <w:rsid w:val="45925788"/>
    <w:rsid w:val="46A07502"/>
    <w:rsid w:val="46DA16E7"/>
    <w:rsid w:val="47DD756D"/>
    <w:rsid w:val="4A9274DB"/>
    <w:rsid w:val="4B0C0688"/>
    <w:rsid w:val="4DF41DA8"/>
    <w:rsid w:val="515A6531"/>
    <w:rsid w:val="564453BD"/>
    <w:rsid w:val="57F82D58"/>
    <w:rsid w:val="59E50B11"/>
    <w:rsid w:val="5AF42A7B"/>
    <w:rsid w:val="5B9901FA"/>
    <w:rsid w:val="5C401E8C"/>
    <w:rsid w:val="5CDA23D8"/>
    <w:rsid w:val="5F537469"/>
    <w:rsid w:val="6169552B"/>
    <w:rsid w:val="67AC20C6"/>
    <w:rsid w:val="69485D3F"/>
    <w:rsid w:val="697A17AE"/>
    <w:rsid w:val="6A5B4DB6"/>
    <w:rsid w:val="6E6F623B"/>
    <w:rsid w:val="70BF5B02"/>
    <w:rsid w:val="73D4604E"/>
    <w:rsid w:val="74D25318"/>
    <w:rsid w:val="75FF0362"/>
    <w:rsid w:val="77E86D7D"/>
    <w:rsid w:val="7B2E4EB4"/>
    <w:rsid w:val="7DE0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bCs/>
      <w:spacing w:val="10"/>
      <w:kern w:val="0"/>
      <w:sz w:val="24"/>
      <w:szCs w:val="20"/>
    </w:rPr>
  </w:style>
  <w:style w:type="paragraph" w:styleId="4">
    <w:name w:val="annotation text"/>
    <w:basedOn w:val="1"/>
    <w:link w:val="17"/>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19"/>
    <w:qFormat/>
    <w:uiPriority w:val="99"/>
    <w:rPr>
      <w:rFonts w:ascii="宋体" w:hAnsi="Courier New"/>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批注文字 字符"/>
    <w:basedOn w:val="13"/>
    <w:qFormat/>
    <w:uiPriority w:val="99"/>
    <w:rPr>
      <w:rFonts w:ascii="Times New Roman" w:hAnsi="Times New Roman" w:eastAsia="宋体" w:cs="Times New Roman"/>
      <w:szCs w:val="21"/>
    </w:rPr>
  </w:style>
  <w:style w:type="character" w:customStyle="1" w:styleId="17">
    <w:name w:val="批注文字 字符1"/>
    <w:link w:val="4"/>
    <w:semiHidden/>
    <w:qFormat/>
    <w:uiPriority w:val="99"/>
    <w:rPr>
      <w:rFonts w:ascii="Times New Roman" w:hAnsi="Times New Roman" w:eastAsia="宋体" w:cs="Times New Roman"/>
      <w:szCs w:val="21"/>
    </w:rPr>
  </w:style>
  <w:style w:type="character" w:customStyle="1" w:styleId="18">
    <w:name w:val="批注主题 字符"/>
    <w:basedOn w:val="17"/>
    <w:link w:val="9"/>
    <w:semiHidden/>
    <w:qFormat/>
    <w:uiPriority w:val="99"/>
    <w:rPr>
      <w:rFonts w:ascii="Times New Roman" w:hAnsi="Times New Roman" w:eastAsia="宋体" w:cs="Times New Roman"/>
      <w:b/>
      <w:bCs/>
      <w:szCs w:val="21"/>
    </w:rPr>
  </w:style>
  <w:style w:type="character" w:customStyle="1" w:styleId="19">
    <w:name w:val="纯文本 字符"/>
    <w:basedOn w:val="13"/>
    <w:link w:val="6"/>
    <w:qFormat/>
    <w:uiPriority w:val="99"/>
    <w:rPr>
      <w:rFonts w:ascii="宋体" w:hAnsi="Courier New" w:eastAsia="宋体" w:cs="Times New Roman"/>
      <w:szCs w:val="21"/>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630942"/>
    <w:rsid w:val="006F4D1D"/>
    <w:rsid w:val="007311C2"/>
    <w:rsid w:val="0080285A"/>
    <w:rsid w:val="009323CE"/>
    <w:rsid w:val="00E4249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2272</Words>
  <Characters>2292</Characters>
  <Lines>47</Lines>
  <Paragraphs>13</Paragraphs>
  <TotalTime>63</TotalTime>
  <ScaleCrop>false</ScaleCrop>
  <LinksUpToDate>false</LinksUpToDate>
  <CharactersWithSpaces>2337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2022-04-24T01:54:34Z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BC6B623858AD4EF6B8932C9852D63447</vt:lpwstr>
  </property>
  <property fmtid="{D5CDD505-2E9C-101B-9397-08002B2CF9AE}" pid="4" name="commondata">
    <vt:lpwstr>eyJoZGlkIjoiMGYxMzI1ZTc0MWRiMTJlMmVjMGE2NDhjZjg0NDUwODIifQ==</vt:lpwstr>
  </property>
</Properties>
</file>