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pPr>
        <w:pStyle w:val="2"/>
        <w:ind w:left="-708" w:leftChars="-337" w:firstLine="960" w:firstLineChars="400"/>
        <w:rPr>
          <w:rFonts w:hint="eastAsia"/>
          <w:color w:val="FF0000"/>
          <w:sz w:val="21"/>
          <w:szCs w:val="21"/>
          <w:lang w:eastAsia="zh-CN"/>
        </w:rPr>
      </w:pPr>
      <w:r>
        <w:rPr>
          <w:rFonts w:hint="eastAsia" w:ascii="宋体"/>
          <w:b w:val="0"/>
          <w:bCs/>
          <w:color w:val="000000" w:themeColor="text1"/>
          <w:sz w:val="24"/>
          <w:lang w:eastAsia="zh-CN"/>
          <w14:textFill>
            <w14:solidFill>
              <w14:schemeClr w14:val="tx1"/>
            </w14:solidFill>
          </w14:textFill>
        </w:rPr>
        <w:t>其他</w:t>
      </w:r>
      <w:r>
        <w:rPr>
          <w:rFonts w:hint="eastAsia" w:ascii="宋体"/>
          <w:b w:val="0"/>
          <w:bCs/>
          <w:color w:val="000000" w:themeColor="text1"/>
          <w:sz w:val="24"/>
          <w14:textFill>
            <w14:solidFill>
              <w14:schemeClr w14:val="tx1"/>
            </w14:solidFill>
          </w14:textFill>
        </w:rPr>
        <w:t>未标注</w:t>
      </w:r>
      <w:r>
        <w:rPr>
          <w:rFonts w:hint="eastAsia" w:ascii="宋体" w:hAnsi="宋体"/>
          <w:b w:val="0"/>
          <w:bCs/>
          <w:color w:val="000000" w:themeColor="text1"/>
          <w:sz w:val="24"/>
          <w14:textFill>
            <w14:solidFill>
              <w14:schemeClr w14:val="tx1"/>
            </w14:solidFill>
          </w14:textFill>
        </w:rPr>
        <w:t>“</w:t>
      </w:r>
      <w:r>
        <w:rPr>
          <w:rFonts w:hint="eastAsia"/>
          <w:b/>
          <w:bCs/>
          <w:color w:val="FF0000"/>
          <w:sz w:val="21"/>
          <w:szCs w:val="21"/>
        </w:rPr>
        <w:t>★</w:t>
      </w:r>
      <w:r>
        <w:rPr>
          <w:rFonts w:hint="eastAsia" w:ascii="宋体" w:hAnsi="宋体"/>
          <w:b w:val="0"/>
          <w:bCs/>
          <w:color w:val="000000" w:themeColor="text1"/>
          <w:sz w:val="24"/>
          <w14:textFill>
            <w14:solidFill>
              <w14:schemeClr w14:val="tx1"/>
            </w14:solidFill>
          </w14:textFill>
        </w:rPr>
        <w:t>”号的条款负偏离达到3项的（含3项），</w:t>
      </w:r>
      <w:r>
        <w:rPr>
          <w:rFonts w:hint="eastAsia" w:ascii="宋体"/>
          <w:b w:val="0"/>
          <w:bCs/>
          <w:color w:val="000000" w:themeColor="text1"/>
          <w:sz w:val="24"/>
          <w14:textFill>
            <w14:solidFill>
              <w14:schemeClr w14:val="tx1"/>
            </w14:solidFill>
          </w14:textFill>
        </w:rPr>
        <w:t>竞标无效。</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rFonts w:hint="default" w:eastAsia="宋体"/>
          <w:b/>
          <w:bCs/>
          <w:vertAlign w:val="baseline"/>
          <w:lang w:val="en-US" w:eastAsia="zh-CN"/>
        </w:rPr>
      </w:pPr>
      <w:r>
        <w:rPr>
          <w:rFonts w:hint="eastAsia" w:cs="宋体"/>
          <w:b/>
          <w:bCs/>
        </w:rPr>
        <w:t>（一）采购清单</w:t>
      </w:r>
      <w:r>
        <w:rPr>
          <w:b/>
          <w:bCs/>
        </w:rPr>
        <w:t> </w:t>
      </w:r>
    </w:p>
    <w:tbl>
      <w:tblPr>
        <w:tblStyle w:val="11"/>
        <w:tblW w:w="9705"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735"/>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5" w:type="dxa"/>
          </w:tcPr>
          <w:p>
            <w:pPr>
              <w:pStyle w:val="2"/>
              <w:jc w:val="both"/>
              <w:rPr>
                <w:rFonts w:hint="default" w:eastAsia="宋体"/>
                <w:b w:val="0"/>
                <w:bCs w:val="0"/>
                <w:vertAlign w:val="baseline"/>
                <w:lang w:val="en-US" w:eastAsia="zh-CN"/>
              </w:rPr>
            </w:pPr>
            <w:r>
              <w:rPr>
                <w:rFonts w:hint="eastAsia"/>
                <w:b w:val="0"/>
                <w:bCs w:val="0"/>
                <w:vertAlign w:val="baseline"/>
                <w:lang w:val="en-US" w:eastAsia="zh-CN"/>
              </w:rPr>
              <w:t>名称</w:t>
            </w:r>
          </w:p>
        </w:tc>
        <w:tc>
          <w:tcPr>
            <w:tcW w:w="735" w:type="dxa"/>
          </w:tcPr>
          <w:p>
            <w:pPr>
              <w:pStyle w:val="2"/>
              <w:jc w:val="both"/>
              <w:rPr>
                <w:rFonts w:hint="default" w:eastAsia="宋体"/>
                <w:b w:val="0"/>
                <w:bCs w:val="0"/>
                <w:vertAlign w:val="baseline"/>
                <w:lang w:val="en-US" w:eastAsia="zh-CN"/>
              </w:rPr>
            </w:pPr>
            <w:r>
              <w:rPr>
                <w:rFonts w:hint="eastAsia"/>
                <w:b w:val="0"/>
                <w:bCs w:val="0"/>
                <w:vertAlign w:val="baseline"/>
                <w:lang w:val="en-US" w:eastAsia="zh-CN"/>
              </w:rPr>
              <w:t>数量</w:t>
            </w:r>
          </w:p>
        </w:tc>
        <w:tc>
          <w:tcPr>
            <w:tcW w:w="7245" w:type="dxa"/>
          </w:tcPr>
          <w:p>
            <w:pPr>
              <w:pStyle w:val="2"/>
              <w:ind w:firstLine="1920" w:firstLineChars="800"/>
              <w:jc w:val="both"/>
              <w:rPr>
                <w:rFonts w:hint="default" w:eastAsia="宋体"/>
                <w:b w:val="0"/>
                <w:bCs w:val="0"/>
                <w:vertAlign w:val="baseline"/>
                <w:lang w:val="en-US" w:eastAsia="zh-CN"/>
              </w:rPr>
            </w:pPr>
            <w:r>
              <w:rPr>
                <w:rFonts w:hint="eastAsia"/>
                <w:b w:val="0"/>
                <w:bCs w:val="0"/>
                <w:vertAlign w:val="baseline"/>
                <w:lang w:val="en-US" w:eastAsia="zh-CN"/>
              </w:rPr>
              <w:t>用   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pPr>
              <w:pStyle w:val="2"/>
              <w:jc w:val="both"/>
              <w:rPr>
                <w:rFonts w:hint="default" w:eastAsia="宋体"/>
                <w:b w:val="0"/>
                <w:bCs w:val="0"/>
                <w:sz w:val="24"/>
                <w:szCs w:val="24"/>
                <w:vertAlign w:val="baseline"/>
                <w:lang w:val="en-US" w:eastAsia="zh-CN"/>
              </w:rPr>
            </w:pPr>
            <w:r>
              <w:rPr>
                <w:rFonts w:hint="eastAsia"/>
                <w:b w:val="0"/>
                <w:bCs/>
                <w:sz w:val="24"/>
                <w:szCs w:val="24"/>
              </w:rPr>
              <w:t>妊高征监测仪</w:t>
            </w:r>
          </w:p>
        </w:tc>
        <w:tc>
          <w:tcPr>
            <w:tcW w:w="735" w:type="dxa"/>
          </w:tcPr>
          <w:p>
            <w:pPr>
              <w:pStyle w:val="2"/>
              <w:jc w:val="both"/>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1台</w:t>
            </w:r>
          </w:p>
        </w:tc>
        <w:tc>
          <w:tcPr>
            <w:tcW w:w="7245" w:type="dxa"/>
          </w:tcPr>
          <w:p>
            <w:pPr>
              <w:pStyle w:val="2"/>
              <w:jc w:val="both"/>
              <w:rPr>
                <w:rFonts w:hint="default" w:eastAsia="宋体"/>
                <w:b/>
                <w:bCs/>
                <w:sz w:val="24"/>
                <w:szCs w:val="24"/>
                <w:vertAlign w:val="baseline"/>
                <w:lang w:val="en-US" w:eastAsia="zh-CN"/>
              </w:rPr>
            </w:pPr>
            <w:r>
              <w:rPr>
                <w:rFonts w:hint="eastAsia" w:ascii="宋体" w:hAnsi="宋体" w:eastAsia="宋体" w:cs="宋体"/>
                <w:i w:val="0"/>
                <w:iCs w:val="0"/>
                <w:caps w:val="0"/>
                <w:color w:val="606266"/>
                <w:spacing w:val="0"/>
                <w:sz w:val="24"/>
                <w:szCs w:val="24"/>
                <w:shd w:val="clear" w:color="auto" w:fill="auto"/>
              </w:rPr>
              <w:t>产品用于妊高征的早期监测，并可对胎儿心率、胎动与孕妇的宫缩压力、血氧饱和度、血压、脉搏、心电、呼吸率及体温参数的监测。</w:t>
            </w:r>
          </w:p>
        </w:tc>
      </w:tr>
    </w:tbl>
    <w:p>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baseline"/>
        <w:rPr>
          <w:rFonts w:hint="eastAsia" w:ascii="宋体" w:hAnsi="宋体" w:eastAsia="宋体" w:cs="宋体"/>
          <w:color w:val="FFFFFF" w:themeColor="background1"/>
          <w:sz w:val="24"/>
          <w:szCs w:val="24"/>
          <w14:textFill>
            <w14:solidFill>
              <w14:schemeClr w14:val="bg1"/>
            </w14:solidFill>
          </w14:textFill>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rPr>
        <w:t>整机一体化，推车式设计。</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rPr>
        <w:t>WINDOWS界面，全中文显示，专家词库，趋势图功能，治疗方案指导等众多功能。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w:t>
      </w:r>
      <w:r>
        <w:rPr>
          <w:rFonts w:hint="eastAsia" w:ascii="宋体" w:hAnsi="宋体" w:eastAsia="宋体" w:cs="宋体"/>
          <w:sz w:val="24"/>
          <w:szCs w:val="24"/>
        </w:rPr>
        <w:t>病案管理：百万份病例资料储存空间，随时查询调用显示分析打印。</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rPr>
        <w:t>监测原理：利用生物医学工程原理，直接检测由于小血管痉挛所引起的血流动力学变化，无创多次监测血压、无创检测桡动脉脉搏波，得出阻力波及其相关参数，达到对妊高征预测筛选，治疗监测的目的。</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rPr>
        <w:t>无创检测：无需采血，全部无创检测，无痛安全。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cs="宋体"/>
          <w:sz w:val="24"/>
          <w:szCs w:val="24"/>
          <w:lang w:val="en-US" w:eastAsia="zh-CN"/>
        </w:rPr>
        <w:t>.</w:t>
      </w:r>
      <w:r>
        <w:rPr>
          <w:rFonts w:hint="eastAsia" w:ascii="宋体" w:hAnsi="宋体" w:eastAsia="宋体" w:cs="宋体"/>
          <w:sz w:val="24"/>
          <w:szCs w:val="24"/>
        </w:rPr>
        <w:t>检测时间3-5分钟/人次，很适用于普查，并可进行多次测量观察。</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w:t>
      </w:r>
      <w:r>
        <w:rPr>
          <w:rFonts w:hint="eastAsia" w:ascii="宋体" w:hAnsi="宋体" w:eastAsia="宋体" w:cs="宋体"/>
          <w:sz w:val="24"/>
          <w:szCs w:val="24"/>
        </w:rPr>
        <w:t>电脑测控:电脑控制自动测量血压，直接得出平均动脉压。</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cs="宋体"/>
          <w:sz w:val="24"/>
          <w:szCs w:val="24"/>
          <w:lang w:val="en-US" w:eastAsia="zh-CN"/>
        </w:rPr>
        <w:t>.</w:t>
      </w:r>
      <w:r>
        <w:rPr>
          <w:rFonts w:hint="eastAsia" w:ascii="宋体" w:hAnsi="宋体" w:eastAsia="宋体" w:cs="宋体"/>
          <w:sz w:val="24"/>
          <w:szCs w:val="24"/>
        </w:rPr>
        <w:t>多点评测：采用最先进PVDF多点脉搏传感器，使用简便，重复性好。</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cs="宋体"/>
          <w:sz w:val="24"/>
          <w:szCs w:val="24"/>
          <w:lang w:val="en-US" w:eastAsia="zh-CN"/>
        </w:rPr>
        <w:t>.</w:t>
      </w:r>
      <w:r>
        <w:rPr>
          <w:rFonts w:hint="eastAsia" w:ascii="宋体" w:hAnsi="宋体" w:eastAsia="宋体" w:cs="宋体"/>
          <w:sz w:val="24"/>
          <w:szCs w:val="24"/>
        </w:rPr>
        <w:t>自动报告：通过多元运算及微机自动分析，直接计算血流动力学参数及诊断参考指数，方便用户使用。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cs="宋体"/>
          <w:sz w:val="24"/>
          <w:szCs w:val="24"/>
          <w:lang w:val="en-US" w:eastAsia="zh-CN"/>
        </w:rPr>
        <w:t>.</w:t>
      </w:r>
      <w:r>
        <w:rPr>
          <w:rFonts w:hint="eastAsia" w:ascii="宋体" w:hAnsi="宋体" w:eastAsia="宋体" w:cs="宋体"/>
          <w:sz w:val="24"/>
          <w:szCs w:val="24"/>
        </w:rPr>
        <w:t>妊高征监测系统具有国家软件著作权证书。</w:t>
      </w:r>
    </w:p>
    <w:p>
      <w:pPr>
        <w:keepNext w:val="0"/>
        <w:keepLines w:val="0"/>
        <w:pageBreakBefore w:val="0"/>
        <w:kinsoku/>
        <w:wordWrap/>
        <w:overflowPunct/>
        <w:topLinePunct w:val="0"/>
        <w:autoSpaceDE/>
        <w:autoSpaceDN/>
        <w:bidi w:val="0"/>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二、妊高技术指标</w:t>
      </w:r>
    </w:p>
    <w:p>
      <w:pPr>
        <w:keepNext w:val="0"/>
        <w:keepLines w:val="0"/>
        <w:pageBreakBefore w:val="0"/>
        <w:kinsoku/>
        <w:wordWrap/>
        <w:overflowPunct/>
        <w:topLinePunct w:val="0"/>
        <w:autoSpaceDE/>
        <w:autoSpaceDN/>
        <w:bidi w:val="0"/>
        <w:spacing w:after="0" w:line="360" w:lineRule="auto"/>
        <w:textAlignment w:val="baseline"/>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检测参数：收缩压、舒张压、脉压 、平均动脉压、血压指数、体表面积、总血容量、波形系数、体重指数、心输出量、外周阻力、每博量、心脏指数、心搏指数、顺应性、心率、中心血流量、血液粘度、平均滞留时间</w:t>
      </w:r>
    </w:p>
    <w:p>
      <w:pPr>
        <w:keepNext w:val="0"/>
        <w:keepLines w:val="0"/>
        <w:pageBreakBefore w:val="0"/>
        <w:kinsoku/>
        <w:wordWrap/>
        <w:overflowPunct/>
        <w:topLinePunct w:val="0"/>
        <w:autoSpaceDE/>
        <w:autoSpaceDN/>
        <w:bidi w:val="0"/>
        <w:spacing w:after="0" w:line="360" w:lineRule="auto"/>
        <w:textAlignment w:val="baseline"/>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w:t>
      </w:r>
      <w:r>
        <w:rPr>
          <w:rFonts w:hint="eastAsia" w:ascii="宋体" w:hAnsi="宋体" w:eastAsia="宋体" w:cs="宋体"/>
          <w:color w:val="000000"/>
          <w:sz w:val="24"/>
          <w:szCs w:val="24"/>
        </w:rPr>
        <w:t>趋势图妊周范围：1—43周</w:t>
      </w:r>
    </w:p>
    <w:p>
      <w:pPr>
        <w:keepNext w:val="0"/>
        <w:keepLines w:val="0"/>
        <w:pageBreakBefore w:val="0"/>
        <w:kinsoku/>
        <w:wordWrap/>
        <w:overflowPunct/>
        <w:topLinePunct w:val="0"/>
        <w:autoSpaceDE/>
        <w:autoSpaceDN/>
        <w:bidi w:val="0"/>
        <w:spacing w:after="0" w:line="360" w:lineRule="auto"/>
        <w:textAlignment w:val="baseline"/>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w:t>
      </w:r>
      <w:r>
        <w:rPr>
          <w:rFonts w:hint="eastAsia" w:ascii="宋体" w:hAnsi="宋体" w:eastAsia="宋体" w:cs="宋体"/>
          <w:sz w:val="24"/>
          <w:szCs w:val="24"/>
        </w:rPr>
        <w:t>脉搏传感器：</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baseline"/>
        <w:rPr>
          <w:rFonts w:hint="eastAsia" w:ascii="宋体" w:hAnsi="宋体" w:eastAsia="宋体" w:cs="宋体"/>
          <w:sz w:val="24"/>
          <w:szCs w:val="24"/>
        </w:rPr>
      </w:pPr>
      <w:r>
        <w:rPr>
          <w:rFonts w:hint="eastAsia" w:ascii="宋体" w:hAnsi="宋体" w:cs="宋体"/>
          <w:sz w:val="24"/>
          <w:szCs w:val="24"/>
          <w:lang w:val="en-US" w:eastAsia="zh-CN"/>
        </w:rPr>
        <w:t>3.1</w:t>
      </w:r>
      <w:r>
        <w:rPr>
          <w:rFonts w:hint="eastAsia" w:ascii="宋体" w:hAnsi="宋体" w:eastAsia="宋体" w:cs="宋体"/>
          <w:sz w:val="24"/>
          <w:szCs w:val="24"/>
        </w:rPr>
        <w:t>脉搏波：无创桡动脉脉搏波   I型、II型、III型、IV型、V型</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baseline"/>
        <w:rPr>
          <w:rFonts w:hint="eastAsia" w:ascii="宋体" w:hAnsi="宋体" w:eastAsia="宋体" w:cs="宋体"/>
          <w:sz w:val="24"/>
          <w:szCs w:val="24"/>
        </w:rPr>
      </w:pPr>
      <w:r>
        <w:rPr>
          <w:rFonts w:hint="eastAsia" w:ascii="宋体" w:hAnsi="宋体" w:cs="宋体"/>
          <w:sz w:val="24"/>
          <w:szCs w:val="24"/>
          <w:lang w:val="en-US" w:eastAsia="zh-CN"/>
        </w:rPr>
        <w:t>3.2</w:t>
      </w:r>
      <w:r>
        <w:rPr>
          <w:rFonts w:hint="eastAsia" w:ascii="宋体" w:hAnsi="宋体" w:eastAsia="宋体" w:cs="宋体"/>
          <w:sz w:val="24"/>
          <w:szCs w:val="24"/>
        </w:rPr>
        <w:t>量程：0-600 mmHg</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baseline"/>
        <w:rPr>
          <w:rFonts w:hint="eastAsia" w:ascii="宋体" w:hAnsi="宋体" w:eastAsia="宋体" w:cs="宋体"/>
          <w:sz w:val="24"/>
          <w:szCs w:val="24"/>
        </w:rPr>
      </w:pPr>
      <w:r>
        <w:rPr>
          <w:rFonts w:hint="eastAsia" w:ascii="宋体" w:hAnsi="宋体" w:cs="宋体"/>
          <w:sz w:val="24"/>
          <w:szCs w:val="24"/>
          <w:lang w:val="en-US" w:eastAsia="zh-CN"/>
        </w:rPr>
        <w:t>3.3</w:t>
      </w:r>
      <w:r>
        <w:rPr>
          <w:rFonts w:hint="eastAsia" w:ascii="宋体" w:hAnsi="宋体" w:eastAsia="宋体" w:cs="宋体"/>
          <w:sz w:val="24"/>
          <w:szCs w:val="24"/>
        </w:rPr>
        <w:t>满幅输出：</w:t>
      </w:r>
      <w:r>
        <w:rPr>
          <w:rFonts w:hint="eastAsia" w:ascii="宋体" w:hAnsi="宋体" w:eastAsia="宋体" w:cs="宋体"/>
          <w:sz w:val="24"/>
          <w:szCs w:val="24"/>
          <w:shd w:val="clear" w:color="auto" w:fill="FFFFFF"/>
        </w:rPr>
        <w:t>&gt;</w:t>
      </w:r>
      <w:r>
        <w:rPr>
          <w:rFonts w:hint="eastAsia" w:ascii="宋体" w:hAnsi="宋体" w:eastAsia="宋体" w:cs="宋体"/>
          <w:sz w:val="24"/>
          <w:szCs w:val="24"/>
        </w:rPr>
        <w:t xml:space="preserve"> 100mV/25g/5V(DC)</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baseline"/>
        <w:rPr>
          <w:rFonts w:hint="eastAsia" w:ascii="宋体" w:hAnsi="宋体" w:eastAsia="宋体" w:cs="宋体"/>
          <w:sz w:val="24"/>
          <w:szCs w:val="24"/>
        </w:rPr>
      </w:pPr>
      <w:r>
        <w:rPr>
          <w:rFonts w:hint="eastAsia" w:ascii="宋体" w:hAnsi="宋体" w:cs="宋体"/>
          <w:sz w:val="24"/>
          <w:szCs w:val="24"/>
          <w:lang w:val="en-US" w:eastAsia="zh-CN"/>
        </w:rPr>
        <w:t>3.4</w:t>
      </w:r>
      <w:r>
        <w:rPr>
          <w:rFonts w:hint="eastAsia" w:ascii="宋体" w:hAnsi="宋体" w:eastAsia="宋体" w:cs="宋体"/>
          <w:sz w:val="24"/>
          <w:szCs w:val="24"/>
        </w:rPr>
        <w:t>非线性度：</w:t>
      </w:r>
      <w:r>
        <w:rPr>
          <w:rFonts w:hint="eastAsia" w:ascii="宋体" w:hAnsi="宋体" w:eastAsia="宋体" w:cs="宋体"/>
          <w:sz w:val="24"/>
          <w:szCs w:val="24"/>
          <w:shd w:val="clear" w:color="auto" w:fill="FFFFFF"/>
        </w:rPr>
        <w:t>&gt;0.5%</w:t>
      </w:r>
    </w:p>
    <w:p>
      <w:pPr>
        <w:keepNext w:val="0"/>
        <w:keepLines w:val="0"/>
        <w:pageBreakBefore w:val="0"/>
        <w:widowControl w:val="0"/>
        <w:numPr>
          <w:ilvl w:val="0"/>
          <w:numId w:val="0"/>
        </w:numPr>
        <w:kinsoku/>
        <w:wordWrap/>
        <w:overflowPunct/>
        <w:topLinePunct w:val="0"/>
        <w:autoSpaceDE/>
        <w:autoSpaceDN/>
        <w:bidi w:val="0"/>
        <w:adjustRightInd/>
        <w:spacing w:after="0" w:line="360" w:lineRule="auto"/>
        <w:jc w:val="both"/>
        <w:rPr>
          <w:rFonts w:hint="eastAsia" w:ascii="宋体" w:hAnsi="宋体" w:eastAsia="宋体" w:cs="宋体"/>
          <w:color w:val="000000"/>
          <w:sz w:val="24"/>
          <w:szCs w:val="24"/>
        </w:rPr>
      </w:pPr>
      <w:r>
        <w:rPr>
          <w:rFonts w:hint="eastAsia" w:ascii="宋体" w:hAnsi="宋体" w:cs="宋体"/>
          <w:color w:val="000000"/>
          <w:sz w:val="24"/>
          <w:szCs w:val="24"/>
          <w:lang w:val="en-US" w:eastAsia="zh-CN"/>
        </w:rPr>
        <w:t>3.5</w:t>
      </w:r>
      <w:r>
        <w:rPr>
          <w:rFonts w:hint="eastAsia" w:ascii="宋体" w:hAnsi="宋体" w:eastAsia="宋体" w:cs="宋体"/>
          <w:color w:val="000000"/>
          <w:sz w:val="24"/>
          <w:szCs w:val="24"/>
        </w:rPr>
        <w:t>频率响应：0-35Hz</w:t>
      </w:r>
    </w:p>
    <w:p>
      <w:pPr>
        <w:keepNext w:val="0"/>
        <w:keepLines w:val="0"/>
        <w:pageBreakBefore w:val="0"/>
        <w:kinsoku/>
        <w:wordWrap/>
        <w:overflowPunct/>
        <w:topLinePunct w:val="0"/>
        <w:autoSpaceDE/>
        <w:autoSpaceDN/>
        <w:bidi w:val="0"/>
        <w:spacing w:after="0" w:line="360" w:lineRule="auto"/>
        <w:textAlignment w:val="baseline"/>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val="en-US" w:eastAsia="zh-CN"/>
        </w:rPr>
        <w:t>.</w:t>
      </w:r>
      <w:r>
        <w:rPr>
          <w:rFonts w:hint="eastAsia" w:ascii="宋体" w:hAnsi="宋体" w:eastAsia="宋体" w:cs="宋体"/>
          <w:sz w:val="24"/>
          <w:szCs w:val="24"/>
        </w:rPr>
        <w:t>仪器自动测量血压：测量技术</w:t>
      </w:r>
      <w:r>
        <w:rPr>
          <w:rFonts w:hint="eastAsia" w:ascii="宋体" w:hAnsi="宋体" w:eastAsia="宋体" w:cs="宋体"/>
          <w:sz w:val="24"/>
          <w:szCs w:val="24"/>
        </w:rPr>
        <w:tab/>
      </w:r>
      <w:r>
        <w:rPr>
          <w:rFonts w:hint="eastAsia" w:ascii="宋体" w:hAnsi="宋体" w:eastAsia="宋体" w:cs="宋体"/>
          <w:sz w:val="24"/>
          <w:szCs w:val="24"/>
        </w:rPr>
        <w:t xml:space="preserve">   智能型振荡法自动测量</w:t>
      </w:r>
    </w:p>
    <w:p>
      <w:pPr>
        <w:keepNext w:val="0"/>
        <w:keepLines w:val="0"/>
        <w:pageBreakBefore w:val="0"/>
        <w:kinsoku/>
        <w:wordWrap/>
        <w:overflowPunct/>
        <w:topLinePunct w:val="0"/>
        <w:autoSpaceDE/>
        <w:autoSpaceDN/>
        <w:bidi w:val="0"/>
        <w:spacing w:after="0" w:line="360" w:lineRule="auto"/>
        <w:ind w:firstLine="2520" w:firstLineChars="1050"/>
        <w:textAlignment w:val="baseline"/>
        <w:rPr>
          <w:rFonts w:hint="eastAsia" w:ascii="宋体" w:hAnsi="宋体" w:eastAsia="宋体" w:cs="宋体"/>
          <w:sz w:val="24"/>
          <w:szCs w:val="24"/>
        </w:rPr>
      </w:pPr>
      <w:r>
        <w:rPr>
          <w:rFonts w:hint="eastAsia" w:ascii="宋体" w:hAnsi="宋体" w:eastAsia="宋体" w:cs="宋体"/>
          <w:sz w:val="24"/>
          <w:szCs w:val="24"/>
        </w:rPr>
        <w:t>袖套充气压      0mmHg-260mmHg</w:t>
      </w:r>
    </w:p>
    <w:p>
      <w:pPr>
        <w:keepNext w:val="0"/>
        <w:keepLines w:val="0"/>
        <w:pageBreakBefore w:val="0"/>
        <w:kinsoku/>
        <w:wordWrap/>
        <w:overflowPunct/>
        <w:topLinePunct w:val="0"/>
        <w:autoSpaceDE/>
        <w:autoSpaceDN/>
        <w:bidi w:val="0"/>
        <w:spacing w:after="0" w:line="360" w:lineRule="auto"/>
        <w:ind w:firstLine="2520" w:firstLineChars="1050"/>
        <w:textAlignment w:val="baseline"/>
        <w:rPr>
          <w:rFonts w:hint="eastAsia" w:ascii="宋体" w:hAnsi="宋体" w:eastAsia="宋体" w:cs="宋体"/>
          <w:sz w:val="24"/>
          <w:szCs w:val="24"/>
        </w:rPr>
      </w:pPr>
      <w:r>
        <w:rPr>
          <w:rFonts w:hint="eastAsia" w:ascii="宋体" w:hAnsi="宋体" w:eastAsia="宋体" w:cs="宋体"/>
          <w:sz w:val="24"/>
          <w:szCs w:val="24"/>
        </w:rPr>
        <w:t>周期测量间隔    0－250分钟可调</w:t>
      </w: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项目产品</w:t>
      </w:r>
      <w:r>
        <w:rPr>
          <w:rFonts w:hint="eastAsia" w:cs="宋体"/>
          <w:b/>
          <w:bCs/>
          <w:color w:val="000000"/>
          <w:kern w:val="0"/>
          <w:sz w:val="24"/>
          <w:szCs w:val="24"/>
        </w:rPr>
        <w:t>基本要求</w:t>
      </w:r>
    </w:p>
    <w:p>
      <w:pPr>
        <w:pStyle w:val="2"/>
        <w:ind w:left="-708" w:leftChars="-337" w:firstLine="480" w:firstLineChars="200"/>
        <w:rPr>
          <w:color w:val="auto"/>
        </w:rPr>
      </w:pPr>
      <w:r>
        <w:rPr>
          <w:rFonts w:hint="eastAsia"/>
          <w:color w:val="auto"/>
        </w:rPr>
        <w:t>1</w:t>
      </w:r>
      <w:r>
        <w:rPr>
          <w:rFonts w:hint="eastAsia"/>
          <w:color w:val="auto"/>
          <w:lang w:val="en-US" w:eastAsia="zh-CN"/>
        </w:rPr>
        <w:t>.</w:t>
      </w:r>
      <w:r>
        <w:rPr>
          <w:rFonts w:hint="eastAsia"/>
          <w:color w:val="auto"/>
        </w:rPr>
        <w:t>以上产品必须是具备合法资质的制造商生产的</w:t>
      </w:r>
      <w:r>
        <w:rPr>
          <w:rFonts w:hint="eastAsia"/>
          <w:b w:val="0"/>
          <w:bCs w:val="0"/>
          <w:color w:val="auto"/>
        </w:rPr>
        <w:t>全新正品</w:t>
      </w:r>
      <w:r>
        <w:rPr>
          <w:rFonts w:hint="eastAsia"/>
          <w:color w:val="auto"/>
        </w:rPr>
        <w:t>，并满足招标采购文件的要求，若产品在运输或安装过程中损坏或擦伤须无偿调换相同产品。</w:t>
      </w:r>
    </w:p>
    <w:p>
      <w:pPr>
        <w:pStyle w:val="2"/>
        <w:ind w:left="-708" w:leftChars="-337" w:firstLine="480" w:firstLineChars="200"/>
        <w:rPr>
          <w:color w:val="auto"/>
        </w:rPr>
      </w:pPr>
      <w:r>
        <w:rPr>
          <w:rFonts w:hint="eastAsia"/>
          <w:color w:val="auto"/>
        </w:rPr>
        <w:t>2</w:t>
      </w:r>
      <w:r>
        <w:rPr>
          <w:rFonts w:hint="eastAsia"/>
          <w:color w:val="auto"/>
          <w:lang w:val="en-US" w:eastAsia="zh-CN"/>
        </w:rPr>
        <w:t>.</w:t>
      </w:r>
      <w:r>
        <w:rPr>
          <w:rFonts w:hint="eastAsia"/>
          <w:color w:val="auto"/>
        </w:rPr>
        <w:t>投标人所投产品参数应同等或优于以上各项参数要求，产品、辅材及生产工艺符合国家相关规范。</w:t>
      </w:r>
    </w:p>
    <w:p>
      <w:pPr>
        <w:pStyle w:val="2"/>
        <w:ind w:left="-708" w:leftChars="-337" w:firstLine="480" w:firstLineChars="200"/>
        <w:rPr>
          <w:color w:val="auto"/>
        </w:rPr>
      </w:pPr>
      <w:r>
        <w:rPr>
          <w:rFonts w:hint="eastAsia"/>
          <w:color w:val="auto"/>
        </w:rPr>
        <w:t>3</w:t>
      </w:r>
      <w:r>
        <w:rPr>
          <w:rFonts w:hint="eastAsia"/>
          <w:color w:val="auto"/>
          <w:lang w:val="en-US" w:eastAsia="zh-CN"/>
        </w:rPr>
        <w:t>.</w:t>
      </w:r>
      <w:r>
        <w:rPr>
          <w:rFonts w:hint="eastAsia"/>
          <w:color w:val="auto"/>
        </w:rPr>
        <w:t>投标人应保证所提供的货物或其任何一部分均不会侵犯任何第三方的专利权、商标权等，如在使用过程中出现的一切经济和法律责任均由投标人负责。</w:t>
      </w:r>
    </w:p>
    <w:p>
      <w:pPr>
        <w:pStyle w:val="2"/>
        <w:ind w:left="-708" w:leftChars="-337" w:firstLine="480" w:firstLineChars="200"/>
        <w:rPr>
          <w:color w:val="auto"/>
        </w:rPr>
      </w:pPr>
      <w:r>
        <w:rPr>
          <w:rFonts w:hint="eastAsia"/>
          <w:color w:val="auto"/>
        </w:rPr>
        <w:t>4</w:t>
      </w:r>
      <w:r>
        <w:rPr>
          <w:rFonts w:hint="eastAsia"/>
          <w:color w:val="auto"/>
          <w:lang w:val="en-US" w:eastAsia="zh-CN"/>
        </w:rPr>
        <w:t>.</w:t>
      </w:r>
      <w:r>
        <w:rPr>
          <w:rFonts w:hint="eastAsia"/>
          <w:color w:val="auto"/>
        </w:rPr>
        <w:t>投标总价必须包含货物及货物运抵指定交货地点的各种费用和安装调校、售后服务、税金、验收检验及其它所有费用的总和，如另有要求请在投标文件中注明。</w:t>
      </w:r>
    </w:p>
    <w:p>
      <w:pPr>
        <w:pStyle w:val="2"/>
        <w:ind w:left="-708" w:leftChars="-337" w:firstLine="480" w:firstLineChars="200"/>
        <w:rPr>
          <w:rFonts w:hint="eastAsia"/>
          <w:color w:val="auto"/>
        </w:rPr>
      </w:pPr>
      <w:r>
        <w:rPr>
          <w:rFonts w:hint="eastAsia"/>
          <w:color w:val="auto"/>
        </w:rPr>
        <w:t>5</w:t>
      </w:r>
      <w:r>
        <w:rPr>
          <w:rFonts w:hint="eastAsia"/>
          <w:color w:val="auto"/>
          <w:lang w:val="en-US" w:eastAsia="zh-CN"/>
        </w:rPr>
        <w:t>.投标</w:t>
      </w:r>
      <w:r>
        <w:rPr>
          <w:rFonts w:hint="eastAsia"/>
        </w:rPr>
        <w:t>人在竞价文件中必须提交设备配置清单，如设备有配套耗材及定期更换的配件请投标时与设备一起报价</w:t>
      </w:r>
      <w:r>
        <w:rPr>
          <w:rFonts w:hint="eastAsia"/>
          <w:color w:val="auto"/>
        </w:rPr>
        <w:t>。</w:t>
      </w:r>
    </w:p>
    <w:p>
      <w:pPr>
        <w:pStyle w:val="2"/>
        <w:ind w:left="-708" w:leftChars="-337" w:firstLine="480" w:firstLineChars="200"/>
        <w:rPr>
          <w:rFonts w:hint="eastAsia"/>
          <w:color w:val="auto"/>
        </w:rPr>
      </w:pPr>
      <w:r>
        <w:rPr>
          <w:rFonts w:hint="eastAsia"/>
          <w:color w:val="auto"/>
          <w:lang w:val="en-US" w:eastAsia="zh-CN"/>
        </w:rPr>
        <w:t>6.投标人所投产品必须</w:t>
      </w:r>
      <w:r>
        <w:rPr>
          <w:rFonts w:hint="eastAsia"/>
          <w:color w:val="auto"/>
        </w:rPr>
        <w:t>提供产品“三包”服务；定期安排相关人员回访进行质量跟踪；保证提供临床应用和售后技术服务支持方式；</w:t>
      </w:r>
      <w:r>
        <w:rPr>
          <w:rFonts w:hint="eastAsia"/>
          <w:color w:val="auto"/>
          <w:highlight w:val="yellow"/>
        </w:rPr>
        <w:t>保修期后提供终身维修服务及配件供应</w:t>
      </w:r>
      <w:r>
        <w:rPr>
          <w:rFonts w:hint="eastAsia"/>
          <w:color w:val="auto"/>
        </w:rPr>
        <w:t>；其他售后服务按厂家承诺实行。</w:t>
      </w:r>
    </w:p>
    <w:p>
      <w:pPr>
        <w:pStyle w:val="2"/>
        <w:ind w:left="-708" w:leftChars="-337"/>
        <w:rPr>
          <w:rFonts w:hint="eastAsia" w:cs="宋体"/>
          <w:b/>
          <w:bCs/>
        </w:rPr>
      </w:pPr>
      <w:r>
        <w:rPr>
          <w:rFonts w:hint="eastAsia" w:cs="宋体"/>
          <w:b/>
          <w:bCs/>
        </w:rPr>
        <w:t>（四）商务要求</w:t>
      </w:r>
    </w:p>
    <w:p>
      <w:pPr>
        <w:pStyle w:val="2"/>
        <w:ind w:left="-708" w:leftChars="-337" w:firstLine="482" w:firstLineChars="200"/>
        <w:rPr>
          <w:rFonts w:hint="default" w:eastAsia="宋体" w:cs="宋体"/>
          <w:b w:val="0"/>
          <w:bCs w:val="0"/>
          <w:lang w:val="en-US" w:eastAsia="zh-CN"/>
        </w:rPr>
      </w:pPr>
      <w:r>
        <w:rPr>
          <w:rFonts w:hint="eastAsia" w:cs="宋体"/>
          <w:b/>
          <w:bCs/>
          <w:lang w:val="en-US" w:eastAsia="zh-CN"/>
        </w:rPr>
        <w:t>1.投标人资格要求</w:t>
      </w:r>
    </w:p>
    <w:p>
      <w:pPr>
        <w:pStyle w:val="2"/>
        <w:ind w:left="-708" w:leftChars="-337" w:firstLine="480" w:firstLineChars="200"/>
        <w:rPr>
          <w:rFonts w:cs="宋体"/>
        </w:rPr>
      </w:pPr>
      <w:r>
        <w:rPr>
          <w:rFonts w:hint="eastAsia" w:cs="宋体"/>
        </w:rPr>
        <w:t>1</w:t>
      </w:r>
      <w:r>
        <w:rPr>
          <w:rFonts w:hint="eastAsia" w:cs="宋体"/>
          <w:lang w:eastAsia="zh-CN"/>
        </w:rPr>
        <w:t>）</w:t>
      </w:r>
      <w:r>
        <w:rPr>
          <w:rFonts w:hint="eastAsia" w:cs="宋体"/>
        </w:rPr>
        <w:t>投标人为独立法人，并具备统一社会信用代码。</w:t>
      </w:r>
    </w:p>
    <w:p>
      <w:pPr>
        <w:pStyle w:val="2"/>
        <w:ind w:left="-708" w:leftChars="-337" w:firstLine="480" w:firstLineChars="200"/>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firstLine="480" w:firstLineChars="200"/>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pPr>
        <w:pStyle w:val="2"/>
        <w:ind w:left="-708" w:leftChars="-337" w:firstLine="480" w:firstLineChars="200"/>
        <w:rPr>
          <w:rFonts w:hint="eastAsia" w:cs="宋体"/>
          <w:color w:val="auto"/>
        </w:rPr>
      </w:pPr>
      <w:r>
        <w:rPr>
          <w:rFonts w:hint="eastAsia" w:cs="宋体"/>
          <w:lang w:val="en-US" w:eastAsia="zh-CN"/>
        </w:rPr>
        <w:t>4）</w:t>
      </w:r>
      <w:r>
        <w:rPr>
          <w:rFonts w:hint="eastAsia" w:cs="宋体"/>
          <w:color w:val="auto"/>
        </w:rPr>
        <w:t>本项目不接收联合体投标。</w:t>
      </w:r>
    </w:p>
    <w:p>
      <w:pPr>
        <w:pStyle w:val="2"/>
        <w:ind w:left="-708" w:leftChars="-337" w:firstLine="482" w:firstLineChars="200"/>
        <w:rPr>
          <w:rFonts w:hint="default" w:cs="宋体"/>
          <w:b/>
          <w:bCs/>
          <w:lang w:val="en-US" w:eastAsia="zh-CN"/>
        </w:rPr>
      </w:pPr>
      <w:r>
        <w:rPr>
          <w:rFonts w:hint="eastAsia" w:cs="宋体"/>
          <w:b/>
          <w:bCs/>
          <w:lang w:val="en-US" w:eastAsia="zh-CN"/>
        </w:rPr>
        <w:t>2.投标产品资格要求</w:t>
      </w:r>
    </w:p>
    <w:p>
      <w:pPr>
        <w:pStyle w:val="2"/>
        <w:ind w:left="-708" w:leftChars="-337" w:firstLine="480" w:firstLineChars="200"/>
        <w:rPr>
          <w:rFonts w:hint="default" w:cs="宋体"/>
          <w:lang w:val="en-US" w:eastAsia="zh-CN"/>
        </w:rPr>
      </w:pPr>
      <w:r>
        <w:rPr>
          <w:rFonts w:hint="eastAsia" w:cs="宋体"/>
          <w:lang w:val="en-US" w:eastAsia="zh-CN"/>
        </w:rPr>
        <w:t>1）本项目支持创新产品、节能优化产品、环境标识产品、中小企业发展等政府采购政策。</w:t>
      </w:r>
    </w:p>
    <w:p>
      <w:pPr>
        <w:pStyle w:val="2"/>
        <w:ind w:left="-708" w:leftChars="-337" w:firstLine="211" w:firstLineChars="100"/>
        <w:rPr>
          <w:rFonts w:hint="eastAsia"/>
        </w:rPr>
      </w:pPr>
      <w:r>
        <w:rPr>
          <w:rFonts w:hint="eastAsia"/>
          <w:b/>
          <w:bCs/>
          <w:color w:val="FF0000"/>
          <w:sz w:val="21"/>
          <w:szCs w:val="21"/>
        </w:rPr>
        <w:t xml:space="preserve">★ </w:t>
      </w:r>
      <w:r>
        <w:rPr>
          <w:rFonts w:hint="eastAsia"/>
          <w:lang w:val="en-US" w:eastAsia="zh-CN"/>
        </w:rPr>
        <w:t>2）</w:t>
      </w:r>
      <w:r>
        <w:rPr>
          <w:rFonts w:hint="eastAsia"/>
        </w:rPr>
        <w:t>投标人所投产品要求包含以下相关证件：</w:t>
      </w:r>
      <w:r>
        <w:rPr>
          <w:rFonts w:hint="eastAsia"/>
          <w:highlight w:val="yellow"/>
        </w:rPr>
        <w:t>投标公司的《医疗器械经营许可证》、生产厂家的《医疗器械生产许可证》、</w:t>
      </w:r>
      <w:r>
        <w:rPr>
          <w:rFonts w:hint="eastAsia"/>
          <w:highlight w:val="yellow"/>
          <w:lang w:eastAsia="zh-CN"/>
        </w:rPr>
        <w:t>设备的</w:t>
      </w:r>
      <w:r>
        <w:rPr>
          <w:rFonts w:hint="eastAsia"/>
          <w:highlight w:val="yellow"/>
        </w:rPr>
        <w:t>《医疗器械注册证》</w:t>
      </w:r>
    </w:p>
    <w:p>
      <w:pPr>
        <w:pStyle w:val="2"/>
        <w:ind w:left="-708" w:leftChars="-337" w:firstLine="482" w:firstLineChars="200"/>
        <w:rPr>
          <w:rFonts w:hint="eastAsia"/>
        </w:rPr>
      </w:pPr>
      <w:r>
        <w:rPr>
          <w:rFonts w:hint="eastAsia"/>
          <w:b/>
          <w:bCs/>
        </w:rPr>
        <w:t>3</w:t>
      </w:r>
      <w:r>
        <w:rPr>
          <w:rFonts w:hint="eastAsia"/>
          <w:b/>
          <w:bCs/>
          <w:lang w:eastAsia="zh-CN"/>
        </w:rPr>
        <w:t>.</w:t>
      </w:r>
      <w:r>
        <w:rPr>
          <w:rFonts w:hint="eastAsia"/>
          <w:b/>
          <w:bCs/>
        </w:rPr>
        <w:t>售后服务和</w:t>
      </w:r>
      <w:r>
        <w:rPr>
          <w:rFonts w:hint="eastAsia"/>
          <w:b/>
          <w:bCs/>
          <w:lang w:val="en-US" w:eastAsia="zh-CN"/>
        </w:rPr>
        <w:t>资质</w:t>
      </w:r>
    </w:p>
    <w:p>
      <w:pPr>
        <w:pStyle w:val="2"/>
        <w:ind w:left="-708" w:leftChars="-337" w:firstLine="480" w:firstLineChars="200"/>
        <w:rPr>
          <w:rFonts w:hint="eastAsia"/>
        </w:rPr>
      </w:pPr>
      <w:r>
        <w:rPr>
          <w:rFonts w:hint="eastAsia"/>
          <w:lang w:val="en-US" w:eastAsia="zh-CN"/>
        </w:rPr>
        <w:t>1.</w:t>
      </w:r>
      <w:r>
        <w:rPr>
          <w:rFonts w:hint="eastAsia"/>
        </w:rPr>
        <w:t>为了防止虚假应标，项目成交结果公示期间，招标人</w:t>
      </w:r>
      <w:r>
        <w:rPr>
          <w:rFonts w:hint="eastAsia"/>
          <w:highlight w:val="yellow"/>
        </w:rPr>
        <w:t>有权要求拟中标的投标人提供所投标产品以供测试</w:t>
      </w:r>
      <w:r>
        <w:rPr>
          <w:rFonts w:hint="eastAsia"/>
        </w:rPr>
        <w:t>；若测试达不到应答指标，以虚假应标论处。</w:t>
      </w:r>
    </w:p>
    <w:p>
      <w:pPr>
        <w:pStyle w:val="2"/>
        <w:ind w:left="-708" w:leftChars="-337" w:firstLine="480" w:firstLineChars="200"/>
        <w:rPr>
          <w:rFonts w:hint="eastAsia" w:eastAsia="宋体"/>
          <w:sz w:val="24"/>
          <w:szCs w:val="24"/>
          <w:lang w:eastAsia="zh-CN"/>
        </w:rPr>
      </w:pPr>
      <w:r>
        <w:rPr>
          <w:rFonts w:hint="eastAsia"/>
          <w:lang w:val="en-US" w:eastAsia="zh-CN"/>
        </w:rPr>
        <w:t>2.</w:t>
      </w:r>
      <w:r>
        <w:rPr>
          <w:rFonts w:hint="eastAsia"/>
        </w:rPr>
        <w:t>质保期：设备安装完毕通过验收投入使用之日起</w:t>
      </w:r>
      <w:r>
        <w:rPr>
          <w:rFonts w:hint="eastAsia"/>
          <w:sz w:val="24"/>
          <w:szCs w:val="24"/>
        </w:rPr>
        <w:t>整机免费保修</w:t>
      </w:r>
      <w:r>
        <w:rPr>
          <w:rFonts w:hint="eastAsia"/>
          <w:sz w:val="24"/>
          <w:szCs w:val="24"/>
          <w:lang w:eastAsia="zh-CN"/>
        </w:rPr>
        <w:t>至少</w:t>
      </w:r>
      <w:r>
        <w:rPr>
          <w:rFonts w:hint="eastAsia"/>
          <w:sz w:val="24"/>
          <w:szCs w:val="24"/>
        </w:rPr>
        <w:t>一年</w:t>
      </w:r>
      <w:r>
        <w:rPr>
          <w:rFonts w:hint="eastAsia"/>
          <w:sz w:val="24"/>
          <w:szCs w:val="24"/>
          <w:lang w:eastAsia="zh-CN"/>
        </w:rPr>
        <w:t>。</w:t>
      </w:r>
    </w:p>
    <w:p>
      <w:pPr>
        <w:pStyle w:val="2"/>
        <w:ind w:left="-708" w:leftChars="-337" w:firstLine="480" w:firstLineChars="200"/>
        <w:rPr>
          <w:rFonts w:hint="eastAsia"/>
        </w:rPr>
      </w:pPr>
      <w:r>
        <w:rPr>
          <w:rFonts w:hint="eastAsia"/>
          <w:lang w:val="en-US" w:eastAsia="zh-CN"/>
        </w:rPr>
        <w:t>3.</w:t>
      </w:r>
      <w:r>
        <w:rPr>
          <w:rFonts w:hint="eastAsia"/>
        </w:rPr>
        <w:t>故障处理：厂家须设有24小时免费服务电话，</w:t>
      </w:r>
      <w:r>
        <w:rPr>
          <w:rFonts w:hint="eastAsia"/>
          <w:sz w:val="24"/>
          <w:szCs w:val="24"/>
        </w:rPr>
        <w:t>接到维修通知后，2小时内响应，48小时内实施维修服务</w:t>
      </w:r>
      <w:r>
        <w:rPr>
          <w:rFonts w:hint="eastAsia"/>
          <w:sz w:val="24"/>
          <w:szCs w:val="24"/>
          <w:lang w:eastAsia="zh-CN"/>
        </w:rPr>
        <w:t>。</w:t>
      </w:r>
      <w:r>
        <w:rPr>
          <w:rFonts w:hint="eastAsia"/>
        </w:rPr>
        <w:t>质保期内，在使用过程中发现质量问题或故障时，须接到通知后</w:t>
      </w:r>
      <w:r>
        <w:rPr>
          <w:rFonts w:hint="eastAsia"/>
          <w:lang w:val="en-US" w:eastAsia="zh-CN"/>
        </w:rPr>
        <w:t>48</w:t>
      </w:r>
      <w:r>
        <w:rPr>
          <w:rFonts w:hint="eastAsia"/>
        </w:rPr>
        <w:t>小时内派工程师到达用户现场及提供常用备件，按国家及行业标准对故障进行及时处理或更换，以保证采购单位的正常使用，所发生的一切费用由成交供应商负责。</w:t>
      </w:r>
    </w:p>
    <w:p>
      <w:pPr>
        <w:pStyle w:val="2"/>
        <w:ind w:left="-708" w:leftChars="-337" w:firstLine="480" w:firstLineChars="200"/>
        <w:rPr>
          <w:rFonts w:hint="eastAsia" w:cs="宋体"/>
          <w:kern w:val="0"/>
          <w:sz w:val="24"/>
          <w:szCs w:val="24"/>
        </w:rPr>
      </w:pPr>
      <w:r>
        <w:rPr>
          <w:rFonts w:hint="eastAsia"/>
          <w:lang w:val="en-US" w:eastAsia="zh-CN"/>
        </w:rPr>
        <w:t>4.</w:t>
      </w:r>
      <w:r>
        <w:rPr>
          <w:rFonts w:hint="eastAsia" w:cs="宋体"/>
          <w:kern w:val="0"/>
          <w:sz w:val="24"/>
          <w:szCs w:val="24"/>
        </w:rPr>
        <w:t>签订合同后，</w:t>
      </w:r>
      <w:r>
        <w:rPr>
          <w:rFonts w:hint="eastAsia"/>
          <w:color w:val="FF0000"/>
          <w:kern w:val="0"/>
          <w:sz w:val="24"/>
          <w:szCs w:val="24"/>
          <w:u w:val="single"/>
          <w:lang w:val="en-US" w:eastAsia="zh-CN"/>
        </w:rPr>
        <w:t>15</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pStyle w:val="2"/>
        <w:ind w:left="-708" w:leftChars="-337" w:firstLine="480" w:firstLineChars="200"/>
        <w:rPr>
          <w:kern w:val="0"/>
          <w:sz w:val="24"/>
          <w:szCs w:val="24"/>
        </w:rPr>
      </w:pPr>
      <w:r>
        <w:rPr>
          <w:rFonts w:hint="eastAsia" w:cs="宋体"/>
          <w:kern w:val="0"/>
          <w:sz w:val="24"/>
          <w:szCs w:val="24"/>
          <w:lang w:val="en-US" w:eastAsia="zh-CN"/>
        </w:rPr>
        <w:t>5.</w:t>
      </w:r>
      <w:r>
        <w:rPr>
          <w:rFonts w:hint="eastAsia" w:cs="宋体"/>
          <w:kern w:val="0"/>
          <w:sz w:val="24"/>
          <w:szCs w:val="24"/>
        </w:rPr>
        <w:t>交货地点为：</w:t>
      </w:r>
      <w:r>
        <w:rPr>
          <w:rFonts w:hint="eastAsia" w:cs="宋体"/>
          <w:kern w:val="0"/>
          <w:sz w:val="24"/>
          <w:szCs w:val="24"/>
          <w:highlight w:val="yellow"/>
        </w:rPr>
        <w:t>广西壮族自治区桂东人民医院</w:t>
      </w:r>
      <w:r>
        <w:rPr>
          <w:rFonts w:hint="eastAsia" w:cs="宋体"/>
          <w:kern w:val="0"/>
          <w:sz w:val="24"/>
          <w:szCs w:val="24"/>
          <w:highlight w:val="yellow"/>
          <w:lang w:eastAsia="zh-CN"/>
        </w:rPr>
        <w:t>指定地点</w:t>
      </w:r>
      <w:r>
        <w:rPr>
          <w:kern w:val="0"/>
          <w:sz w:val="24"/>
          <w:szCs w:val="24"/>
        </w:rPr>
        <w:t xml:space="preserve">     </w:t>
      </w:r>
    </w:p>
    <w:p>
      <w:pPr>
        <w:pStyle w:val="2"/>
        <w:ind w:left="-708" w:leftChars="-337" w:firstLine="480" w:firstLineChars="200"/>
        <w:rPr>
          <w:rFonts w:hint="eastAsia"/>
          <w:kern w:val="0"/>
          <w:sz w:val="24"/>
          <w:szCs w:val="24"/>
          <w:lang w:val="en-US" w:eastAsia="zh-CN"/>
        </w:rPr>
      </w:pPr>
      <w:r>
        <w:rPr>
          <w:rFonts w:hint="eastAsia"/>
          <w:kern w:val="0"/>
          <w:sz w:val="24"/>
          <w:szCs w:val="24"/>
          <w:lang w:val="en-US" w:eastAsia="zh-CN"/>
        </w:rPr>
        <w:t>6.付款方式：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 </w:t>
      </w:r>
      <w:r>
        <w:rPr>
          <w:rFonts w:hint="eastAsia" w:cs="宋体"/>
          <w:kern w:val="0"/>
          <w:sz w:val="24"/>
          <w:szCs w:val="24"/>
          <w:highlight w:val="yellow"/>
          <w:lang w:val="en-US" w:eastAsia="zh-CN"/>
        </w:rPr>
        <w:t>90</w:t>
      </w:r>
      <w:r>
        <w:rPr>
          <w:rFonts w:hint="eastAsia" w:cs="宋体"/>
          <w:kern w:val="0"/>
          <w:sz w:val="24"/>
          <w:szCs w:val="24"/>
          <w:highlight w:val="yellow"/>
        </w:rPr>
        <w:t>%</w:t>
      </w:r>
      <w:r>
        <w:rPr>
          <w:rFonts w:hint="eastAsia" w:cs="宋体"/>
          <w:kern w:val="0"/>
          <w:sz w:val="24"/>
          <w:szCs w:val="24"/>
        </w:rPr>
        <w:t xml:space="preserve"> ，</w:t>
      </w:r>
      <w:r>
        <w:rPr>
          <w:rFonts w:hint="eastAsia" w:ascii="Times New Roman" w:hAnsi="Times New Roman" w:eastAsia="宋体" w:cs="宋体"/>
          <w:b/>
          <w:bCs/>
          <w:kern w:val="0"/>
          <w:sz w:val="24"/>
          <w:szCs w:val="24"/>
          <w:u w:val="single"/>
          <w:lang w:val="en-US" w:eastAsia="zh-CN"/>
        </w:rPr>
        <w:t xml:space="preserve">其余 10% </w:t>
      </w:r>
      <w:r>
        <w:rPr>
          <w:rFonts w:hint="eastAsia" w:ascii="Times New Roman" w:hAnsi="Times New Roman" w:eastAsia="宋体" w:cs="宋体"/>
          <w:b/>
          <w:bCs/>
          <w:kern w:val="0"/>
          <w:sz w:val="24"/>
          <w:szCs w:val="24"/>
          <w:u w:val="single"/>
          <w:lang w:val="en-US" w:eastAsia="zh-CN"/>
        </w:rPr>
        <w:t>及投标保证金1000元（壹仟元）</w:t>
      </w:r>
      <w:r>
        <w:rPr>
          <w:rFonts w:hint="eastAsia" w:cs="宋体"/>
          <w:kern w:val="0"/>
          <w:sz w:val="24"/>
          <w:szCs w:val="24"/>
        </w:rPr>
        <w:t>作为质保金，</w:t>
      </w:r>
      <w:r>
        <w:rPr>
          <w:rFonts w:hint="eastAsia" w:cs="宋体"/>
          <w:kern w:val="0"/>
          <w:sz w:val="24"/>
          <w:szCs w:val="24"/>
          <w:lang w:eastAsia="zh-CN"/>
        </w:rPr>
        <w:t>质保期满后</w:t>
      </w:r>
      <w:r>
        <w:rPr>
          <w:rFonts w:hint="eastAsia" w:cs="宋体"/>
          <w:kern w:val="0"/>
          <w:sz w:val="24"/>
          <w:szCs w:val="24"/>
        </w:rPr>
        <w:t>无质量问题付清（无息）。如验收不合格以及发现伪劣产品等，招标人将视情形采取退货、拒付款、终止合同、索赔等措施，直至通过有关部门，依法维权。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pPr>
        <w:widowControl/>
        <w:spacing w:line="360" w:lineRule="auto"/>
        <w:ind w:left="-708" w:leftChars="-338" w:hanging="2"/>
        <w:jc w:val="left"/>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default" w:cs="宋体"/>
            <w:color w:val="FF0000"/>
            <w:kern w:val="0"/>
            <w:sz w:val="24"/>
            <w:szCs w:val="24"/>
            <w:u w:val="single"/>
            <w:lang w:val="en-US"/>
          </w:rPr>
        </w:sdtEndPr>
        <w:sdtContent>
          <w:r>
            <w:rPr>
              <w:rFonts w:hint="eastAsia" w:cs="宋体"/>
              <w:color w:val="FF0000"/>
              <w:kern w:val="0"/>
              <w:sz w:val="24"/>
              <w:szCs w:val="24"/>
              <w:u w:val="single"/>
              <w:lang w:val="en-US" w:eastAsia="zh-CN"/>
            </w:rPr>
            <w:t>7个</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rFonts w:hint="eastAsia" w:cs="宋体"/>
          <w:b/>
          <w:bCs/>
          <w:kern w:val="0"/>
          <w:sz w:val="28"/>
          <w:szCs w:val="28"/>
          <w:lang w:eastAsia="zh-CN"/>
        </w:rPr>
        <w:t>三</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b/>
            <w:bCs/>
            <w:kern w:val="0"/>
            <w:sz w:val="24"/>
            <w:szCs w:val="24"/>
            <w:u w:val="single"/>
          </w:rPr>
        </w:sdtEndPr>
        <w:sdtContent>
          <w:r>
            <w:rPr>
              <w:rFonts w:hint="eastAsia" w:cs="宋体"/>
              <w:b/>
              <w:bCs/>
              <w:kern w:val="0"/>
              <w:sz w:val="24"/>
              <w:szCs w:val="24"/>
              <w:u w:val="single"/>
              <w:lang w:eastAsia="zh-CN"/>
            </w:rPr>
            <w:t>最低价评标法</w:t>
          </w:r>
        </w:sdtContent>
      </w:sdt>
      <w:r>
        <w:rPr>
          <w:rFonts w:cs="宋体"/>
          <w:kern w:val="0"/>
          <w:sz w:val="24"/>
          <w:szCs w:val="24"/>
          <w:u w:val="single"/>
        </w:rPr>
        <w:t xml:space="preserve"> </w:t>
      </w:r>
      <w:r>
        <w:rPr>
          <w:rFonts w:hint="eastAsia" w:cs="宋体"/>
          <w:kern w:val="0"/>
          <w:sz w:val="24"/>
          <w:szCs w:val="24"/>
        </w:rPr>
        <w:t>确定中标候选人。</w:t>
      </w:r>
    </w:p>
    <w:p>
      <w:pPr>
        <w:pStyle w:val="2"/>
      </w:pPr>
      <w:bookmarkStart w:id="0" w:name="_GoBack"/>
      <w:bookmarkEnd w:id="0"/>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431C4"/>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3127926"/>
    <w:rsid w:val="04A66578"/>
    <w:rsid w:val="04F07B21"/>
    <w:rsid w:val="06D05B2E"/>
    <w:rsid w:val="07D63618"/>
    <w:rsid w:val="09C53074"/>
    <w:rsid w:val="09C85F7A"/>
    <w:rsid w:val="0A0362F9"/>
    <w:rsid w:val="0BC91684"/>
    <w:rsid w:val="0C7B29E0"/>
    <w:rsid w:val="0DDF6528"/>
    <w:rsid w:val="10C44FE5"/>
    <w:rsid w:val="10C97A40"/>
    <w:rsid w:val="122B15C9"/>
    <w:rsid w:val="140D1AAC"/>
    <w:rsid w:val="14A4200E"/>
    <w:rsid w:val="14BA18FD"/>
    <w:rsid w:val="15423BB8"/>
    <w:rsid w:val="16DE1BA1"/>
    <w:rsid w:val="17BE7C25"/>
    <w:rsid w:val="1A5D5E77"/>
    <w:rsid w:val="1ADD6755"/>
    <w:rsid w:val="1CDA5E97"/>
    <w:rsid w:val="1E7B30DA"/>
    <w:rsid w:val="204E6A4B"/>
    <w:rsid w:val="214F4DED"/>
    <w:rsid w:val="219F4623"/>
    <w:rsid w:val="2218153E"/>
    <w:rsid w:val="22BD2FB3"/>
    <w:rsid w:val="22D12F02"/>
    <w:rsid w:val="235D02F2"/>
    <w:rsid w:val="23A777BF"/>
    <w:rsid w:val="23F9728E"/>
    <w:rsid w:val="24C85C3F"/>
    <w:rsid w:val="250709CF"/>
    <w:rsid w:val="251A729B"/>
    <w:rsid w:val="252E3513"/>
    <w:rsid w:val="26582593"/>
    <w:rsid w:val="26A36964"/>
    <w:rsid w:val="2E44559E"/>
    <w:rsid w:val="2FA71273"/>
    <w:rsid w:val="3194337D"/>
    <w:rsid w:val="32110C25"/>
    <w:rsid w:val="34642367"/>
    <w:rsid w:val="36EB1FE3"/>
    <w:rsid w:val="3737378F"/>
    <w:rsid w:val="3806606D"/>
    <w:rsid w:val="38C93665"/>
    <w:rsid w:val="38F605A0"/>
    <w:rsid w:val="397701BE"/>
    <w:rsid w:val="3A0D261A"/>
    <w:rsid w:val="3ACC5F8D"/>
    <w:rsid w:val="3B5B69F6"/>
    <w:rsid w:val="3CE60193"/>
    <w:rsid w:val="3FD117C2"/>
    <w:rsid w:val="404C551E"/>
    <w:rsid w:val="41366ED0"/>
    <w:rsid w:val="42D10E7F"/>
    <w:rsid w:val="42F56341"/>
    <w:rsid w:val="432B3B11"/>
    <w:rsid w:val="45883236"/>
    <w:rsid w:val="46A55988"/>
    <w:rsid w:val="46BA3873"/>
    <w:rsid w:val="492E435B"/>
    <w:rsid w:val="49BE56DF"/>
    <w:rsid w:val="4AB35768"/>
    <w:rsid w:val="4C7F2195"/>
    <w:rsid w:val="4D060F4D"/>
    <w:rsid w:val="4DE438B0"/>
    <w:rsid w:val="4E7A2EF9"/>
    <w:rsid w:val="516233E2"/>
    <w:rsid w:val="539B006B"/>
    <w:rsid w:val="54263430"/>
    <w:rsid w:val="58AB32D2"/>
    <w:rsid w:val="58BA59F2"/>
    <w:rsid w:val="5B4517BC"/>
    <w:rsid w:val="5BCB48E6"/>
    <w:rsid w:val="5BD2436E"/>
    <w:rsid w:val="5CA22C3E"/>
    <w:rsid w:val="5CD96603"/>
    <w:rsid w:val="5E116BDB"/>
    <w:rsid w:val="5EC0115A"/>
    <w:rsid w:val="5F346965"/>
    <w:rsid w:val="60433DF0"/>
    <w:rsid w:val="60A26D69"/>
    <w:rsid w:val="622562E9"/>
    <w:rsid w:val="62FE6288"/>
    <w:rsid w:val="659C46CE"/>
    <w:rsid w:val="66122DE8"/>
    <w:rsid w:val="665D4746"/>
    <w:rsid w:val="672377BA"/>
    <w:rsid w:val="67C27CF0"/>
    <w:rsid w:val="67DF6AF4"/>
    <w:rsid w:val="691F78D0"/>
    <w:rsid w:val="69333123"/>
    <w:rsid w:val="69702197"/>
    <w:rsid w:val="6AAD6A36"/>
    <w:rsid w:val="6B7C465A"/>
    <w:rsid w:val="6C465394"/>
    <w:rsid w:val="6D723F67"/>
    <w:rsid w:val="6DD0797D"/>
    <w:rsid w:val="71747D49"/>
    <w:rsid w:val="722A12B4"/>
    <w:rsid w:val="74B5471E"/>
    <w:rsid w:val="75661EAC"/>
    <w:rsid w:val="75966C4F"/>
    <w:rsid w:val="76D6141B"/>
    <w:rsid w:val="778C3E77"/>
    <w:rsid w:val="77C67389"/>
    <w:rsid w:val="79787302"/>
    <w:rsid w:val="7A431165"/>
    <w:rsid w:val="7E176B90"/>
    <w:rsid w:val="7E9C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5"/>
    <w:qFormat/>
    <w:uiPriority w:val="99"/>
    <w:pPr>
      <w:jc w:val="left"/>
    </w:pPr>
  </w:style>
  <w:style w:type="paragraph" w:styleId="4">
    <w:name w:val="Body Text"/>
    <w:basedOn w:val="1"/>
    <w:next w:val="1"/>
    <w:unhideWhenUsed/>
    <w:qFormat/>
    <w:uiPriority w:val="0"/>
    <w:pPr>
      <w:spacing w:after="120"/>
    </w:pPr>
  </w:style>
  <w:style w:type="paragraph" w:styleId="5">
    <w:name w:val="Plain Text"/>
    <w:basedOn w:val="1"/>
    <w:link w:val="17"/>
    <w:qFormat/>
    <w:uiPriority w:val="99"/>
    <w:rPr>
      <w:rFonts w:ascii="宋体" w:hAnsi="Courier New"/>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99"/>
    <w:rPr>
      <w:b/>
      <w:bCs/>
    </w:rPr>
  </w:style>
  <w:style w:type="paragraph" w:styleId="9">
    <w:name w:val="Body Text First Indent"/>
    <w:basedOn w:val="4"/>
    <w:unhideWhenUsed/>
    <w:qFormat/>
    <w:uiPriority w:val="99"/>
    <w:pPr>
      <w:ind w:firstLine="420" w:firstLineChars="100"/>
    </w:pPr>
  </w:style>
  <w:style w:type="table" w:styleId="11">
    <w:name w:val="Table Grid"/>
    <w:basedOn w:val="1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qFormat/>
    <w:uiPriority w:val="99"/>
    <w:rPr>
      <w:sz w:val="21"/>
      <w:szCs w:val="21"/>
    </w:rPr>
  </w:style>
  <w:style w:type="character" w:customStyle="1" w:styleId="14">
    <w:name w:val="批注文字 字符"/>
    <w:basedOn w:val="12"/>
    <w:qFormat/>
    <w:uiPriority w:val="99"/>
    <w:rPr>
      <w:rFonts w:ascii="Times New Roman" w:hAnsi="Times New Roman" w:eastAsia="宋体" w:cs="Times New Roman"/>
      <w:szCs w:val="21"/>
    </w:rPr>
  </w:style>
  <w:style w:type="character" w:customStyle="1" w:styleId="15">
    <w:name w:val="批注文字 字符1"/>
    <w:link w:val="3"/>
    <w:semiHidden/>
    <w:qFormat/>
    <w:uiPriority w:val="99"/>
    <w:rPr>
      <w:rFonts w:ascii="Times New Roman" w:hAnsi="Times New Roman" w:eastAsia="宋体" w:cs="Times New Roman"/>
      <w:szCs w:val="21"/>
    </w:rPr>
  </w:style>
  <w:style w:type="character" w:customStyle="1" w:styleId="16">
    <w:name w:val="批注主题 字符"/>
    <w:basedOn w:val="15"/>
    <w:link w:val="8"/>
    <w:semiHidden/>
    <w:qFormat/>
    <w:uiPriority w:val="99"/>
    <w:rPr>
      <w:rFonts w:ascii="Times New Roman" w:hAnsi="Times New Roman" w:eastAsia="宋体" w:cs="Times New Roman"/>
      <w:b/>
      <w:bCs/>
      <w:szCs w:val="21"/>
    </w:rPr>
  </w:style>
  <w:style w:type="character" w:customStyle="1" w:styleId="17">
    <w:name w:val="纯文本 字符"/>
    <w:basedOn w:val="12"/>
    <w:link w:val="5"/>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2"/>
    <w:link w:val="7"/>
    <w:qFormat/>
    <w:uiPriority w:val="99"/>
    <w:rPr>
      <w:rFonts w:ascii="Times New Roman" w:hAnsi="Times New Roman" w:eastAsia="宋体" w:cs="Times New Roman"/>
      <w:sz w:val="18"/>
      <w:szCs w:val="18"/>
    </w:rPr>
  </w:style>
  <w:style w:type="character" w:customStyle="1" w:styleId="21">
    <w:name w:val="页脚 字符"/>
    <w:basedOn w:val="12"/>
    <w:link w:val="6"/>
    <w:qFormat/>
    <w:uiPriority w:val="99"/>
    <w:rPr>
      <w:rFonts w:ascii="Times New Roman" w:hAnsi="Times New Roman" w:eastAsia="宋体" w:cs="Times New Roman"/>
      <w:sz w:val="18"/>
      <w:szCs w:val="18"/>
    </w:rPr>
  </w:style>
  <w:style w:type="character" w:styleId="22">
    <w:name w:val="Placeholder Text"/>
    <w:basedOn w:val="12"/>
    <w:semiHidden/>
    <w:qFormat/>
    <w:uiPriority w:val="99"/>
    <w:rPr>
      <w:color w:val="808080"/>
    </w:rPr>
  </w:style>
  <w:style w:type="paragraph" w:customStyle="1" w:styleId="23">
    <w:name w:val="样式1"/>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2187</Words>
  <Characters>2335</Characters>
  <Lines>26</Lines>
  <Paragraphs>7</Paragraphs>
  <TotalTime>1</TotalTime>
  <ScaleCrop>false</ScaleCrop>
  <LinksUpToDate>false</LinksUpToDate>
  <CharactersWithSpaces>2377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2022-05-27T09:12:44Z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530341C43AEF48B6BD2D245A82FEDE8F</vt:lpwstr>
  </property>
</Properties>
</file>