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/>
          <w:kern w:val="0"/>
        </w:rPr>
        <w:t>广西壮族自治区桂东人民医院</w:t>
      </w:r>
      <w:r>
        <w:rPr>
          <w:rFonts w:hint="eastAsia"/>
        </w:rPr>
        <w:t>院内废品回收服务</w:t>
      </w:r>
      <w:r>
        <w:rPr>
          <w:rFonts w:hint="eastAsia" w:cs="宋体"/>
          <w:kern w:val="0"/>
        </w:rPr>
        <w:t>合同</w:t>
      </w:r>
      <w:r>
        <w:rPr>
          <w:rFonts w:hint="eastAsia"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模板</w:t>
      </w:r>
      <w:r>
        <w:rPr>
          <w:rFonts w:hint="eastAsia" w:asciiTheme="minorEastAsia" w:hAnsiTheme="minorEastAsia" w:eastAsiaTheme="minorEastAsia"/>
          <w:sz w:val="30"/>
          <w:szCs w:val="30"/>
        </w:rPr>
        <w:t>)</w:t>
      </w: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合同编号:</w:t>
      </w: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甲方: 广西壮族自治区桂东人民医院             </w:t>
      </w: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乙方: </w:t>
      </w:r>
      <w:bookmarkStart w:id="0" w:name="_GoBack"/>
      <w:bookmarkEnd w:id="0"/>
    </w:p>
    <w:p>
      <w:pPr>
        <w:spacing w:line="440" w:lineRule="exact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根据《中华人民共和国政府采购法》、《中华人民共和国民法典》等法律、法规规定，按照磋商文件规定条款和乙方响应文件及其承诺，甲、乙双方在平等互利基础上,经友好协商，乙方向甲方废品回收的价格事宜达成合同条款如下: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cs="宋体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废品回收</w:t>
      </w:r>
      <w:r>
        <w:rPr>
          <w:rFonts w:hint="eastAsia" w:cs="宋体" w:asciiTheme="minorEastAsia" w:hAnsiTheme="minorEastAsia" w:eastAsiaTheme="minorEastAsia"/>
          <w:b/>
          <w:szCs w:val="21"/>
        </w:rPr>
        <w:t>一览表</w:t>
      </w:r>
    </w:p>
    <w:tbl>
      <w:tblPr>
        <w:tblStyle w:val="10"/>
        <w:tblW w:w="6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0"/>
        <w:gridCol w:w="241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废品名称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价格上浮幅度（）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%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紫铜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ind w:firstLine="840" w:firstLineChars="4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黄铜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304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不锈钢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不锈钢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厚铁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薄铁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铝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塑料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纸皮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报纸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杂纸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泡沫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二、废品回收服务地点：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广西壮族自治区桂东人民医院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三、服务期限：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u w:val="single"/>
        </w:rPr>
        <w:t>2022年？月？日   起至2024年？月？日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b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四、甲乙双方的权利和义务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（一）甲方的权利和义务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1.甲方确保院内各科室的废品由乙方回收。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2.市场价由甲方（</w:t>
      </w:r>
      <w:r>
        <w:fldChar w:fldCharType="begin"/>
      </w:r>
      <w:r>
        <w:instrText xml:space="preserve"> HYPERLINK "http://www.gxgdyy.com/department_zongwukea0/"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1D8CB2"/>
          <w:sz w:val="21"/>
          <w:szCs w:val="21"/>
          <w:u w:val="none"/>
        </w:rPr>
        <w:t>总务科</w:t>
      </w:r>
      <w:r>
        <w:rPr>
          <w:rStyle w:val="14"/>
          <w:rFonts w:hint="eastAsia" w:asciiTheme="minorEastAsia" w:hAnsiTheme="minorEastAsia" w:eastAsiaTheme="minorEastAsia"/>
          <w:color w:val="1D8CB2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仓库管理干事、</w:t>
      </w:r>
      <w:r>
        <w:fldChar w:fldCharType="begin"/>
      </w:r>
      <w:r>
        <w:instrText xml:space="preserve"> HYPERLINK "http://www.gxgdyy.com/department_caiwukea0/"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1D8CB2"/>
          <w:sz w:val="21"/>
          <w:szCs w:val="21"/>
          <w:u w:val="none"/>
        </w:rPr>
        <w:t>财务科</w:t>
      </w:r>
      <w:r>
        <w:rPr>
          <w:rStyle w:val="14"/>
          <w:rFonts w:hint="eastAsia" w:asciiTheme="minorEastAsia" w:hAnsiTheme="minorEastAsia" w:eastAsiaTheme="minorEastAsia"/>
          <w:color w:val="1D8CB2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固定资产管理干事）、乙方共同了解确定。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派员配合乙方工作。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（二）乙方的权利和义务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1. 乙方</w:t>
      </w:r>
      <w:r>
        <w:rPr>
          <w:rFonts w:hint="eastAsia" w:asciiTheme="minorEastAsia" w:hAnsiTheme="minorEastAsia" w:eastAsiaTheme="minorEastAsia"/>
          <w:sz w:val="21"/>
          <w:szCs w:val="21"/>
        </w:rPr>
        <w:t>接到回收通知后24小时内能到达服务地点，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遇到甲方通知紧急回收的，需要在4小时内到院回收。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乙方不得在废品回收过称时短斤少两、不得降低材质档次回收。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3.乙方不得在废品回收时伙同甲方人员弄虚作假。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（三）违约责任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1.甲方各科室废品由非乙方回收的，应补偿标的的30%给乙方作为违约金；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2.乙方废品回收时故意短斤少两，每查到一次，按短斤少两的数量计10倍计重量罚款。若一年内被查到三次，合同废止。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3.乙方在废品回收时伙同甲方人员弄虚作假的，被查到一次的，服务保证金没收，合同废止。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4.不如期交废品回收款项的，每延迟一日的按当月总款项的1%计日息。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5.若因不可抗力因素（包括天气、地质灾害、战争等其他人力不可抗拒事件），造成乙方不能到医院回收废品的，不视为乙方责任。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Style w:val="13"/>
          <w:rFonts w:hint="eastAsia" w:asciiTheme="minorEastAsia" w:hAnsiTheme="minorEastAsia" w:eastAsiaTheme="minorEastAsia"/>
          <w:color w:val="000000"/>
          <w:sz w:val="21"/>
          <w:szCs w:val="21"/>
        </w:rPr>
        <w:t>五、结算方式：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日常回收款按月收取，每月10日将清单交到</w:t>
      </w:r>
      <w:r>
        <w:fldChar w:fldCharType="begin"/>
      </w:r>
      <w:r>
        <w:instrText xml:space="preserve"> HYPERLINK "http://www.gxgdyy.com/department_zongwukea0/"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t>总务科</w:t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审核，经</w:t>
      </w:r>
      <w:r>
        <w:fldChar w:fldCharType="begin"/>
      </w:r>
      <w:r>
        <w:instrText xml:space="preserve"> HYPERLINK "http://www.gxgdyy.com/department_zongwukea0/"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t>总务科</w:t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确认后，款项和清单交到医院</w:t>
      </w:r>
      <w:r>
        <w:fldChar w:fldCharType="begin"/>
      </w:r>
      <w:r>
        <w:instrText xml:space="preserve"> HYPERLINK "http://www.gxgdyy.com/department_caiwukea0/"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t>财务科</w:t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一次性大批量废品回收过称后直接交款到医院</w:t>
      </w:r>
      <w:r>
        <w:fldChar w:fldCharType="begin"/>
      </w:r>
      <w:r>
        <w:instrText xml:space="preserve"> HYPERLINK "http://www.gxgdyy.com/department_caiwukea0/" \t "_blank"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t>财务科</w:t>
      </w:r>
      <w:r>
        <w:rPr>
          <w:rStyle w:val="14"/>
          <w:rFonts w:hint="eastAsia" w:asciiTheme="minorEastAsia" w:hAnsiTheme="minorEastAsia" w:eastAsiaTheme="minorEastAsia"/>
          <w:color w:val="000000" w:themeColor="text1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如果合同期无违约责任，￥1000元履约保证金合同到期后15个工作日内全额无息退还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Style w:val="13"/>
          <w:rFonts w:hint="eastAsia" w:asciiTheme="minorEastAsia" w:hAnsiTheme="minorEastAsia" w:eastAsiaTheme="minorEastAsia"/>
          <w:color w:val="000000"/>
          <w:sz w:val="21"/>
          <w:szCs w:val="21"/>
        </w:rPr>
        <w:t>六、合同变更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未尽事宜，双方协商解决；合同的变更及修改须经双方同意，以书面形式变更。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Style w:val="13"/>
          <w:rFonts w:hint="eastAsia" w:asciiTheme="minorEastAsia" w:hAnsiTheme="minorEastAsia" w:eastAsiaTheme="minorEastAsia"/>
          <w:color w:val="000000"/>
          <w:sz w:val="21"/>
          <w:szCs w:val="21"/>
        </w:rPr>
        <w:t>七、争议解决方式</w:t>
      </w:r>
    </w:p>
    <w:p>
      <w:pPr>
        <w:pStyle w:val="9"/>
        <w:shd w:val="clear" w:color="auto" w:fill="FFFFFF"/>
        <w:spacing w:line="435" w:lineRule="atLeast"/>
        <w:ind w:firstLine="555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双方如发生争议，应协商解决，如协商不成，任何一方可向供方所在地人民法院提出诉讼。</w:t>
      </w:r>
    </w:p>
    <w:p>
      <w:pPr>
        <w:pStyle w:val="9"/>
        <w:shd w:val="clear" w:color="auto" w:fill="FFFFFF"/>
        <w:spacing w:line="435" w:lineRule="atLeast"/>
        <w:rPr>
          <w:rFonts w:asciiTheme="minorEastAsia" w:hAnsiTheme="minorEastAsia" w:eastAsiaTheme="minorEastAsia"/>
          <w:color w:val="555555"/>
          <w:sz w:val="21"/>
          <w:szCs w:val="21"/>
        </w:rPr>
      </w:pPr>
      <w:r>
        <w:rPr>
          <w:rStyle w:val="13"/>
          <w:rFonts w:hint="eastAsia" w:asciiTheme="minorEastAsia" w:hAnsiTheme="minorEastAsia" w:eastAsiaTheme="minorEastAsia"/>
          <w:color w:val="000000"/>
          <w:sz w:val="21"/>
          <w:szCs w:val="21"/>
        </w:rPr>
        <w:t>八、其他</w:t>
      </w:r>
    </w:p>
    <w:p>
      <w:pPr>
        <w:tabs>
          <w:tab w:val="left" w:pos="425"/>
        </w:tabs>
        <w:spacing w:line="420" w:lineRule="exact"/>
        <w:ind w:firstLine="420" w:firstLineChars="200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>1.本合同除《中华人民共和国民法典》规定的情形外，本合同一经签订，甲乙双方不得擅自变更、中止或者终止。</w:t>
      </w:r>
    </w:p>
    <w:p>
      <w:pPr>
        <w:spacing w:line="420" w:lineRule="exact"/>
        <w:ind w:firstLine="420" w:firstLineChars="200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2.本合同如有未尽事宜，由甲乙双方共同协商签订补充合同，补充合同与本合同具有同等法律效力。 本项目招标文件、投标文件是本合同不可分割的部分。</w:t>
      </w:r>
    </w:p>
    <w:p>
      <w:pPr>
        <w:tabs>
          <w:tab w:val="left" w:pos="425"/>
        </w:tabs>
        <w:spacing w:line="420" w:lineRule="exact"/>
        <w:ind w:firstLine="420" w:firstLineChars="200"/>
        <w:rPr>
          <w:rFonts w:cs="仿宋_GB2312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>3.本合同自双方签字和盖章之日起生效，本合同一式四份，具有同等效力。</w:t>
      </w:r>
      <w:r>
        <w:rPr>
          <w:rFonts w:hint="eastAsia" w:cs="仿宋_GB2312" w:asciiTheme="minorEastAsia" w:hAnsiTheme="minorEastAsia" w:eastAsiaTheme="minorEastAsia"/>
          <w:color w:val="000000" w:themeColor="text1"/>
          <w:szCs w:val="21"/>
        </w:rPr>
        <w:t>甲方执叁份（财务科、总务科、档案室各执壹份），乙方执壹份。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szCs w:val="21"/>
        </w:rPr>
      </w:pPr>
    </w:p>
    <w:p>
      <w:pPr>
        <w:pStyle w:val="9"/>
        <w:spacing w:line="440" w:lineRule="exact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pStyle w:val="9"/>
        <w:spacing w:line="440" w:lineRule="exact"/>
        <w:ind w:left="4305" w:hanging="4305" w:hangingChars="2050"/>
        <w:rPr>
          <w:rFonts w:cs="仿宋_GB2312" w:asciiTheme="minorEastAsia" w:hAnsiTheme="minorEastAsia" w:eastAsiaTheme="minorEastAsia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</w:rPr>
        <w:t>甲方： 广西壮族自治区桂东人民医院            乙方：</w:t>
      </w: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签字代表:                                    签字代表：</w:t>
      </w: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经办科室：总务科                             经办人（签字）：</w:t>
      </w: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经办人（签字）：梅业敏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                       经办人电话：                              </w:t>
      </w:r>
    </w:p>
    <w:p>
      <w:pPr>
        <w:spacing w:line="440" w:lineRule="exact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>经办人电话：                                 乙方地址：</w:t>
      </w:r>
    </w:p>
    <w:p>
      <w:pPr>
        <w:spacing w:line="440" w:lineRule="exact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开户行：中国建设银行广西梧州河东支行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       开户行：</w:t>
      </w:r>
    </w:p>
    <w:p>
      <w:pPr>
        <w:pStyle w:val="16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银行帐号：45001648652059500770              帐号：</w:t>
      </w:r>
    </w:p>
    <w:p>
      <w:pPr>
        <w:pStyle w:val="16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纳税人识别号：450400499248063        </w:t>
      </w:r>
    </w:p>
    <w:p>
      <w:pPr>
        <w:spacing w:line="440" w:lineRule="exact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 xml:space="preserve">                                           </w:t>
      </w: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 xml:space="preserve">签约日期：   年   月   日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签约日期：   年    月    日 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textAlignment w:val="baseline"/>
        <w:rPr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37DCF"/>
    <w:multiLevelType w:val="multilevel"/>
    <w:tmpl w:val="02937DC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zI1ZTc0MWRiMTJlMmVjMGE2NDhjZjg0NDUwODIifQ=="/>
  </w:docVars>
  <w:rsids>
    <w:rsidRoot w:val="000132A4"/>
    <w:rsid w:val="0000098B"/>
    <w:rsid w:val="000132A4"/>
    <w:rsid w:val="00033448"/>
    <w:rsid w:val="000A591D"/>
    <w:rsid w:val="000C0A42"/>
    <w:rsid w:val="000F0458"/>
    <w:rsid w:val="00130F75"/>
    <w:rsid w:val="00134E54"/>
    <w:rsid w:val="001A39A7"/>
    <w:rsid w:val="001D0A89"/>
    <w:rsid w:val="001E03B3"/>
    <w:rsid w:val="00224BD4"/>
    <w:rsid w:val="00247D25"/>
    <w:rsid w:val="00267850"/>
    <w:rsid w:val="00297786"/>
    <w:rsid w:val="002F7DEC"/>
    <w:rsid w:val="00305002"/>
    <w:rsid w:val="00305100"/>
    <w:rsid w:val="00313146"/>
    <w:rsid w:val="00323D19"/>
    <w:rsid w:val="00333825"/>
    <w:rsid w:val="00334F6E"/>
    <w:rsid w:val="0034478F"/>
    <w:rsid w:val="00393436"/>
    <w:rsid w:val="003A508A"/>
    <w:rsid w:val="003A59CB"/>
    <w:rsid w:val="003D09F7"/>
    <w:rsid w:val="00402FA6"/>
    <w:rsid w:val="0040571B"/>
    <w:rsid w:val="00405A9F"/>
    <w:rsid w:val="00436C1E"/>
    <w:rsid w:val="0044434A"/>
    <w:rsid w:val="00447D2A"/>
    <w:rsid w:val="004A7361"/>
    <w:rsid w:val="004B100E"/>
    <w:rsid w:val="004C5C1F"/>
    <w:rsid w:val="005270F2"/>
    <w:rsid w:val="00566824"/>
    <w:rsid w:val="0056697F"/>
    <w:rsid w:val="00587395"/>
    <w:rsid w:val="005A23FA"/>
    <w:rsid w:val="005A6912"/>
    <w:rsid w:val="005A6CC1"/>
    <w:rsid w:val="005E6488"/>
    <w:rsid w:val="005F4706"/>
    <w:rsid w:val="0060782C"/>
    <w:rsid w:val="00626B6B"/>
    <w:rsid w:val="0063750C"/>
    <w:rsid w:val="00641019"/>
    <w:rsid w:val="0065585F"/>
    <w:rsid w:val="00684ACD"/>
    <w:rsid w:val="00695784"/>
    <w:rsid w:val="006C17B2"/>
    <w:rsid w:val="006D2906"/>
    <w:rsid w:val="006D49A2"/>
    <w:rsid w:val="006E7914"/>
    <w:rsid w:val="00720EDC"/>
    <w:rsid w:val="00737593"/>
    <w:rsid w:val="0076260B"/>
    <w:rsid w:val="00772ED4"/>
    <w:rsid w:val="007B3833"/>
    <w:rsid w:val="007D23A9"/>
    <w:rsid w:val="00802318"/>
    <w:rsid w:val="00810887"/>
    <w:rsid w:val="0085644E"/>
    <w:rsid w:val="008A010F"/>
    <w:rsid w:val="008C2F64"/>
    <w:rsid w:val="00943B15"/>
    <w:rsid w:val="00962A3E"/>
    <w:rsid w:val="009B2DA4"/>
    <w:rsid w:val="009C39B2"/>
    <w:rsid w:val="009E117D"/>
    <w:rsid w:val="00A0394F"/>
    <w:rsid w:val="00A418E0"/>
    <w:rsid w:val="00A6499F"/>
    <w:rsid w:val="00A777A6"/>
    <w:rsid w:val="00A86AA7"/>
    <w:rsid w:val="00AD4366"/>
    <w:rsid w:val="00B3410B"/>
    <w:rsid w:val="00BE0ABD"/>
    <w:rsid w:val="00BE0BAC"/>
    <w:rsid w:val="00C014BB"/>
    <w:rsid w:val="00C97350"/>
    <w:rsid w:val="00D37A7F"/>
    <w:rsid w:val="00D569FE"/>
    <w:rsid w:val="00D91825"/>
    <w:rsid w:val="00DA3592"/>
    <w:rsid w:val="00E05716"/>
    <w:rsid w:val="00E14A9E"/>
    <w:rsid w:val="00E904E8"/>
    <w:rsid w:val="00E96616"/>
    <w:rsid w:val="00F0177F"/>
    <w:rsid w:val="00F71844"/>
    <w:rsid w:val="00F82141"/>
    <w:rsid w:val="09FD03CD"/>
    <w:rsid w:val="0D3952F1"/>
    <w:rsid w:val="17C51718"/>
    <w:rsid w:val="181F78CD"/>
    <w:rsid w:val="4A0F38C8"/>
    <w:rsid w:val="59792CDC"/>
    <w:rsid w:val="5FFD7D0F"/>
    <w:rsid w:val="638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28"/>
    </w:rPr>
  </w:style>
  <w:style w:type="paragraph" w:styleId="4">
    <w:name w:val="Body Text"/>
    <w:basedOn w:val="1"/>
    <w:link w:val="21"/>
    <w:qFormat/>
    <w:uiPriority w:val="0"/>
    <w:pPr>
      <w:jc w:val="center"/>
    </w:pPr>
    <w:rPr>
      <w:rFonts w:eastAsiaTheme="minorEastAsia" w:cstheme="minorBidi"/>
      <w:b/>
      <w:bCs/>
      <w:szCs w:val="20"/>
    </w:rPr>
  </w:style>
  <w:style w:type="paragraph" w:styleId="5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2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table" w:customStyle="1" w:styleId="20">
    <w:name w:val="网格型1"/>
    <w:basedOn w:val="10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正文文本 Char"/>
    <w:basedOn w:val="12"/>
    <w:link w:val="4"/>
    <w:uiPriority w:val="0"/>
    <w:rPr>
      <w:rFonts w:ascii="Times New Roman" w:hAnsi="Times New Roman"/>
      <w:b/>
      <w:bCs/>
      <w:kern w:val="2"/>
      <w:sz w:val="21"/>
    </w:rPr>
  </w:style>
  <w:style w:type="character" w:customStyle="1" w:styleId="22">
    <w:name w:val="占位符文本1"/>
    <w:basedOn w:val="12"/>
    <w:semiHidden/>
    <w:qFormat/>
    <w:uiPriority w:val="99"/>
    <w:rPr>
      <w:color w:val="808080"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1812</Characters>
  <Lines>15</Lines>
  <Paragraphs>4</Paragraphs>
  <TotalTime>279</TotalTime>
  <ScaleCrop>false</ScaleCrop>
  <LinksUpToDate>false</LinksUpToDate>
  <CharactersWithSpaces>2125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2022-05-10T03:31:00Z</cp:lastPrinted>
  <dcterms:modified xsi:type="dcterms:W3CDTF">2022-06-07T08:12:38Z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EF15AF599C1D414AA685DCF117785AC6</vt:lpwstr>
  </property>
</Properties>
</file>