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atLeast"/>
        <w:ind w:left="0" w:right="0" w:firstLine="960"/>
        <w:jc w:val="center"/>
        <w:textAlignment w:val="auto"/>
        <w:rPr>
          <w:rFonts w:hint="eastAsia" w:ascii="黑体" w:hAnsi="黑体" w:eastAsia="黑体" w:cs="黑体"/>
          <w:kern w:val="0"/>
          <w:sz w:val="36"/>
          <w:szCs w:val="36"/>
        </w:rPr>
      </w:pPr>
      <w:bookmarkStart w:id="0" w:name="_Toc511142991"/>
      <w:bookmarkEnd w:id="0"/>
      <w:bookmarkStart w:id="1" w:name="_Toc510106719"/>
      <w:bookmarkEnd w:id="1"/>
    </w:p>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atLeast"/>
        <w:ind w:left="0" w:right="0" w:firstLine="960"/>
        <w:jc w:val="center"/>
        <w:textAlignment w:val="auto"/>
        <w:rPr>
          <w:rFonts w:hint="eastAsia" w:ascii="黑体" w:hAnsi="黑体" w:eastAsia="黑体" w:cs="黑体"/>
          <w:kern w:val="0"/>
          <w:sz w:val="36"/>
          <w:szCs w:val="36"/>
        </w:rPr>
      </w:pPr>
      <w:r>
        <w:rPr>
          <w:rFonts w:hint="eastAsia" w:ascii="黑体" w:hAnsi="黑体" w:eastAsia="黑体" w:cs="黑体"/>
          <w:kern w:val="0"/>
          <w:sz w:val="36"/>
          <w:szCs w:val="36"/>
        </w:rPr>
        <w:t>广西</w:t>
      </w:r>
      <w:r>
        <w:rPr>
          <w:rFonts w:hint="eastAsia" w:ascii="黑体" w:hAnsi="黑体" w:eastAsia="黑体" w:cs="黑体"/>
          <w:kern w:val="0"/>
          <w:sz w:val="36"/>
          <w:szCs w:val="36"/>
          <w:lang w:eastAsia="zh-CN"/>
        </w:rPr>
        <w:t>壮族自治区</w:t>
      </w:r>
      <w:r>
        <w:rPr>
          <w:rFonts w:hint="eastAsia" w:ascii="黑体" w:hAnsi="黑体" w:eastAsia="黑体" w:cs="黑体"/>
          <w:kern w:val="0"/>
          <w:sz w:val="36"/>
          <w:szCs w:val="36"/>
        </w:rPr>
        <w:t>桂东人民医院</w:t>
      </w:r>
    </w:p>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atLeast"/>
        <w:ind w:left="0" w:right="0" w:firstLine="960"/>
        <w:jc w:val="center"/>
        <w:textAlignment w:val="auto"/>
        <w:rPr>
          <w:rFonts w:hint="default" w:ascii="黑体" w:hAnsi="黑体" w:eastAsia="黑体" w:cs="黑体"/>
          <w:sz w:val="36"/>
          <w:szCs w:val="36"/>
          <w:lang w:val="en-US" w:eastAsia="zh-CN"/>
        </w:rPr>
      </w:pPr>
      <w:r>
        <w:rPr>
          <w:rFonts w:hint="eastAsia" w:ascii="黑体" w:hAnsi="黑体" w:eastAsia="黑体" w:cs="黑体"/>
          <w:kern w:val="0"/>
          <w:sz w:val="36"/>
          <w:szCs w:val="36"/>
          <w:lang w:val="en-US" w:eastAsia="zh-CN"/>
        </w:rPr>
        <w:t>2022年</w:t>
      </w:r>
      <w:r>
        <w:rPr>
          <w:rFonts w:hint="eastAsia" w:ascii="黑体" w:hAnsi="黑体" w:eastAsia="黑体" w:cs="黑体"/>
          <w:kern w:val="0"/>
          <w:sz w:val="36"/>
          <w:szCs w:val="36"/>
        </w:rPr>
        <w:t>食用油招标采购项目</w:t>
      </w:r>
      <w:r>
        <w:rPr>
          <w:rFonts w:hint="eastAsia" w:ascii="黑体" w:hAnsi="黑体" w:eastAsia="黑体" w:cs="黑体"/>
          <w:kern w:val="0"/>
          <w:sz w:val="36"/>
          <w:szCs w:val="36"/>
          <w:lang w:eastAsia="zh-CN"/>
        </w:rPr>
        <w:t>合同</w:t>
      </w:r>
      <w:r>
        <w:rPr>
          <w:rFonts w:hint="default" w:ascii="黑体" w:hAnsi="黑体" w:eastAsia="黑体" w:cs="黑体"/>
          <w:kern w:val="0"/>
          <w:sz w:val="36"/>
          <w:szCs w:val="36"/>
          <w:lang w:val="en-US" w:eastAsia="zh-CN"/>
        </w:rPr>
        <w:t>(</w:t>
      </w:r>
      <w:r>
        <w:rPr>
          <w:rFonts w:hint="eastAsia" w:ascii="黑体" w:hAnsi="黑体" w:eastAsia="黑体" w:cs="黑体"/>
          <w:kern w:val="0"/>
          <w:sz w:val="36"/>
          <w:szCs w:val="36"/>
          <w:lang w:val="en-US" w:eastAsia="zh-CN"/>
        </w:rPr>
        <w:t>模板</w:t>
      </w:r>
      <w:r>
        <w:rPr>
          <w:rFonts w:hint="default" w:ascii="黑体" w:hAnsi="黑体" w:eastAsia="黑体" w:cs="黑体"/>
          <w:kern w:val="0"/>
          <w:sz w:val="36"/>
          <w:szCs w:val="36"/>
          <w:lang w:val="en-US" w:eastAsia="zh-CN"/>
        </w:rPr>
        <w:t>)</w:t>
      </w:r>
    </w:p>
    <w:p>
      <w:pPr>
        <w:keepNext w:val="0"/>
        <w:keepLines w:val="0"/>
        <w:pageBreakBefore w:val="0"/>
        <w:widowControl/>
        <w:suppressLineNumbers w:val="0"/>
        <w:kinsoku/>
        <w:wordWrap/>
        <w:overflowPunct/>
        <w:topLinePunct w:val="0"/>
        <w:autoSpaceDE/>
        <w:autoSpaceDN/>
        <w:bidi w:val="0"/>
        <w:adjustRightInd/>
        <w:spacing w:beforeAutospacing="0" w:afterAutospacing="0"/>
        <w:ind w:left="0" w:right="0"/>
        <w:jc w:val="left"/>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i w:val="0"/>
          <w:iCs w:val="0"/>
          <w:caps w:val="0"/>
          <w:color w:val="auto"/>
          <w:spacing w:val="0"/>
          <w:kern w:val="0"/>
          <w:sz w:val="24"/>
          <w:szCs w:val="24"/>
          <w:lang w:val="en-US" w:eastAsia="zh-CN" w:bidi="ar"/>
        </w:rPr>
        <w:t>甲方：</w:t>
      </w:r>
      <w:r>
        <w:rPr>
          <w:rFonts w:hint="eastAsia" w:asciiTheme="majorEastAsia" w:hAnsiTheme="majorEastAsia" w:eastAsiaTheme="majorEastAsia" w:cstheme="majorEastAsia"/>
          <w:color w:val="auto"/>
          <w:sz w:val="24"/>
          <w:szCs w:val="24"/>
          <w:lang w:val="en-US" w:eastAsia="zh-CN"/>
        </w:rPr>
        <w:t>广西壮族自治区桂东人民医院</w:t>
      </w:r>
    </w:p>
    <w:p>
      <w:pPr>
        <w:keepNext w:val="0"/>
        <w:keepLines w:val="0"/>
        <w:pageBreakBefore w:val="0"/>
        <w:widowControl/>
        <w:suppressLineNumbers w:val="0"/>
        <w:kinsoku/>
        <w:wordWrap/>
        <w:overflowPunct/>
        <w:topLinePunct w:val="0"/>
        <w:autoSpaceDE/>
        <w:autoSpaceDN/>
        <w:bidi w:val="0"/>
        <w:adjustRightInd/>
        <w:spacing w:beforeAutospacing="0" w:afterAutospacing="0"/>
        <w:ind w:left="0" w:right="0"/>
        <w:jc w:val="left"/>
        <w:textAlignment w:val="auto"/>
        <w:rPr>
          <w:rFonts w:hint="eastAsia" w:asciiTheme="majorEastAsia" w:hAnsiTheme="majorEastAsia" w:eastAsiaTheme="majorEastAsia" w:cstheme="majorEastAsia"/>
          <w:i w:val="0"/>
          <w:iCs w:val="0"/>
          <w:caps w:val="0"/>
          <w:color w:val="auto"/>
          <w:spacing w:val="0"/>
          <w:kern w:val="0"/>
          <w:sz w:val="24"/>
          <w:szCs w:val="24"/>
          <w:u w:val="single"/>
          <w:shd w:val="clear" w:fill="FFFFFF"/>
          <w:lang w:val="en-US" w:eastAsia="zh-CN" w:bidi="ar"/>
        </w:rPr>
      </w:pPr>
      <w:r>
        <w:rPr>
          <w:rFonts w:hint="eastAsia" w:asciiTheme="majorEastAsia" w:hAnsiTheme="majorEastAsia" w:eastAsiaTheme="majorEastAsia" w:cstheme="majorEastAsia"/>
          <w:i w:val="0"/>
          <w:iCs w:val="0"/>
          <w:caps w:val="0"/>
          <w:color w:val="auto"/>
          <w:spacing w:val="0"/>
          <w:kern w:val="0"/>
          <w:sz w:val="24"/>
          <w:szCs w:val="24"/>
          <w:lang w:val="en-US" w:eastAsia="zh-CN" w:bidi="ar"/>
        </w:rPr>
        <w:t>乙方：</w:t>
      </w:r>
      <w:r>
        <w:rPr>
          <w:rFonts w:hint="eastAsia" w:asciiTheme="majorEastAsia" w:hAnsiTheme="majorEastAsia" w:eastAsiaTheme="majorEastAsia" w:cstheme="majorEastAsia"/>
          <w:i w:val="0"/>
          <w:iCs w:val="0"/>
          <w:caps w:val="0"/>
          <w:color w:val="auto"/>
          <w:spacing w:val="0"/>
          <w:kern w:val="0"/>
          <w:sz w:val="24"/>
          <w:szCs w:val="24"/>
          <w:u w:val="single"/>
          <w:shd w:val="clear" w:fill="FFFFFF"/>
          <w:lang w:val="en-US" w:eastAsia="zh-CN" w:bidi="ar"/>
        </w:rPr>
        <w:t>                  </w:t>
      </w:r>
    </w:p>
    <w:p>
      <w:pPr>
        <w:pStyle w:val="7"/>
        <w:shd w:val="clear" w:color="auto" w:fill="FFFFFF"/>
        <w:spacing w:before="0" w:beforeAutospacing="0" w:after="0" w:afterAutospacing="0" w:line="48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根据《中华人民共和国合同法》、《中华人民共和国食品安全法》及其它有关法律法规的相关规定，甲乙双方本着平等自愿、等价有偿的原则，在互惠互利的基础上，经医院公开招标，乙方被确定为甲方食用油</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rPr>
        <w:t>供应</w:t>
      </w:r>
      <w:r>
        <w:rPr>
          <w:rFonts w:hint="eastAsia" w:asciiTheme="majorEastAsia" w:hAnsiTheme="majorEastAsia" w:eastAsiaTheme="majorEastAsia" w:cstheme="majorEastAsia"/>
          <w:color w:val="auto"/>
          <w:sz w:val="24"/>
          <w:szCs w:val="24"/>
          <w:lang w:eastAsia="zh-CN"/>
        </w:rPr>
        <w:t>企业</w:t>
      </w:r>
      <w:r>
        <w:rPr>
          <w:rFonts w:hint="eastAsia" w:asciiTheme="majorEastAsia" w:hAnsiTheme="majorEastAsia" w:eastAsiaTheme="majorEastAsia" w:cstheme="majorEastAsia"/>
          <w:color w:val="auto"/>
          <w:sz w:val="24"/>
          <w:szCs w:val="24"/>
        </w:rPr>
        <w:t>，经</w:t>
      </w:r>
      <w:r>
        <w:rPr>
          <w:rFonts w:hint="eastAsia" w:asciiTheme="majorEastAsia" w:hAnsiTheme="majorEastAsia" w:eastAsiaTheme="majorEastAsia" w:cstheme="majorEastAsia"/>
          <w:color w:val="auto"/>
          <w:sz w:val="24"/>
          <w:szCs w:val="24"/>
          <w:lang w:eastAsia="zh-CN"/>
        </w:rPr>
        <w:t>双方</w:t>
      </w:r>
      <w:r>
        <w:rPr>
          <w:rFonts w:hint="eastAsia" w:asciiTheme="majorEastAsia" w:hAnsiTheme="majorEastAsia" w:eastAsiaTheme="majorEastAsia" w:cstheme="majorEastAsia"/>
          <w:color w:val="auto"/>
          <w:sz w:val="24"/>
          <w:szCs w:val="24"/>
        </w:rPr>
        <w:t>友好协商，</w:t>
      </w:r>
      <w:r>
        <w:rPr>
          <w:rFonts w:hint="eastAsia" w:asciiTheme="majorEastAsia" w:hAnsiTheme="majorEastAsia" w:eastAsiaTheme="majorEastAsia" w:cstheme="majorEastAsia"/>
          <w:color w:val="auto"/>
          <w:sz w:val="24"/>
          <w:szCs w:val="24"/>
          <w:lang w:eastAsia="zh-CN"/>
        </w:rPr>
        <w:t>签订本合同</w:t>
      </w:r>
      <w:r>
        <w:rPr>
          <w:rFonts w:hint="eastAsia" w:asciiTheme="majorEastAsia" w:hAnsiTheme="majorEastAsia" w:eastAsiaTheme="majorEastAsia" w:cstheme="majorEastAsia"/>
          <w:color w:val="auto"/>
          <w:sz w:val="24"/>
          <w:szCs w:val="24"/>
        </w:rPr>
        <w:t>。</w:t>
      </w:r>
    </w:p>
    <w:p>
      <w:pPr>
        <w:pStyle w:val="2"/>
        <w:rPr>
          <w:rFonts w:hint="eastAsia" w:asciiTheme="majorEastAsia" w:hAnsiTheme="majorEastAsia" w:eastAsiaTheme="majorEastAsia" w:cstheme="majorEastAsia"/>
          <w:color w:val="auto"/>
          <w:sz w:val="24"/>
          <w:szCs w:val="24"/>
          <w:lang w:eastAsia="zh-CN"/>
        </w:rPr>
      </w:pPr>
    </w:p>
    <w:p>
      <w:pPr>
        <w:pStyle w:val="7"/>
        <w:shd w:val="clear" w:color="auto" w:fill="FFFFFF"/>
        <w:spacing w:before="0" w:beforeAutospacing="0" w:after="0" w:afterAutospacing="0" w:line="48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第一条:采购日期，数量、品种及价格</w:t>
      </w:r>
    </w:p>
    <w:p>
      <w:pPr>
        <w:pStyle w:val="7"/>
        <w:shd w:val="clear" w:color="auto" w:fill="FFFFFF"/>
        <w:spacing w:before="0" w:beforeAutospacing="0" w:after="0" w:afterAutospacing="0" w:line="48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1．采购期限为：2022年</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日至20</w:t>
      </w:r>
      <w:r>
        <w:rPr>
          <w:rFonts w:hint="eastAsia" w:asciiTheme="majorEastAsia" w:hAnsiTheme="majorEastAsia" w:eastAsiaTheme="majorEastAsia" w:cstheme="majorEastAsia"/>
          <w:color w:val="auto"/>
          <w:sz w:val="24"/>
          <w:szCs w:val="24"/>
          <w:lang w:val="en-US" w:eastAsia="zh-CN"/>
        </w:rPr>
        <w:t>23</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日(从签订合同之日起</w:t>
      </w:r>
      <w:r>
        <w:rPr>
          <w:rFonts w:hint="eastAsia" w:asciiTheme="majorEastAsia" w:hAnsiTheme="majorEastAsia" w:eastAsiaTheme="majorEastAsia" w:cstheme="majorEastAsia"/>
          <w:color w:val="auto"/>
          <w:sz w:val="24"/>
          <w:szCs w:val="24"/>
          <w:lang w:eastAsia="zh-CN"/>
        </w:rPr>
        <w:t>壹</w:t>
      </w:r>
      <w:r>
        <w:rPr>
          <w:rFonts w:hint="eastAsia" w:asciiTheme="majorEastAsia" w:hAnsiTheme="majorEastAsia" w:eastAsiaTheme="majorEastAsia" w:cstheme="majorEastAsia"/>
          <w:color w:val="auto"/>
          <w:sz w:val="24"/>
          <w:szCs w:val="24"/>
        </w:rPr>
        <w:t>年)。具体采购日期和品种、数量以甲方计划决定为准。</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420" w:leftChars="200" w:firstLine="0" w:firstLineChars="0"/>
        <w:textAlignment w:val="auto"/>
        <w:rPr>
          <w:rFonts w:hint="eastAsia" w:asciiTheme="majorEastAsia" w:hAnsiTheme="majorEastAsia" w:eastAsiaTheme="majorEastAsia" w:cstheme="majorEastAsia"/>
          <w:b/>
          <w:bCs/>
          <w:color w:val="auto"/>
          <w:sz w:val="24"/>
          <w:szCs w:val="24"/>
          <w:lang w:eastAsia="zh-CN"/>
        </w:rPr>
      </w:pPr>
      <w:r>
        <w:rPr>
          <w:rFonts w:hint="eastAsia" w:asciiTheme="majorEastAsia" w:hAnsiTheme="majorEastAsia" w:eastAsiaTheme="majorEastAsia" w:cstheme="majorEastAsia"/>
          <w:b/>
          <w:bCs/>
          <w:color w:val="auto"/>
          <w:sz w:val="24"/>
          <w:szCs w:val="24"/>
        </w:rPr>
        <w:t>第一条：</w:t>
      </w:r>
      <w:r>
        <w:rPr>
          <w:rFonts w:hint="eastAsia" w:asciiTheme="majorEastAsia" w:hAnsiTheme="majorEastAsia" w:eastAsiaTheme="majorEastAsia" w:cstheme="majorEastAsia"/>
          <w:b/>
          <w:bCs/>
          <w:color w:val="auto"/>
          <w:sz w:val="24"/>
          <w:szCs w:val="24"/>
          <w:lang w:eastAsia="zh-CN"/>
        </w:rPr>
        <w:t>供应食用油品种、规格、价格</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420" w:leftChars="200" w:firstLine="0" w:firstLineChars="0"/>
        <w:textAlignment w:val="auto"/>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乙方被确定为甲方食用油</w:t>
      </w:r>
      <w:r>
        <w:rPr>
          <w:rFonts w:hint="eastAsia" w:asciiTheme="majorEastAsia" w:hAnsiTheme="majorEastAsia" w:eastAsiaTheme="majorEastAsia" w:cstheme="majorEastAsia"/>
          <w:color w:val="auto"/>
          <w:sz w:val="24"/>
          <w:szCs w:val="24"/>
          <w:u w:val="single"/>
          <w:lang w:val="en-US" w:eastAsia="zh-CN"/>
        </w:rPr>
        <w:t xml:space="preserve">             （品种）</w:t>
      </w:r>
      <w:r>
        <w:rPr>
          <w:rFonts w:hint="eastAsia" w:asciiTheme="majorEastAsia" w:hAnsiTheme="majorEastAsia" w:eastAsiaTheme="majorEastAsia" w:cstheme="majorEastAsia"/>
          <w:color w:val="auto"/>
          <w:sz w:val="24"/>
          <w:szCs w:val="24"/>
        </w:rPr>
        <w:t>供应</w:t>
      </w:r>
      <w:r>
        <w:rPr>
          <w:rFonts w:hint="eastAsia" w:asciiTheme="majorEastAsia" w:hAnsiTheme="majorEastAsia" w:eastAsiaTheme="majorEastAsia" w:cstheme="majorEastAsia"/>
          <w:color w:val="auto"/>
          <w:sz w:val="24"/>
          <w:szCs w:val="24"/>
          <w:lang w:eastAsia="zh-CN"/>
        </w:rPr>
        <w:t>企业</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szCs w:val="24"/>
          <w:lang w:eastAsia="zh-CN"/>
        </w:rPr>
        <w:t>品种、规格及价格如下表：</w:t>
      </w:r>
    </w:p>
    <w:tbl>
      <w:tblPr>
        <w:tblStyle w:val="9"/>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41"/>
        <w:gridCol w:w="636"/>
        <w:gridCol w:w="571"/>
        <w:gridCol w:w="486"/>
        <w:gridCol w:w="846"/>
        <w:gridCol w:w="824"/>
        <w:gridCol w:w="846"/>
        <w:gridCol w:w="1173"/>
        <w:gridCol w:w="150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分标</w:t>
            </w:r>
          </w:p>
        </w:tc>
        <w:tc>
          <w:tcPr>
            <w:tcW w:w="44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种类</w:t>
            </w:r>
          </w:p>
        </w:tc>
        <w:tc>
          <w:tcPr>
            <w:tcW w:w="63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品牌（自报）</w:t>
            </w:r>
          </w:p>
        </w:tc>
        <w:tc>
          <w:tcPr>
            <w:tcW w:w="57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规格</w:t>
            </w:r>
          </w:p>
        </w:tc>
        <w:tc>
          <w:tcPr>
            <w:tcW w:w="48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等级</w:t>
            </w: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合同期上控价格（元）</w:t>
            </w:r>
          </w:p>
        </w:tc>
        <w:tc>
          <w:tcPr>
            <w:tcW w:w="824"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预采购数量</w:t>
            </w: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预算金额（元）</w:t>
            </w:r>
          </w:p>
        </w:tc>
        <w:tc>
          <w:tcPr>
            <w:tcW w:w="117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eastAsia="zh-CN"/>
              </w:rPr>
              <w:t>报价（基准价下浮比例）（</w:t>
            </w:r>
            <w:r>
              <w:rPr>
                <w:rFonts w:hint="eastAsia" w:ascii="宋体" w:hAnsi="宋体" w:eastAsia="宋体" w:cs="宋体"/>
                <w:color w:val="auto"/>
                <w:sz w:val="21"/>
                <w:szCs w:val="21"/>
                <w:vertAlign w:val="baseline"/>
                <w:lang w:val="en-US" w:eastAsia="zh-CN"/>
              </w:rPr>
              <w:t>%）</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备注</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A</w:t>
            </w:r>
          </w:p>
        </w:tc>
        <w:tc>
          <w:tcPr>
            <w:tcW w:w="44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花生油</w:t>
            </w:r>
          </w:p>
        </w:tc>
        <w:tc>
          <w:tcPr>
            <w:tcW w:w="63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val="en-US" w:eastAsia="zh-CN"/>
              </w:rPr>
            </w:pPr>
          </w:p>
        </w:tc>
        <w:tc>
          <w:tcPr>
            <w:tcW w:w="57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5L/桶</w:t>
            </w:r>
          </w:p>
        </w:tc>
        <w:tc>
          <w:tcPr>
            <w:tcW w:w="48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160</w:t>
            </w:r>
          </w:p>
        </w:tc>
        <w:tc>
          <w:tcPr>
            <w:tcW w:w="824"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1200</w:t>
            </w:r>
          </w:p>
        </w:tc>
        <w:tc>
          <w:tcPr>
            <w:tcW w:w="846" w:type="dxa"/>
            <w:noWrap w:val="0"/>
            <w:vAlign w:val="center"/>
          </w:tcPr>
          <w:p>
            <w:pPr>
              <w:keepNext w:val="0"/>
              <w:keepLines w:val="0"/>
              <w:widowControl/>
              <w:suppressLineNumbers w:val="0"/>
              <w:jc w:val="right"/>
              <w:textAlignment w:val="center"/>
              <w:rPr>
                <w:rFonts w:hint="eastAsia" w:ascii="宋体" w:hAnsi="宋体" w:eastAsia="宋体" w:cs="宋体"/>
                <w:color w:val="auto"/>
                <w:sz w:val="21"/>
                <w:szCs w:val="21"/>
                <w:vertAlign w:val="baseline"/>
                <w:lang w:val="en-US" w:eastAsia="zh-CN"/>
              </w:rPr>
            </w:pPr>
            <w:r>
              <w:rPr>
                <w:rFonts w:hint="eastAsia" w:ascii="宋体" w:hAnsi="宋体" w:eastAsia="宋体" w:cs="宋体"/>
                <w:i w:val="0"/>
                <w:iCs w:val="0"/>
                <w:color w:val="auto"/>
                <w:kern w:val="0"/>
                <w:sz w:val="21"/>
                <w:szCs w:val="21"/>
                <w:u w:val="none"/>
                <w:lang w:val="en-US" w:eastAsia="zh-CN" w:bidi="ar"/>
              </w:rPr>
              <w:t>186000</w:t>
            </w:r>
          </w:p>
        </w:tc>
        <w:tc>
          <w:tcPr>
            <w:tcW w:w="117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微软雅黑" w:hAnsi="微软雅黑" w:eastAsia="微软雅黑" w:cs="微软雅黑"/>
                <w:i w:val="0"/>
                <w:iCs w:val="0"/>
                <w:caps w:val="0"/>
                <w:color w:val="auto"/>
                <w:spacing w:val="0"/>
                <w:sz w:val="21"/>
                <w:szCs w:val="21"/>
                <w:shd w:val="clear" w:color="auto" w:fill="FFFFFF"/>
                <w:lang w:eastAsia="zh-CN"/>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val="en-US" w:eastAsia="zh-CN"/>
              </w:rPr>
            </w:pPr>
            <w:r>
              <w:rPr>
                <w:rFonts w:hint="eastAsia" w:cs="宋体"/>
                <w:color w:val="auto"/>
                <w:kern w:val="0"/>
                <w:sz w:val="21"/>
                <w:szCs w:val="21"/>
                <w:lang w:eastAsia="zh-CN"/>
              </w:rPr>
              <w:t>非转基因，纯正一级压榨</w:t>
            </w:r>
            <w:r>
              <w:rPr>
                <w:rFonts w:hint="eastAsia" w:cs="宋体"/>
                <w:color w:val="auto"/>
                <w:kern w:val="0"/>
                <w:sz w:val="21"/>
                <w:szCs w:val="21"/>
              </w:rPr>
              <w:t>花生油</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p>
        </w:tc>
        <w:tc>
          <w:tcPr>
            <w:tcW w:w="44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调和油</w:t>
            </w:r>
          </w:p>
        </w:tc>
        <w:tc>
          <w:tcPr>
            <w:tcW w:w="63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val="en-US" w:eastAsia="zh-CN"/>
              </w:rPr>
            </w:pPr>
          </w:p>
        </w:tc>
        <w:tc>
          <w:tcPr>
            <w:tcW w:w="57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5L/桶</w:t>
            </w:r>
          </w:p>
        </w:tc>
        <w:tc>
          <w:tcPr>
            <w:tcW w:w="48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65</w:t>
            </w:r>
          </w:p>
        </w:tc>
        <w:tc>
          <w:tcPr>
            <w:tcW w:w="82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1500</w:t>
            </w:r>
          </w:p>
        </w:tc>
        <w:tc>
          <w:tcPr>
            <w:tcW w:w="846" w:type="dxa"/>
            <w:noWrap w:val="0"/>
            <w:vAlign w:val="center"/>
          </w:tcPr>
          <w:p>
            <w:pPr>
              <w:keepNext w:val="0"/>
              <w:keepLines w:val="0"/>
              <w:widowControl/>
              <w:suppressLineNumbers w:val="0"/>
              <w:jc w:val="right"/>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90000</w:t>
            </w:r>
          </w:p>
        </w:tc>
        <w:tc>
          <w:tcPr>
            <w:tcW w:w="117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微软雅黑" w:hAnsi="微软雅黑" w:eastAsia="微软雅黑" w:cs="微软雅黑"/>
                <w:i w:val="0"/>
                <w:iCs w:val="0"/>
                <w:caps w:val="0"/>
                <w:color w:val="auto"/>
                <w:spacing w:val="0"/>
                <w:sz w:val="21"/>
                <w:szCs w:val="21"/>
                <w:shd w:val="clear" w:color="auto" w:fill="FFFFFF"/>
                <w:lang w:eastAsia="zh-CN"/>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cs="宋体"/>
                <w:color w:val="auto"/>
                <w:kern w:val="0"/>
                <w:sz w:val="21"/>
                <w:szCs w:val="21"/>
                <w:lang w:val="en-US" w:eastAsia="zh-CN"/>
              </w:rPr>
            </w:pPr>
            <w:r>
              <w:rPr>
                <w:rFonts w:hint="eastAsia" w:cs="宋体"/>
                <w:color w:val="auto"/>
                <w:kern w:val="0"/>
                <w:sz w:val="21"/>
                <w:szCs w:val="21"/>
                <w:lang w:eastAsia="zh-CN"/>
              </w:rPr>
              <w:t>非转基因，</w:t>
            </w:r>
            <w:r>
              <w:rPr>
                <w:rFonts w:hint="eastAsia" w:cs="宋体"/>
                <w:color w:val="auto"/>
                <w:kern w:val="0"/>
                <w:sz w:val="21"/>
                <w:szCs w:val="21"/>
              </w:rPr>
              <w:t>饱和脂肪酸、单不饱和脂肪酸、多不饱和脂肪酸</w:t>
            </w:r>
            <w:r>
              <w:rPr>
                <w:rFonts w:hint="eastAsia" w:cs="宋体"/>
                <w:color w:val="auto"/>
                <w:kern w:val="0"/>
                <w:sz w:val="21"/>
                <w:szCs w:val="21"/>
                <w:lang w:eastAsia="zh-CN"/>
              </w:rPr>
              <w:t>比例为</w:t>
            </w:r>
            <w:r>
              <w:rPr>
                <w:rFonts w:hint="eastAsia" w:cs="宋体"/>
                <w:color w:val="auto"/>
                <w:kern w:val="0"/>
                <w:sz w:val="21"/>
                <w:szCs w:val="21"/>
                <w:lang w:val="en-US" w:eastAsia="zh-CN"/>
              </w:rPr>
              <w:t>1：1：1</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 </w:t>
            </w:r>
          </w:p>
        </w:tc>
        <w:tc>
          <w:tcPr>
            <w:tcW w:w="44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rPr>
              <w:t>菜籽油</w:t>
            </w:r>
          </w:p>
        </w:tc>
        <w:tc>
          <w:tcPr>
            <w:tcW w:w="63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val="en-US" w:eastAsia="zh-CN"/>
              </w:rPr>
            </w:pPr>
          </w:p>
        </w:tc>
        <w:tc>
          <w:tcPr>
            <w:tcW w:w="57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5L/桶</w:t>
            </w:r>
          </w:p>
        </w:tc>
        <w:tc>
          <w:tcPr>
            <w:tcW w:w="48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85</w:t>
            </w:r>
          </w:p>
        </w:tc>
        <w:tc>
          <w:tcPr>
            <w:tcW w:w="82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700</w:t>
            </w:r>
          </w:p>
        </w:tc>
        <w:tc>
          <w:tcPr>
            <w:tcW w:w="846" w:type="dxa"/>
            <w:noWrap w:val="0"/>
            <w:vAlign w:val="center"/>
          </w:tcPr>
          <w:p>
            <w:pPr>
              <w:keepNext w:val="0"/>
              <w:keepLines w:val="0"/>
              <w:widowControl/>
              <w:suppressLineNumbers w:val="0"/>
              <w:jc w:val="right"/>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70000</w:t>
            </w:r>
          </w:p>
        </w:tc>
        <w:tc>
          <w:tcPr>
            <w:tcW w:w="117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微软雅黑" w:hAnsi="微软雅黑" w:eastAsia="微软雅黑" w:cs="微软雅黑"/>
                <w:i w:val="0"/>
                <w:iCs w:val="0"/>
                <w:caps w:val="0"/>
                <w:color w:val="auto"/>
                <w:spacing w:val="0"/>
                <w:sz w:val="21"/>
                <w:szCs w:val="21"/>
                <w:shd w:val="clear" w:color="auto" w:fill="FFFFFF"/>
                <w:lang w:eastAsia="zh-CN"/>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非转基因</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p>
        </w:tc>
        <w:tc>
          <w:tcPr>
            <w:tcW w:w="44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葵花籽油</w:t>
            </w:r>
          </w:p>
        </w:tc>
        <w:tc>
          <w:tcPr>
            <w:tcW w:w="63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val="en-US" w:eastAsia="zh-CN"/>
              </w:rPr>
            </w:pPr>
          </w:p>
        </w:tc>
        <w:tc>
          <w:tcPr>
            <w:tcW w:w="57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vertAlign w:val="baseline"/>
                <w:lang w:val="en-US" w:eastAsia="zh-CN"/>
              </w:rPr>
              <w:t>5L/桶</w:t>
            </w:r>
          </w:p>
        </w:tc>
        <w:tc>
          <w:tcPr>
            <w:tcW w:w="48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89</w:t>
            </w:r>
          </w:p>
        </w:tc>
        <w:tc>
          <w:tcPr>
            <w:tcW w:w="82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800</w:t>
            </w:r>
          </w:p>
        </w:tc>
        <w:tc>
          <w:tcPr>
            <w:tcW w:w="846" w:type="dxa"/>
            <w:noWrap w:val="0"/>
            <w:vAlign w:val="center"/>
          </w:tcPr>
          <w:p>
            <w:pPr>
              <w:keepNext w:val="0"/>
              <w:keepLines w:val="0"/>
              <w:widowControl/>
              <w:suppressLineNumbers w:val="0"/>
              <w:jc w:val="right"/>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64000</w:t>
            </w:r>
          </w:p>
        </w:tc>
        <w:tc>
          <w:tcPr>
            <w:tcW w:w="117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微软雅黑" w:hAnsi="微软雅黑" w:eastAsia="微软雅黑" w:cs="微软雅黑"/>
                <w:i w:val="0"/>
                <w:iCs w:val="0"/>
                <w:caps w:val="0"/>
                <w:color w:val="auto"/>
                <w:spacing w:val="0"/>
                <w:sz w:val="21"/>
                <w:szCs w:val="21"/>
                <w:shd w:val="clear" w:color="auto" w:fill="FFFFFF"/>
                <w:lang w:eastAsia="zh-CN"/>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非转基因</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E</w:t>
            </w:r>
          </w:p>
        </w:tc>
        <w:tc>
          <w:tcPr>
            <w:tcW w:w="44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大豆油</w:t>
            </w:r>
          </w:p>
        </w:tc>
        <w:tc>
          <w:tcPr>
            <w:tcW w:w="63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val="en-US" w:eastAsia="zh-CN"/>
              </w:rPr>
            </w:pPr>
          </w:p>
        </w:tc>
        <w:tc>
          <w:tcPr>
            <w:tcW w:w="571"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5L/桶</w:t>
            </w:r>
          </w:p>
        </w:tc>
        <w:tc>
          <w:tcPr>
            <w:tcW w:w="48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p>
        </w:tc>
        <w:tc>
          <w:tcPr>
            <w:tcW w:w="84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70</w:t>
            </w:r>
          </w:p>
        </w:tc>
        <w:tc>
          <w:tcPr>
            <w:tcW w:w="82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1000</w:t>
            </w:r>
          </w:p>
        </w:tc>
        <w:tc>
          <w:tcPr>
            <w:tcW w:w="846" w:type="dxa"/>
            <w:noWrap w:val="0"/>
            <w:vAlign w:val="center"/>
          </w:tcPr>
          <w:p>
            <w:pPr>
              <w:keepNext w:val="0"/>
              <w:keepLines w:val="0"/>
              <w:widowControl/>
              <w:suppressLineNumbers w:val="0"/>
              <w:jc w:val="right"/>
              <w:textAlignment w:val="center"/>
              <w:rPr>
                <w:rFonts w:hint="eastAsia" w:ascii="宋体" w:hAnsi="宋体" w:eastAsia="宋体" w:cs="宋体"/>
                <w:color w:val="auto"/>
                <w:sz w:val="21"/>
                <w:szCs w:val="21"/>
                <w:vertAlign w:val="baseline"/>
                <w:lang w:eastAsia="zh-CN"/>
              </w:rPr>
            </w:pPr>
            <w:r>
              <w:rPr>
                <w:rFonts w:hint="eastAsia" w:ascii="宋体" w:hAnsi="宋体" w:eastAsia="宋体" w:cs="宋体"/>
                <w:i w:val="0"/>
                <w:iCs w:val="0"/>
                <w:color w:val="auto"/>
                <w:kern w:val="0"/>
                <w:sz w:val="21"/>
                <w:szCs w:val="21"/>
                <w:u w:val="none"/>
                <w:lang w:val="en-US" w:eastAsia="zh-CN" w:bidi="ar"/>
              </w:rPr>
              <w:t>70000</w:t>
            </w:r>
          </w:p>
        </w:tc>
        <w:tc>
          <w:tcPr>
            <w:tcW w:w="117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微软雅黑" w:hAnsi="微软雅黑" w:eastAsia="微软雅黑" w:cs="微软雅黑"/>
                <w:i w:val="0"/>
                <w:iCs w:val="0"/>
                <w:caps w:val="0"/>
                <w:color w:val="auto"/>
                <w:spacing w:val="0"/>
                <w:sz w:val="21"/>
                <w:szCs w:val="21"/>
                <w:shd w:val="clear" w:color="auto" w:fill="FFFFFF"/>
                <w:lang w:eastAsia="zh-CN"/>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非转基因</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cs="宋体"/>
                <w:color w:val="auto"/>
                <w:kern w:val="0"/>
                <w:sz w:val="21"/>
                <w:szCs w:val="21"/>
                <w:lang w:eastAsia="zh-CN"/>
              </w:rPr>
            </w:pPr>
            <w:r>
              <w:rPr>
                <w:rFonts w:hint="eastAsia" w:cs="宋体"/>
                <w:color w:val="auto"/>
                <w:kern w:val="0"/>
                <w:sz w:val="21"/>
                <w:szCs w:val="21"/>
                <w:lang w:eastAsia="zh-CN"/>
              </w:rPr>
              <w:t>最低评标价法</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05" w:lineRule="atLeast"/>
        <w:ind w:right="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基准价：梧州</w:t>
      </w:r>
      <w:r>
        <w:rPr>
          <w:rFonts w:hint="eastAsia" w:ascii="宋体" w:hAnsi="宋体" w:eastAsia="宋体" w:cs="宋体"/>
          <w:color w:val="auto"/>
          <w:sz w:val="24"/>
          <w:szCs w:val="24"/>
        </w:rPr>
        <w:t>市内沃尔玛、大润发、南城百货</w:t>
      </w:r>
      <w:r>
        <w:rPr>
          <w:rFonts w:hint="eastAsia" w:ascii="宋体" w:hAnsi="宋体" w:eastAsia="宋体" w:cs="宋体"/>
          <w:color w:val="auto"/>
          <w:sz w:val="24"/>
          <w:szCs w:val="24"/>
          <w:lang w:eastAsia="zh-CN"/>
        </w:rPr>
        <w:t>三家大型超市最低价</w:t>
      </w:r>
      <w:r>
        <w:rPr>
          <w:rFonts w:hint="eastAsia" w:ascii="宋体" w:hAnsi="宋体" w:eastAsia="宋体" w:cs="宋体"/>
          <w:color w:val="auto"/>
          <w:sz w:val="24"/>
          <w:szCs w:val="24"/>
          <w:lang w:val="en-US" w:eastAsia="zh-CN"/>
        </w:rPr>
        <w:t>（商场物价活动除外），梧州市内</w:t>
      </w:r>
      <w:r>
        <w:rPr>
          <w:rFonts w:hint="eastAsia" w:ascii="宋体" w:hAnsi="宋体" w:eastAsia="宋体" w:cs="宋体"/>
          <w:color w:val="auto"/>
          <w:sz w:val="24"/>
          <w:szCs w:val="24"/>
        </w:rPr>
        <w:t>沃尔玛、大润发、南城百货</w:t>
      </w:r>
      <w:r>
        <w:rPr>
          <w:rFonts w:hint="eastAsia" w:ascii="宋体" w:hAnsi="宋体" w:eastAsia="宋体" w:cs="宋体"/>
          <w:color w:val="auto"/>
          <w:sz w:val="24"/>
          <w:szCs w:val="24"/>
          <w:lang w:eastAsia="zh-CN"/>
        </w:rPr>
        <w:t>没有的品种，以京东网购平台官方旗舰店为基价，以</w:t>
      </w:r>
      <w:r>
        <w:rPr>
          <w:rFonts w:hint="eastAsia" w:ascii="宋体" w:hAnsi="宋体" w:eastAsia="宋体" w:cs="宋体"/>
          <w:color w:val="auto"/>
          <w:sz w:val="24"/>
          <w:szCs w:val="24"/>
          <w:lang w:val="en-US" w:eastAsia="zh-CN"/>
        </w:rPr>
        <w:t>每月定价一次。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05" w:lineRule="atLeast"/>
        <w:ind w:right="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lang w:val="en-US" w:eastAsia="zh-CN"/>
        </w:rPr>
        <w:t>报价要求：</w:t>
      </w:r>
      <w:r>
        <w:rPr>
          <w:rFonts w:hint="eastAsia" w:ascii="宋体" w:hAnsi="宋体" w:eastAsia="宋体" w:cs="宋体"/>
          <w:color w:val="auto"/>
          <w:sz w:val="24"/>
          <w:szCs w:val="24"/>
          <w:vertAlign w:val="baseline"/>
          <w:lang w:eastAsia="zh-CN"/>
        </w:rPr>
        <w:t>基准价下浮比例不得低于</w:t>
      </w:r>
      <w:r>
        <w:rPr>
          <w:rFonts w:hint="eastAsia" w:ascii="宋体" w:hAnsi="宋体" w:eastAsia="宋体" w:cs="宋体"/>
          <w:color w:val="auto"/>
          <w:sz w:val="24"/>
          <w:szCs w:val="24"/>
          <w:vertAlign w:val="baseline"/>
          <w:lang w:val="en-US" w:eastAsia="zh-CN"/>
        </w:rPr>
        <w:t>3%，否则为无效报价。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05" w:lineRule="atLeast"/>
        <w:ind w:right="0"/>
        <w:jc w:val="both"/>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合同期上控价格（元）：为供应期内供应价格的不得高于合同期上控价格。</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902" w:leftChars="200" w:hanging="482" w:hangingChars="200"/>
        <w:textAlignment w:val="auto"/>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第二条：合同</w:t>
      </w:r>
      <w:r>
        <w:rPr>
          <w:rFonts w:hint="eastAsia" w:asciiTheme="majorEastAsia" w:hAnsiTheme="majorEastAsia" w:eastAsiaTheme="majorEastAsia" w:cstheme="majorEastAsia"/>
          <w:b/>
          <w:bCs/>
          <w:color w:val="auto"/>
          <w:sz w:val="24"/>
          <w:szCs w:val="24"/>
          <w:lang w:val="en-US" w:eastAsia="zh-CN"/>
        </w:rPr>
        <w:t>服务</w:t>
      </w:r>
      <w:r>
        <w:rPr>
          <w:rFonts w:hint="eastAsia" w:asciiTheme="majorEastAsia" w:hAnsiTheme="majorEastAsia" w:eastAsiaTheme="majorEastAsia" w:cstheme="majorEastAsia"/>
          <w:b/>
          <w:bCs/>
          <w:color w:val="auto"/>
          <w:sz w:val="24"/>
          <w:szCs w:val="24"/>
        </w:rPr>
        <w:t>期限</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900" w:leftChars="200" w:hanging="480" w:hanging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u w:val="single"/>
          <w:lang w:val="en-US" w:eastAsia="zh-CN"/>
        </w:rPr>
        <w:t xml:space="preserve"> 2022</w:t>
      </w:r>
      <w:r>
        <w:rPr>
          <w:rFonts w:hint="eastAsia" w:asciiTheme="majorEastAsia" w:hAnsiTheme="majorEastAsia" w:eastAsiaTheme="majorEastAsia" w:cstheme="majorEastAsia"/>
          <w:color w:val="auto"/>
          <w:sz w:val="24"/>
          <w:szCs w:val="24"/>
          <w:u w:val="single"/>
        </w:rPr>
        <w:t>年</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月</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日至</w:t>
      </w:r>
      <w:r>
        <w:rPr>
          <w:rFonts w:hint="eastAsia" w:asciiTheme="majorEastAsia" w:hAnsiTheme="majorEastAsia" w:eastAsiaTheme="majorEastAsia" w:cstheme="majorEastAsia"/>
          <w:color w:val="auto"/>
          <w:sz w:val="24"/>
          <w:szCs w:val="24"/>
          <w:u w:val="single"/>
          <w:lang w:val="en-US" w:eastAsia="zh-CN"/>
        </w:rPr>
        <w:t xml:space="preserve"> 2023 </w:t>
      </w:r>
      <w:r>
        <w:rPr>
          <w:rFonts w:hint="eastAsia" w:asciiTheme="majorEastAsia" w:hAnsiTheme="majorEastAsia" w:eastAsiaTheme="majorEastAsia" w:cstheme="majorEastAsia"/>
          <w:color w:val="auto"/>
          <w:sz w:val="24"/>
          <w:szCs w:val="24"/>
          <w:u w:val="single"/>
        </w:rPr>
        <w:t>年</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月</w:t>
      </w:r>
      <w:r>
        <w:rPr>
          <w:rFonts w:hint="eastAsia" w:asciiTheme="majorEastAsia" w:hAnsiTheme="majorEastAsia" w:eastAsiaTheme="majorEastAsia" w:cstheme="majorEastAsia"/>
          <w:color w:val="auto"/>
          <w:sz w:val="24"/>
          <w:szCs w:val="24"/>
          <w:u w:val="single"/>
          <w:lang w:val="en-US" w:eastAsia="zh-CN"/>
        </w:rPr>
        <w:t xml:space="preserve">   </w:t>
      </w:r>
      <w:r>
        <w:rPr>
          <w:rFonts w:hint="eastAsia" w:asciiTheme="majorEastAsia" w:hAnsiTheme="majorEastAsia" w:eastAsiaTheme="majorEastAsia" w:cstheme="majorEastAsia"/>
          <w:color w:val="auto"/>
          <w:sz w:val="24"/>
          <w:szCs w:val="24"/>
          <w:u w:val="single"/>
        </w:rPr>
        <w:t>日</w:t>
      </w:r>
      <w:r>
        <w:rPr>
          <w:rFonts w:hint="eastAsia" w:asciiTheme="majorEastAsia" w:hAnsiTheme="majorEastAsia" w:eastAsiaTheme="majorEastAsia" w:cstheme="majorEastAsia"/>
          <w:color w:val="auto"/>
          <w:sz w:val="24"/>
          <w:szCs w:val="24"/>
        </w:rPr>
        <w:t>。</w:t>
      </w:r>
    </w:p>
    <w:p>
      <w:pPr>
        <w:pStyle w:val="7"/>
        <w:numPr>
          <w:ilvl w:val="0"/>
          <w:numId w:val="1"/>
        </w:numPr>
        <w:shd w:val="clear" w:color="auto" w:fill="FFFFFF"/>
        <w:spacing w:before="0" w:beforeAutospacing="0" w:after="0" w:afterAutospacing="0" w:line="48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价格</w:t>
      </w:r>
    </w:p>
    <w:p>
      <w:pPr>
        <w:widowControl/>
        <w:numPr>
          <w:ilvl w:val="0"/>
          <w:numId w:val="0"/>
        </w:numPr>
        <w:spacing w:line="360" w:lineRule="auto"/>
        <w:ind w:left="-650" w:leftChars="0" w:firstLine="720" w:firstLineChars="300"/>
        <w:jc w:val="left"/>
        <w:rPr>
          <w:rFonts w:hint="eastAsia" w:ascii="宋体" w:hAnsi="宋体" w:eastAsia="宋体" w:cs="宋体"/>
          <w:color w:val="auto"/>
          <w:sz w:val="24"/>
          <w:szCs w:val="24"/>
          <w:lang w:eastAsia="zh-CN"/>
        </w:rPr>
      </w:pPr>
      <w:r>
        <w:rPr>
          <w:rFonts w:hint="eastAsia" w:cs="新宋体" w:asciiTheme="minorEastAsia" w:hAnsiTheme="minorEastAsia" w:eastAsiaTheme="minorEastAsia"/>
          <w:color w:val="auto"/>
          <w:sz w:val="24"/>
          <w:szCs w:val="24"/>
          <w:lang w:eastAsia="zh-CN"/>
        </w:rPr>
        <w:t>每月</w:t>
      </w:r>
      <w:r>
        <w:rPr>
          <w:rFonts w:hint="eastAsia" w:cs="新宋体" w:asciiTheme="minorEastAsia" w:hAnsiTheme="minorEastAsia" w:eastAsiaTheme="minorEastAsia"/>
          <w:color w:val="auto"/>
          <w:sz w:val="24"/>
          <w:szCs w:val="24"/>
        </w:rPr>
        <w:t>供货价格</w:t>
      </w:r>
      <w:r>
        <w:rPr>
          <w:rFonts w:hint="eastAsia" w:cs="新宋体" w:asciiTheme="minorEastAsia" w:hAnsiTheme="minorEastAsia" w:eastAsiaTheme="minorEastAsia"/>
          <w:color w:val="auto"/>
          <w:sz w:val="24"/>
          <w:szCs w:val="24"/>
          <w:lang w:val="en-US" w:eastAsia="zh-CN"/>
        </w:rPr>
        <w:t>=</w:t>
      </w:r>
      <w:r>
        <w:rPr>
          <w:rFonts w:hint="eastAsia" w:ascii="宋体" w:hAnsi="宋体" w:cs="宋体"/>
          <w:color w:val="auto"/>
          <w:sz w:val="24"/>
          <w:szCs w:val="24"/>
          <w:lang w:eastAsia="zh-CN"/>
        </w:rPr>
        <w:t>基准价</w:t>
      </w:r>
      <w:r>
        <w:rPr>
          <w:rFonts w:hint="eastAsia" w:ascii="宋体" w:hAnsi="宋体" w:eastAsia="宋体" w:cs="宋体"/>
          <w:color w:val="auto"/>
          <w:sz w:val="24"/>
          <w:szCs w:val="24"/>
        </w:rPr>
        <w:t>×（100%-</w:t>
      </w:r>
      <w:r>
        <w:rPr>
          <w:rFonts w:hint="eastAsia" w:ascii="宋体" w:hAnsi="宋体" w:cs="宋体"/>
          <w:color w:val="auto"/>
          <w:sz w:val="24"/>
          <w:szCs w:val="24"/>
          <w:lang w:eastAsia="zh-CN"/>
        </w:rPr>
        <w:t>基准价下浮比例</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Theme="majorEastAsia" w:hAnsiTheme="majorEastAsia" w:eastAsiaTheme="majorEastAsia" w:cstheme="majorEastAsia"/>
          <w:color w:val="auto"/>
          <w:sz w:val="24"/>
          <w:szCs w:val="24"/>
          <w:lang w:eastAsia="zh-CN"/>
        </w:rPr>
        <w:t>基准价：梧州</w:t>
      </w:r>
      <w:r>
        <w:rPr>
          <w:rFonts w:hint="eastAsia" w:asciiTheme="majorEastAsia" w:hAnsiTheme="majorEastAsia" w:eastAsiaTheme="majorEastAsia" w:cstheme="majorEastAsia"/>
          <w:color w:val="auto"/>
          <w:sz w:val="24"/>
          <w:szCs w:val="24"/>
        </w:rPr>
        <w:t>市内沃尔玛、大润发、南城百货</w:t>
      </w:r>
      <w:r>
        <w:rPr>
          <w:rFonts w:hint="eastAsia" w:asciiTheme="majorEastAsia" w:hAnsiTheme="majorEastAsia" w:eastAsiaTheme="majorEastAsia" w:cstheme="majorEastAsia"/>
          <w:color w:val="auto"/>
          <w:sz w:val="24"/>
          <w:szCs w:val="24"/>
          <w:lang w:eastAsia="zh-CN"/>
        </w:rPr>
        <w:t>三家大型超市最低价</w:t>
      </w:r>
      <w:r>
        <w:rPr>
          <w:rFonts w:hint="eastAsia" w:asciiTheme="majorEastAsia" w:hAnsiTheme="majorEastAsia" w:eastAsiaTheme="majorEastAsia" w:cstheme="majorEastAsia"/>
          <w:color w:val="auto"/>
          <w:sz w:val="24"/>
          <w:szCs w:val="24"/>
          <w:lang w:val="en-US" w:eastAsia="zh-CN"/>
        </w:rPr>
        <w:t>（商场物价活动除外），梧州市内</w:t>
      </w:r>
      <w:r>
        <w:rPr>
          <w:rFonts w:hint="eastAsia" w:asciiTheme="majorEastAsia" w:hAnsiTheme="majorEastAsia" w:eastAsiaTheme="majorEastAsia" w:cstheme="majorEastAsia"/>
          <w:color w:val="auto"/>
          <w:sz w:val="24"/>
          <w:szCs w:val="24"/>
        </w:rPr>
        <w:t>沃尔玛、大润发、南城百货</w:t>
      </w:r>
      <w:r>
        <w:rPr>
          <w:rFonts w:hint="eastAsia" w:asciiTheme="majorEastAsia" w:hAnsiTheme="majorEastAsia" w:eastAsiaTheme="majorEastAsia" w:cstheme="majorEastAsia"/>
          <w:color w:val="auto"/>
          <w:sz w:val="24"/>
          <w:szCs w:val="24"/>
          <w:lang w:eastAsia="zh-CN"/>
        </w:rPr>
        <w:t>没有的品种，以京东网购平台官方旗舰店为基价，</w:t>
      </w:r>
      <w:r>
        <w:rPr>
          <w:rFonts w:hint="eastAsia" w:asciiTheme="majorEastAsia" w:hAnsiTheme="majorEastAsia" w:eastAsiaTheme="majorEastAsia" w:cstheme="majorEastAsia"/>
          <w:color w:val="auto"/>
          <w:sz w:val="24"/>
          <w:szCs w:val="24"/>
          <w:lang w:val="en-US" w:eastAsia="zh-CN"/>
        </w:rPr>
        <w:t>每月定价一次。</w:t>
      </w:r>
      <w:r>
        <w:rPr>
          <w:rFonts w:hint="eastAsia" w:ascii="宋体" w:hAnsi="宋体" w:cs="宋体"/>
          <w:color w:val="auto"/>
          <w:sz w:val="24"/>
          <w:szCs w:val="24"/>
          <w:lang w:eastAsia="zh-CN"/>
        </w:rPr>
        <w:t>甲方每月由临床营养科组织相关人员到市场进行价格核查</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次（核查时间由甲方随机抽取），以核查数据为定价依据，并将具体定价通知乙方实施。</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482" w:firstLineChars="200"/>
        <w:textAlignment w:val="auto"/>
        <w:rPr>
          <w:rFonts w:hint="eastAsia" w:asciiTheme="majorEastAsia" w:hAnsiTheme="majorEastAsia" w:eastAsiaTheme="majorEastAsia" w:cstheme="majorEastAsia"/>
          <w:b/>
          <w:bCs/>
          <w:color w:val="auto"/>
          <w:sz w:val="24"/>
          <w:szCs w:val="24"/>
          <w:lang w:val="en-US"/>
        </w:rPr>
      </w:pPr>
      <w:r>
        <w:rPr>
          <w:rFonts w:hint="eastAsia" w:asciiTheme="majorEastAsia" w:hAnsiTheme="majorEastAsia" w:eastAsiaTheme="majorEastAsia" w:cstheme="majorEastAsia"/>
          <w:b/>
          <w:bCs/>
          <w:color w:val="auto"/>
          <w:sz w:val="24"/>
          <w:szCs w:val="24"/>
        </w:rPr>
        <w:t>第</w:t>
      </w:r>
      <w:r>
        <w:rPr>
          <w:rFonts w:hint="eastAsia" w:asciiTheme="majorEastAsia" w:hAnsiTheme="majorEastAsia" w:eastAsiaTheme="majorEastAsia" w:cstheme="majorEastAsia"/>
          <w:b/>
          <w:bCs/>
          <w:color w:val="auto"/>
          <w:sz w:val="24"/>
          <w:szCs w:val="24"/>
          <w:lang w:eastAsia="zh-CN"/>
        </w:rPr>
        <w:t>四</w:t>
      </w:r>
      <w:r>
        <w:rPr>
          <w:rFonts w:hint="eastAsia" w:asciiTheme="majorEastAsia" w:hAnsiTheme="majorEastAsia" w:eastAsiaTheme="majorEastAsia" w:cstheme="majorEastAsia"/>
          <w:b/>
          <w:bCs/>
          <w:color w:val="auto"/>
          <w:sz w:val="24"/>
          <w:szCs w:val="24"/>
        </w:rPr>
        <w:t>条：履约保证金</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0" w:firstLineChars="200"/>
        <w:textAlignment w:val="auto"/>
        <w:rPr>
          <w:rFonts w:hint="eastAsia" w:ascii="宋体" w:hAnsi="宋体" w:eastAsia="宋体" w:cs="宋体"/>
          <w:color w:val="auto"/>
          <w:sz w:val="24"/>
          <w:szCs w:val="24"/>
        </w:rPr>
      </w:pP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乙方应于本合同签订之日缴纳履约保证金</w:t>
      </w:r>
      <w:r>
        <w:rPr>
          <w:rFonts w:hint="eastAsia" w:asciiTheme="majorEastAsia" w:hAnsiTheme="majorEastAsia" w:eastAsiaTheme="majorEastAsia" w:cstheme="majorEastAsia"/>
          <w:b/>
          <w:bCs/>
          <w:color w:val="auto"/>
          <w:sz w:val="24"/>
          <w:szCs w:val="24"/>
          <w:u w:val="single"/>
          <w:lang w:eastAsia="zh-CN"/>
        </w:rPr>
        <w:t>伍</w:t>
      </w:r>
      <w:r>
        <w:rPr>
          <w:rFonts w:hint="eastAsia" w:asciiTheme="majorEastAsia" w:hAnsiTheme="majorEastAsia" w:eastAsiaTheme="majorEastAsia" w:cstheme="majorEastAsia"/>
          <w:b/>
          <w:bCs/>
          <w:color w:val="auto"/>
          <w:sz w:val="24"/>
          <w:szCs w:val="24"/>
          <w:u w:val="single"/>
        </w:rPr>
        <w:t>仟</w:t>
      </w:r>
      <w:r>
        <w:rPr>
          <w:rFonts w:hint="eastAsia" w:asciiTheme="majorEastAsia" w:hAnsiTheme="majorEastAsia" w:eastAsiaTheme="majorEastAsia" w:cstheme="majorEastAsia"/>
          <w:b/>
          <w:bCs/>
          <w:color w:val="auto"/>
          <w:sz w:val="24"/>
          <w:szCs w:val="24"/>
          <w:u w:val="single"/>
          <w:lang w:eastAsia="zh-CN"/>
        </w:rPr>
        <w:t>元</w:t>
      </w:r>
      <w:r>
        <w:rPr>
          <w:rFonts w:hint="eastAsia" w:asciiTheme="majorEastAsia" w:hAnsiTheme="majorEastAsia" w:eastAsiaTheme="majorEastAsia" w:cstheme="majorEastAsia"/>
          <w:b/>
          <w:bCs/>
          <w:color w:val="auto"/>
          <w:sz w:val="24"/>
          <w:szCs w:val="24"/>
          <w:u w:val="single"/>
        </w:rPr>
        <w:t>整（¥</w:t>
      </w:r>
      <w:r>
        <w:rPr>
          <w:rFonts w:hint="eastAsia" w:asciiTheme="majorEastAsia" w:hAnsiTheme="majorEastAsia" w:eastAsiaTheme="majorEastAsia" w:cstheme="majorEastAsia"/>
          <w:b/>
          <w:bCs/>
          <w:color w:val="auto"/>
          <w:sz w:val="24"/>
          <w:szCs w:val="24"/>
          <w:u w:val="single"/>
          <w:lang w:val="en-US" w:eastAsia="zh-CN"/>
        </w:rPr>
        <w:t xml:space="preserve">5 </w:t>
      </w:r>
      <w:r>
        <w:rPr>
          <w:rFonts w:hint="eastAsia" w:asciiTheme="majorEastAsia" w:hAnsiTheme="majorEastAsia" w:eastAsiaTheme="majorEastAsia" w:cstheme="majorEastAsia"/>
          <w:b/>
          <w:bCs/>
          <w:color w:val="auto"/>
          <w:sz w:val="24"/>
          <w:szCs w:val="24"/>
          <w:u w:val="single"/>
        </w:rPr>
        <w:t>000.00</w:t>
      </w:r>
      <w:r>
        <w:rPr>
          <w:rFonts w:hint="eastAsia" w:asciiTheme="majorEastAsia" w:hAnsiTheme="majorEastAsia" w:eastAsiaTheme="majorEastAsia" w:cstheme="majorEastAsia"/>
          <w:b/>
          <w:bCs/>
          <w:color w:val="auto"/>
          <w:sz w:val="24"/>
          <w:szCs w:val="24"/>
          <w:u w:val="single"/>
          <w:lang w:eastAsia="zh-CN"/>
        </w:rPr>
        <w:t>元整）</w:t>
      </w:r>
      <w:r>
        <w:rPr>
          <w:rFonts w:hint="eastAsia" w:asciiTheme="majorEastAsia" w:hAnsiTheme="majorEastAsia" w:eastAsiaTheme="majorEastAsia" w:cstheme="majorEastAsia"/>
          <w:color w:val="auto"/>
          <w:sz w:val="24"/>
          <w:szCs w:val="24"/>
        </w:rPr>
        <w:t>，</w:t>
      </w:r>
      <w:r>
        <w:rPr>
          <w:rFonts w:hint="eastAsia" w:ascii="宋体" w:hAnsi="宋体" w:eastAsia="宋体" w:cs="宋体"/>
          <w:color w:val="auto"/>
          <w:sz w:val="24"/>
          <w:szCs w:val="24"/>
        </w:rPr>
        <w:t>保证金于合同期满后如乙方未出现违约情形时无息退还。</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2" w:firstLineChars="200"/>
        <w:textAlignment w:val="auto"/>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五</w:t>
      </w:r>
      <w:r>
        <w:rPr>
          <w:rFonts w:hint="eastAsia" w:ascii="宋体" w:hAnsi="宋体" w:eastAsia="宋体" w:cs="宋体"/>
          <w:b/>
          <w:bCs/>
          <w:color w:val="auto"/>
          <w:sz w:val="24"/>
          <w:szCs w:val="24"/>
        </w:rPr>
        <w:t>条：一般供货与紧急供货</w:t>
      </w:r>
      <w:bookmarkStart w:id="2" w:name="_GoBack"/>
      <w:bookmarkEnd w:id="2"/>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（一）一般供货要求：</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甲方根据实际需要，列出采购的清单，乙方收到甲方发出订货通知后，在</w:t>
      </w:r>
      <w:r>
        <w:rPr>
          <w:rFonts w:hint="eastAsia" w:ascii="宋体" w:hAnsi="宋体" w:eastAsia="宋体" w:cs="宋体"/>
          <w:color w:val="auto"/>
          <w:sz w:val="24"/>
          <w:szCs w:val="24"/>
          <w:lang w:val="en-US" w:eastAsia="zh-CN"/>
        </w:rPr>
        <w:t>48小时内</w:t>
      </w:r>
      <w:r>
        <w:rPr>
          <w:rFonts w:hint="eastAsia" w:ascii="宋体" w:hAnsi="宋体" w:eastAsia="宋体" w:cs="宋体"/>
          <w:color w:val="auto"/>
          <w:sz w:val="24"/>
          <w:szCs w:val="24"/>
        </w:rPr>
        <w:t>现场供货。订货方式可以是书面方式也可以是口头方式，如果是临时口头订货，乙方在送货时有权要求甲方以书面方式予以确认。</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（二）紧急供货要求：在收到甲方发出紧急供货通知后，乙方最迟</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小时内完成当次现场供货。</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（三）乙方必须按照甲方食堂采购人员通知的时间、数量、品种、品质要求及协定的价格准时送货，经验收合格后签字确认，不能以任何理由推托，一旦影响到甲方食堂的正常运转，乙方应承担相应的经济赔偿。</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0" w:firstLineChars="200"/>
        <w:textAlignment w:val="auto"/>
        <w:rPr>
          <w:rFonts w:hint="default" w:ascii="宋体" w:hAnsi="宋体" w:eastAsia="宋体" w:cs="宋体"/>
          <w:color w:val="auto"/>
          <w:sz w:val="24"/>
          <w:szCs w:val="24"/>
          <w:u w:val="single"/>
          <w:lang w:val="en-US"/>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（四）送货地点：</w:t>
      </w:r>
      <w:r>
        <w:rPr>
          <w:rFonts w:hint="eastAsia" w:ascii="宋体" w:hAnsi="宋体" w:eastAsia="宋体" w:cs="宋体"/>
          <w:color w:val="auto"/>
          <w:sz w:val="24"/>
          <w:szCs w:val="24"/>
          <w:u w:val="single"/>
          <w:lang w:eastAsia="zh-CN"/>
        </w:rPr>
        <w:t>梧州市西江四路</w:t>
      </w:r>
      <w:r>
        <w:rPr>
          <w:rFonts w:hint="eastAsia" w:ascii="宋体" w:hAnsi="宋体" w:eastAsia="宋体" w:cs="宋体"/>
          <w:color w:val="auto"/>
          <w:sz w:val="24"/>
          <w:szCs w:val="24"/>
          <w:u w:val="single"/>
          <w:lang w:val="en-US" w:eastAsia="zh-CN"/>
        </w:rPr>
        <w:t>广西壮族自治区桂东人民医院食堂</w:t>
      </w:r>
      <w:r>
        <w:rPr>
          <w:rFonts w:hint="eastAsia" w:ascii="宋体" w:hAnsi="宋体" w:eastAsia="宋体" w:cs="宋体"/>
          <w:color w:val="auto"/>
          <w:sz w:val="24"/>
          <w:szCs w:val="24"/>
          <w:u w:val="single"/>
        </w:rPr>
        <w:t>。</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480" w:firstLineChars="200"/>
        <w:textAlignment w:val="auto"/>
        <w:rPr>
          <w:rFonts w:hint="eastAsia" w:eastAsia="宋体"/>
          <w:color w:val="auto"/>
          <w:sz w:val="24"/>
          <w:szCs w:val="24"/>
          <w:lang w:eastAsia="zh-CN"/>
        </w:rPr>
      </w:pPr>
      <w:r>
        <w:rPr>
          <w:rFonts w:hint="eastAsia" w:ascii="宋体" w:hAnsi="宋体" w:eastAsia="宋体" w:cs="宋体"/>
          <w:color w:val="auto"/>
          <w:sz w:val="24"/>
          <w:szCs w:val="24"/>
        </w:rPr>
        <w:t xml:space="preserve">  （五）乙方必须在双方约定的时间内将货物送到甲方指定的地点，运输费用由乙方承担，如出现不合格、损坏的情况，由乙方负责及时调换</w:t>
      </w:r>
      <w:r>
        <w:rPr>
          <w:rFonts w:hint="eastAsia" w:ascii="宋体" w:hAnsi="宋体" w:cs="宋体"/>
          <w:color w:val="auto"/>
          <w:sz w:val="24"/>
          <w:szCs w:val="24"/>
          <w:lang w:eastAsia="zh-CN"/>
        </w:rPr>
        <w:t>。</w:t>
      </w:r>
    </w:p>
    <w:p>
      <w:pPr>
        <w:snapToGrid w:val="0"/>
        <w:spacing w:line="400" w:lineRule="exact"/>
        <w:ind w:firstLine="482" w:firstLineChars="200"/>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条： 交货相关事宜</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1、一般供货以订货单为准， 紧急供货以通知为准。</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2、乙方必须将合法有效的营业执照、《食品流通许可证》 或《食品经营许可证》 、送货人员</w:t>
      </w:r>
      <w:r>
        <w:rPr>
          <w:rFonts w:hint="eastAsia" w:ascii="宋体" w:hAnsi="宋体" w:eastAsia="宋体" w:cs="宋体"/>
          <w:color w:val="auto"/>
          <w:sz w:val="24"/>
          <w:szCs w:val="24"/>
          <w:lang w:eastAsia="zh-CN"/>
        </w:rPr>
        <w:t>身份证</w:t>
      </w:r>
      <w:r>
        <w:rPr>
          <w:rFonts w:hint="eastAsia" w:ascii="宋体" w:hAnsi="宋体" w:eastAsia="宋体" w:cs="宋体"/>
          <w:color w:val="auto"/>
          <w:sz w:val="24"/>
          <w:szCs w:val="24"/>
        </w:rPr>
        <w:t>原件送甲方查验，将上述证件的复印件及单位经营负责人身份证复印件一并交甲方备案。</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3、乙方按照甲方指定</w:t>
      </w:r>
      <w:r>
        <w:rPr>
          <w:rFonts w:hint="eastAsia" w:ascii="宋体" w:hAnsi="宋体" w:eastAsia="宋体" w:cs="宋体"/>
          <w:color w:val="auto"/>
          <w:sz w:val="24"/>
          <w:szCs w:val="24"/>
          <w:lang w:eastAsia="zh-CN"/>
        </w:rPr>
        <w:t>食用油品种</w:t>
      </w:r>
      <w:r>
        <w:rPr>
          <w:rFonts w:hint="eastAsia" w:ascii="宋体" w:hAnsi="宋体" w:eastAsia="宋体" w:cs="宋体"/>
          <w:color w:val="auto"/>
          <w:sz w:val="24"/>
          <w:szCs w:val="24"/>
        </w:rPr>
        <w:t>、规格、数量等要求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在规定时间内将货物送到甲方食堂。乙方供货不符合要求的，甲方有权立即退货。乙方应按甲方的要求及时补货，具体交货时间以约定为准。</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4、乙方必须由固定人员送货。如临时非固定人员送货，须取得甲方同意。</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5、物料的验收工作由甲方和乙方共同进行。 乙方提供的产品须经过甲方食堂验收人员的感官检验、外观检验和试用检验，若产品外观、包装、形式不符合要求、感官检验不能达到食品卫生要求，当即拒收； 乙方不能满足食品的质、 量及售后服务要求时，甲方有权进行处罚或终止合同。乙方有义务向甲方提供甲方所需要的有关食品的资料。甲乙双方要遵守交货时间，互相积极配合。验收工作的一般程序为：根据食品请购清单的具体要求，对所购物料进行清点、外观检查以及对物料的各项指标和性能进行实测， 并逐项记录。 检测结束后， 验收人员在验收单上签字。对未能通过验收的，一律退货、更换直至验收合格。</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6、依据产品质量监督检验所提供的质量标准，乙方提供的产品必须是经过质量监督管理部门检验并取得合格证明的产品，每批次产品提供时应交存货物质量合格证明、产品质量检测合格报告</w:t>
      </w:r>
      <w:r>
        <w:rPr>
          <w:rFonts w:hint="eastAsia" w:ascii="宋体" w:hAnsi="宋体" w:eastAsia="宋体" w:cs="宋体"/>
          <w:color w:val="auto"/>
          <w:sz w:val="24"/>
          <w:szCs w:val="24"/>
          <w:lang w:eastAsia="zh-CN"/>
        </w:rPr>
        <w:t>。</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乙方应严格遵守《食品安全法》 和《动物检疫法》 等相关规定，所提供的产品是合格安全的</w:t>
      </w:r>
      <w:r>
        <w:rPr>
          <w:rFonts w:hint="eastAsia" w:ascii="宋体" w:hAnsi="宋体" w:cs="宋体"/>
          <w:color w:val="auto"/>
          <w:sz w:val="24"/>
          <w:szCs w:val="24"/>
          <w:lang w:eastAsia="zh-CN"/>
        </w:rPr>
        <w:t>可溯源</w:t>
      </w:r>
      <w:r>
        <w:rPr>
          <w:rFonts w:hint="eastAsia" w:ascii="宋体" w:hAnsi="宋体" w:eastAsia="宋体" w:cs="宋体"/>
          <w:color w:val="auto"/>
          <w:sz w:val="24"/>
          <w:szCs w:val="24"/>
        </w:rPr>
        <w:t>产品。甲方有权乙方所送的货物进行抽检，对一经发现供应以下食品，甲方除全部退货外，将立即取消乙方的供货资格，没收全部履约保证金，乙方并承担由此造成的经济责任和法律责任。</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(1)腐败变质、混有异物或者其他感官性状异常害的；</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(2)含有毒、有害物质或者被有害物质污染，对人体健康有害的；</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(3)含有致病性寄生虫、微生物或者微生物含量超过国家限定标准的；</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)掺假、掺杂、伪造的；</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)用非食品原料加工的，加入非食品用化学物质或者将非食品当作食品的；</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)农药残留超标的；</w:t>
      </w:r>
    </w:p>
    <w:p>
      <w:pPr>
        <w:pStyle w:val="2"/>
        <w:rPr>
          <w:rFonts w:hint="default" w:eastAsia="宋体"/>
          <w:color w:val="auto"/>
          <w:sz w:val="24"/>
          <w:szCs w:val="24"/>
          <w:lang w:val="en-US" w:eastAsia="zh-CN"/>
        </w:rPr>
      </w:pPr>
      <w:r>
        <w:rPr>
          <w:rFonts w:hint="eastAsia" w:ascii="宋体" w:hAnsi="宋体" w:eastAsia="宋体" w:cs="宋体"/>
          <w:color w:val="auto"/>
          <w:sz w:val="24"/>
          <w:szCs w:val="24"/>
          <w:lang w:val="en-US" w:eastAsia="zh-CN"/>
        </w:rPr>
        <w:t xml:space="preserve">        （7）黄曲霉素超标的；</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9)超过保质期限的。</w:t>
      </w:r>
    </w:p>
    <w:p>
      <w:pPr>
        <w:snapToGrid w:val="0"/>
        <w:spacing w:line="400" w:lineRule="exact"/>
        <w:ind w:firstLine="480" w:firstLineChars="200"/>
        <w:rPr>
          <w:rFonts w:hint="default" w:ascii="宋体" w:hAnsi="宋体" w:eastAsia="宋体" w:cs="宋体"/>
          <w:b/>
          <w:bCs/>
          <w:color w:val="auto"/>
          <w:sz w:val="24"/>
          <w:szCs w:val="24"/>
          <w:lang w:val="en-US"/>
        </w:rPr>
      </w:pP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条： 付款方式</w:t>
      </w:r>
    </w:p>
    <w:p>
      <w:pPr>
        <w:widowControl/>
        <w:numPr>
          <w:ilvl w:val="0"/>
          <w:numId w:val="0"/>
        </w:numPr>
        <w:spacing w:line="360" w:lineRule="auto"/>
        <w:ind w:left="-650" w:leftChars="0" w:firstLine="1200" w:firstLineChars="500"/>
        <w:jc w:val="left"/>
        <w:rPr>
          <w:rFonts w:hint="eastAsia" w:ascii="宋体" w:hAnsi="宋体" w:cs="宋体"/>
          <w:color w:val="auto"/>
          <w:sz w:val="24"/>
          <w:szCs w:val="24"/>
          <w:lang w:eastAsia="zh-CN"/>
        </w:rPr>
      </w:pPr>
      <w:r>
        <w:rPr>
          <w:rFonts w:hint="eastAsia" w:ascii="宋体" w:hAnsi="宋体" w:eastAsia="宋体" w:cs="宋体"/>
          <w:color w:val="auto"/>
          <w:sz w:val="24"/>
          <w:szCs w:val="24"/>
        </w:rPr>
        <w:t xml:space="preserve"> </w:t>
      </w:r>
      <w:r>
        <w:rPr>
          <w:rFonts w:hint="eastAsia" w:cs="新宋体" w:asciiTheme="minorEastAsia" w:hAnsiTheme="minorEastAsia" w:eastAsiaTheme="minorEastAsia"/>
          <w:color w:val="auto"/>
          <w:sz w:val="24"/>
          <w:szCs w:val="24"/>
          <w:lang w:eastAsia="zh-CN"/>
        </w:rPr>
        <w:t>每月</w:t>
      </w:r>
      <w:r>
        <w:rPr>
          <w:rFonts w:hint="eastAsia" w:cs="新宋体" w:asciiTheme="minorEastAsia" w:hAnsiTheme="minorEastAsia" w:eastAsiaTheme="minorEastAsia"/>
          <w:color w:val="auto"/>
          <w:sz w:val="24"/>
          <w:szCs w:val="24"/>
        </w:rPr>
        <w:t>供货价格</w:t>
      </w:r>
      <w:r>
        <w:rPr>
          <w:rFonts w:hint="eastAsia" w:cs="新宋体" w:asciiTheme="minorEastAsia" w:hAnsiTheme="minorEastAsia" w:eastAsiaTheme="minorEastAsia"/>
          <w:color w:val="auto"/>
          <w:sz w:val="24"/>
          <w:szCs w:val="24"/>
          <w:lang w:val="en-US" w:eastAsia="zh-CN"/>
        </w:rPr>
        <w:t>=</w:t>
      </w:r>
      <w:r>
        <w:rPr>
          <w:rFonts w:hint="eastAsia" w:ascii="宋体" w:hAnsi="宋体" w:cs="宋体"/>
          <w:color w:val="auto"/>
          <w:sz w:val="24"/>
          <w:szCs w:val="24"/>
          <w:lang w:eastAsia="zh-CN"/>
        </w:rPr>
        <w:t>基准价</w:t>
      </w:r>
      <w:r>
        <w:rPr>
          <w:rFonts w:hint="eastAsia" w:ascii="宋体" w:hAnsi="宋体" w:eastAsia="宋体" w:cs="宋体"/>
          <w:color w:val="auto"/>
          <w:sz w:val="24"/>
          <w:szCs w:val="24"/>
        </w:rPr>
        <w:t>×（100%-</w:t>
      </w:r>
      <w:r>
        <w:rPr>
          <w:rFonts w:hint="eastAsia" w:ascii="宋体" w:hAnsi="宋体" w:cs="宋体"/>
          <w:color w:val="auto"/>
          <w:sz w:val="24"/>
          <w:szCs w:val="24"/>
          <w:lang w:eastAsia="zh-CN"/>
        </w:rPr>
        <w:t>基准价下浮比例</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Theme="majorEastAsia" w:hAnsiTheme="majorEastAsia" w:eastAsiaTheme="majorEastAsia" w:cstheme="majorEastAsia"/>
          <w:color w:val="auto"/>
          <w:sz w:val="24"/>
          <w:szCs w:val="24"/>
          <w:lang w:eastAsia="zh-CN"/>
        </w:rPr>
        <w:t>基准价：梧州</w:t>
      </w:r>
      <w:r>
        <w:rPr>
          <w:rFonts w:hint="eastAsia" w:asciiTheme="majorEastAsia" w:hAnsiTheme="majorEastAsia" w:eastAsiaTheme="majorEastAsia" w:cstheme="majorEastAsia"/>
          <w:color w:val="auto"/>
          <w:sz w:val="24"/>
          <w:szCs w:val="24"/>
        </w:rPr>
        <w:t>市内沃尔玛、大润发、南城百货</w:t>
      </w:r>
      <w:r>
        <w:rPr>
          <w:rFonts w:hint="eastAsia" w:asciiTheme="majorEastAsia" w:hAnsiTheme="majorEastAsia" w:eastAsiaTheme="majorEastAsia" w:cstheme="majorEastAsia"/>
          <w:color w:val="auto"/>
          <w:sz w:val="24"/>
          <w:szCs w:val="24"/>
          <w:lang w:eastAsia="zh-CN"/>
        </w:rPr>
        <w:t>三家大型超市最低价</w:t>
      </w:r>
      <w:r>
        <w:rPr>
          <w:rFonts w:hint="eastAsia" w:asciiTheme="majorEastAsia" w:hAnsiTheme="majorEastAsia" w:eastAsiaTheme="majorEastAsia" w:cstheme="majorEastAsia"/>
          <w:color w:val="auto"/>
          <w:sz w:val="24"/>
          <w:szCs w:val="24"/>
          <w:lang w:val="en-US" w:eastAsia="zh-CN"/>
        </w:rPr>
        <w:t>（商场物价活动除外），梧州市内</w:t>
      </w:r>
      <w:r>
        <w:rPr>
          <w:rFonts w:hint="eastAsia" w:asciiTheme="majorEastAsia" w:hAnsiTheme="majorEastAsia" w:eastAsiaTheme="majorEastAsia" w:cstheme="majorEastAsia"/>
          <w:color w:val="auto"/>
          <w:sz w:val="24"/>
          <w:szCs w:val="24"/>
        </w:rPr>
        <w:t>沃尔玛、大润发、南城百货</w:t>
      </w:r>
      <w:r>
        <w:rPr>
          <w:rFonts w:hint="eastAsia" w:asciiTheme="majorEastAsia" w:hAnsiTheme="majorEastAsia" w:eastAsiaTheme="majorEastAsia" w:cstheme="majorEastAsia"/>
          <w:color w:val="auto"/>
          <w:sz w:val="24"/>
          <w:szCs w:val="24"/>
          <w:lang w:eastAsia="zh-CN"/>
        </w:rPr>
        <w:t>没有的品种，以京东网购平台官方旗舰店为基价，以</w:t>
      </w:r>
      <w:r>
        <w:rPr>
          <w:rFonts w:hint="eastAsia" w:asciiTheme="majorEastAsia" w:hAnsiTheme="majorEastAsia" w:eastAsiaTheme="majorEastAsia" w:cstheme="majorEastAsia"/>
          <w:color w:val="auto"/>
          <w:sz w:val="24"/>
          <w:szCs w:val="24"/>
          <w:lang w:val="en-US" w:eastAsia="zh-CN"/>
        </w:rPr>
        <w:t>每月定价一次。</w:t>
      </w:r>
      <w:r>
        <w:rPr>
          <w:rFonts w:hint="eastAsia" w:ascii="宋体" w:hAnsi="宋体" w:eastAsia="宋体" w:cs="宋体"/>
          <w:color w:val="auto"/>
          <w:sz w:val="24"/>
          <w:szCs w:val="24"/>
        </w:rPr>
        <w:t>结算单价=</w:t>
      </w:r>
      <w:r>
        <w:rPr>
          <w:rFonts w:hint="eastAsia" w:ascii="宋体" w:hAnsi="宋体" w:cs="宋体"/>
          <w:color w:val="auto"/>
          <w:sz w:val="24"/>
          <w:szCs w:val="24"/>
          <w:lang w:eastAsia="zh-CN"/>
        </w:rPr>
        <w:t>基准价</w:t>
      </w:r>
      <w:r>
        <w:rPr>
          <w:rFonts w:hint="eastAsia" w:ascii="宋体" w:hAnsi="宋体" w:eastAsia="宋体" w:cs="宋体"/>
          <w:color w:val="auto"/>
          <w:sz w:val="24"/>
          <w:szCs w:val="24"/>
        </w:rPr>
        <w:t>×（100%-</w:t>
      </w:r>
      <w:r>
        <w:rPr>
          <w:rFonts w:hint="eastAsia" w:ascii="宋体" w:hAnsi="宋体" w:cs="宋体"/>
          <w:color w:val="auto"/>
          <w:sz w:val="24"/>
          <w:szCs w:val="24"/>
          <w:lang w:eastAsia="zh-CN"/>
        </w:rPr>
        <w:t>基准价下浮比例</w:t>
      </w:r>
      <w:r>
        <w:rPr>
          <w:rFonts w:hint="eastAsia" w:ascii="宋体" w:hAnsi="宋体" w:eastAsia="宋体" w:cs="宋体"/>
          <w:color w:val="auto"/>
          <w:sz w:val="24"/>
          <w:szCs w:val="24"/>
        </w:rPr>
        <w:t>）</w:t>
      </w:r>
      <w:r>
        <w:rPr>
          <w:rFonts w:hint="eastAsia" w:ascii="宋体" w:hAnsi="宋体" w:cs="宋体"/>
          <w:color w:val="auto"/>
          <w:sz w:val="24"/>
          <w:szCs w:val="24"/>
          <w:lang w:eastAsia="zh-CN"/>
        </w:rPr>
        <w:t>，甲方每月由临床营养科组织相关人员到市场进行价格核查</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次（核查时间由甲方随机抽取），以核查数据为定价依据，并将具体定价通知乙方实施。</w:t>
      </w:r>
    </w:p>
    <w:p>
      <w:pPr>
        <w:pStyle w:val="2"/>
        <w:rPr>
          <w:rFonts w:hint="eastAsia"/>
          <w:color w:val="auto"/>
          <w:sz w:val="24"/>
          <w:szCs w:val="24"/>
          <w:lang w:eastAsia="zh-CN"/>
        </w:rPr>
      </w:pPr>
      <w:r>
        <w:rPr>
          <w:rFonts w:hint="eastAsia"/>
          <w:color w:val="auto"/>
          <w:sz w:val="24"/>
          <w:szCs w:val="24"/>
        </w:rPr>
        <w:t>货品经验收合格后，</w:t>
      </w:r>
      <w:r>
        <w:rPr>
          <w:rFonts w:hint="eastAsia" w:asciiTheme="minorEastAsia" w:hAnsiTheme="minorEastAsia" w:eastAsiaTheme="minorEastAsia"/>
          <w:color w:val="auto"/>
          <w:sz w:val="24"/>
          <w:szCs w:val="24"/>
        </w:rPr>
        <w:t>货款一般为1个月结算一次，收到结算发票后</w:t>
      </w:r>
      <w:r>
        <w:rPr>
          <w:rFonts w:hint="eastAsia" w:asciiTheme="minorEastAsia" w:hAnsiTheme="minorEastAsia" w:eastAsiaTheme="minorEastAsia"/>
          <w:color w:val="auto"/>
          <w:sz w:val="24"/>
          <w:szCs w:val="24"/>
          <w:lang w:val="en-US" w:eastAsia="zh-CN"/>
        </w:rPr>
        <w:t>20</w:t>
      </w:r>
      <w:r>
        <w:rPr>
          <w:rFonts w:hint="eastAsia" w:asciiTheme="minorEastAsia" w:hAnsiTheme="minorEastAsia" w:eastAsiaTheme="minorEastAsia"/>
          <w:color w:val="auto"/>
          <w:sz w:val="24"/>
          <w:szCs w:val="24"/>
        </w:rPr>
        <w:t>个工作日付清上月款项</w:t>
      </w:r>
      <w:r>
        <w:rPr>
          <w:rFonts w:hint="eastAsia" w:asciiTheme="minorEastAsia" w:hAnsiTheme="minorEastAsia" w:eastAsiaTheme="minorEastAsia"/>
          <w:color w:val="auto"/>
          <w:sz w:val="24"/>
          <w:szCs w:val="24"/>
          <w:lang w:eastAsia="zh-CN"/>
        </w:rPr>
        <w:t>。</w:t>
      </w:r>
    </w:p>
    <w:p>
      <w:pPr>
        <w:snapToGrid w:val="0"/>
        <w:spacing w:line="400" w:lineRule="exact"/>
        <w:ind w:firstLine="480" w:firstLineChars="200"/>
        <w:rPr>
          <w:rFonts w:hint="eastAsia" w:ascii="宋体" w:hAnsi="宋体" w:eastAsia="宋体" w:cs="宋体"/>
          <w:color w:val="auto"/>
          <w:sz w:val="24"/>
          <w:szCs w:val="24"/>
        </w:rPr>
      </w:pPr>
    </w:p>
    <w:p>
      <w:pPr>
        <w:snapToGrid w:val="0"/>
        <w:spacing w:line="400" w:lineRule="exact"/>
        <w:ind w:firstLine="482" w:firstLineChars="200"/>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 xml:space="preserve">    第</w:t>
      </w:r>
      <w:r>
        <w:rPr>
          <w:rFonts w:hint="eastAsia" w:ascii="宋体" w:hAnsi="宋体" w:eastAsia="宋体" w:cs="宋体"/>
          <w:b/>
          <w:bCs/>
          <w:color w:val="auto"/>
          <w:sz w:val="24"/>
          <w:szCs w:val="24"/>
          <w:lang w:eastAsia="zh-CN"/>
        </w:rPr>
        <w:t>八</w:t>
      </w:r>
      <w:r>
        <w:rPr>
          <w:rFonts w:hint="eastAsia" w:ascii="宋体" w:hAnsi="宋体" w:eastAsia="宋体" w:cs="宋体"/>
          <w:b/>
          <w:bCs/>
          <w:color w:val="auto"/>
          <w:sz w:val="24"/>
          <w:szCs w:val="24"/>
        </w:rPr>
        <w:t>条： 突发食品卫生事件</w:t>
      </w:r>
    </w:p>
    <w:p>
      <w:pPr>
        <w:snapToGrid w:val="0"/>
        <w:spacing w:line="400" w:lineRule="exact"/>
        <w:ind w:firstLine="480" w:firstLineChars="200"/>
        <w:rPr>
          <w:rFonts w:hint="default" w:ascii="宋体" w:hAnsi="宋体" w:eastAsia="宋体" w:cs="宋体"/>
          <w:b/>
          <w:bCs/>
          <w:color w:val="auto"/>
          <w:sz w:val="24"/>
          <w:szCs w:val="24"/>
          <w:lang w:val="en-US"/>
        </w:rPr>
      </w:pPr>
      <w:r>
        <w:rPr>
          <w:rFonts w:hint="eastAsia" w:ascii="宋体" w:hAnsi="宋体" w:eastAsia="宋体" w:cs="宋体"/>
          <w:color w:val="auto"/>
          <w:sz w:val="24"/>
          <w:szCs w:val="24"/>
        </w:rPr>
        <w:t xml:space="preserve">    保证供给甲方的货物的卫生与安全是乙方的义务和责任，乙方</w:t>
      </w:r>
      <w:r>
        <w:rPr>
          <w:rFonts w:hint="eastAsia" w:ascii="宋体" w:hAnsi="宋体" w:cs="宋体"/>
          <w:color w:val="auto"/>
          <w:sz w:val="24"/>
          <w:szCs w:val="24"/>
          <w:lang w:eastAsia="zh-CN"/>
        </w:rPr>
        <w:t>必须履行</w:t>
      </w:r>
      <w:r>
        <w:rPr>
          <w:rFonts w:hint="eastAsia" w:ascii="宋体" w:hAnsi="宋体" w:eastAsia="宋体" w:cs="宋体"/>
          <w:color w:val="auto"/>
          <w:sz w:val="24"/>
          <w:szCs w:val="24"/>
        </w:rPr>
        <w:t>其义务和责任。因乙方</w:t>
      </w:r>
      <w:r>
        <w:rPr>
          <w:rFonts w:hint="eastAsia" w:ascii="宋体" w:hAnsi="宋体" w:eastAsia="宋体" w:cs="宋体"/>
          <w:color w:val="auto"/>
          <w:sz w:val="24"/>
          <w:szCs w:val="24"/>
          <w:lang w:eastAsia="zh-CN"/>
        </w:rPr>
        <w:t>供应的食用油导致的食品卫生与安全事件</w:t>
      </w:r>
      <w:r>
        <w:rPr>
          <w:rFonts w:hint="eastAsia" w:ascii="宋体" w:hAnsi="宋体" w:eastAsia="宋体" w:cs="宋体"/>
          <w:color w:val="auto"/>
          <w:sz w:val="24"/>
          <w:szCs w:val="24"/>
        </w:rPr>
        <w:t>， 乙方承担</w:t>
      </w:r>
      <w:r>
        <w:rPr>
          <w:rFonts w:hint="eastAsia" w:ascii="宋体" w:hAnsi="宋体" w:eastAsia="宋体" w:cs="宋体"/>
          <w:color w:val="auto"/>
          <w:sz w:val="24"/>
          <w:szCs w:val="24"/>
          <w:lang w:eastAsia="zh-CN"/>
        </w:rPr>
        <w:t>相应的法律</w:t>
      </w:r>
      <w:r>
        <w:rPr>
          <w:rFonts w:hint="eastAsia" w:ascii="宋体" w:hAnsi="宋体" w:eastAsia="宋体" w:cs="宋体"/>
          <w:color w:val="auto"/>
          <w:sz w:val="24"/>
          <w:szCs w:val="24"/>
        </w:rPr>
        <w:t>责任。</w:t>
      </w:r>
    </w:p>
    <w:p>
      <w:pPr>
        <w:snapToGrid w:val="0"/>
        <w:spacing w:line="400" w:lineRule="exact"/>
        <w:ind w:firstLine="482" w:firstLineChars="200"/>
        <w:rPr>
          <w:rFonts w:hint="eastAsia" w:ascii="宋体" w:hAnsi="宋体" w:cs="宋体"/>
          <w:b/>
          <w:bCs/>
          <w:color w:val="auto"/>
          <w:sz w:val="24"/>
          <w:szCs w:val="24"/>
          <w:lang w:eastAsia="zh-CN"/>
        </w:rPr>
      </w:pPr>
      <w:r>
        <w:rPr>
          <w:rFonts w:hint="eastAsia" w:ascii="宋体" w:hAnsi="宋体" w:eastAsia="宋体" w:cs="宋体"/>
          <w:b/>
          <w:bCs/>
          <w:color w:val="auto"/>
          <w:sz w:val="24"/>
          <w:szCs w:val="24"/>
        </w:rPr>
        <w:t xml:space="preserve">    第</w:t>
      </w:r>
      <w:r>
        <w:rPr>
          <w:rFonts w:hint="eastAsia" w:ascii="宋体" w:hAnsi="宋体" w:eastAsia="宋体" w:cs="宋体"/>
          <w:b/>
          <w:bCs/>
          <w:color w:val="auto"/>
          <w:sz w:val="24"/>
          <w:szCs w:val="24"/>
          <w:lang w:eastAsia="zh-CN"/>
        </w:rPr>
        <w:t>九</w:t>
      </w:r>
      <w:r>
        <w:rPr>
          <w:rFonts w:hint="eastAsia" w:ascii="宋体" w:hAnsi="宋体" w:eastAsia="宋体" w:cs="宋体"/>
          <w:b/>
          <w:bCs/>
          <w:color w:val="auto"/>
          <w:sz w:val="24"/>
          <w:szCs w:val="24"/>
        </w:rPr>
        <w:t>条：</w:t>
      </w:r>
      <w:r>
        <w:rPr>
          <w:rFonts w:hint="eastAsia" w:ascii="宋体" w:hAnsi="宋体" w:cs="宋体"/>
          <w:b/>
          <w:bCs/>
          <w:color w:val="auto"/>
          <w:sz w:val="24"/>
          <w:szCs w:val="24"/>
          <w:lang w:eastAsia="zh-CN"/>
        </w:rPr>
        <w:t>扶贫政策</w:t>
      </w:r>
    </w:p>
    <w:p>
      <w:pPr>
        <w:pStyle w:val="2"/>
        <w:rPr>
          <w:rFonts w:hint="default"/>
          <w:color w:val="auto"/>
          <w:sz w:val="24"/>
          <w:szCs w:val="24"/>
          <w:lang w:val="en-US" w:eastAsia="zh-CN"/>
        </w:rPr>
      </w:pPr>
      <w:r>
        <w:rPr>
          <w:rFonts w:hint="eastAsia" w:ascii="宋体" w:hAnsi="宋体" w:cs="宋体"/>
          <w:b/>
          <w:bCs/>
          <w:color w:val="auto"/>
          <w:sz w:val="24"/>
          <w:szCs w:val="24"/>
          <w:lang w:val="en-US" w:eastAsia="zh-CN"/>
        </w:rPr>
        <w:t xml:space="preserve">    </w:t>
      </w:r>
      <w:r>
        <w:rPr>
          <w:rFonts w:hint="default" w:ascii="宋体" w:hAnsi="宋体" w:cs="宋体"/>
          <w:b/>
          <w:bCs/>
          <w:color w:val="auto"/>
          <w:sz w:val="24"/>
          <w:szCs w:val="24"/>
          <w:lang w:val="en-US" w:eastAsia="zh-CN"/>
        </w:rPr>
        <w:t xml:space="preserve">   </w:t>
      </w:r>
      <w:r>
        <w:rPr>
          <w:rFonts w:hint="eastAsia" w:ascii="宋体" w:hAnsi="宋体" w:cs="宋体"/>
          <w:b w:val="0"/>
          <w:bCs w:val="0"/>
          <w:color w:val="auto"/>
          <w:sz w:val="24"/>
          <w:szCs w:val="24"/>
          <w:lang w:val="en-US" w:eastAsia="zh-CN"/>
        </w:rPr>
        <w:t>乙方需无条件配合甲方按有关文件政策及医院要求落实乡村振兴及扶贫采购政策。</w:t>
      </w:r>
    </w:p>
    <w:p>
      <w:pPr>
        <w:snapToGrid w:val="0"/>
        <w:spacing w:line="400" w:lineRule="exact"/>
        <w:ind w:firstLine="482" w:firstLineChars="200"/>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十</w:t>
      </w:r>
      <w:r>
        <w:rPr>
          <w:rFonts w:hint="eastAsia" w:ascii="宋体" w:hAnsi="宋体" w:eastAsia="宋体" w:cs="宋体"/>
          <w:b/>
          <w:bCs/>
          <w:color w:val="auto"/>
          <w:sz w:val="24"/>
          <w:szCs w:val="24"/>
        </w:rPr>
        <w:t>条：违约责任</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乙方延误交货时间的， 向甲方支付违约金为该次供货金额的 10%。</w:t>
      </w:r>
    </w:p>
    <w:p>
      <w:pPr>
        <w:snapToGrid w:val="0"/>
        <w:spacing w:line="400" w:lineRule="exact"/>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乙方违反本合同规定造成甲方人员伤害的， 按相关法律追究责任。</w:t>
      </w:r>
    </w:p>
    <w:p>
      <w:pPr>
        <w:snapToGrid w:val="0"/>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乙方如配送不及时，连续三天无法保证正常供应，甲方有权终止合同。</w:t>
      </w:r>
    </w:p>
    <w:p>
      <w:pPr>
        <w:pStyle w:val="2"/>
        <w:ind w:firstLine="960" w:firstLineChars="4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4、乙方发现违约责任的，甲方有权单方面</w:t>
      </w:r>
      <w:r>
        <w:rPr>
          <w:rFonts w:hint="eastAsia" w:ascii="宋体" w:hAnsi="宋体" w:eastAsia="宋体" w:cs="宋体"/>
          <w:color w:val="auto"/>
          <w:sz w:val="24"/>
          <w:szCs w:val="24"/>
        </w:rPr>
        <w:t>取消乙方的供货资格，没收全部履约保证金履约保证金</w:t>
      </w:r>
      <w:r>
        <w:rPr>
          <w:rFonts w:hint="eastAsia" w:ascii="宋体" w:hAnsi="宋体" w:eastAsia="宋体" w:cs="宋体"/>
          <w:color w:val="auto"/>
          <w:sz w:val="24"/>
          <w:szCs w:val="24"/>
          <w:lang w:eastAsia="zh-CN"/>
        </w:rPr>
        <w:t>。</w:t>
      </w:r>
    </w:p>
    <w:p>
      <w:pPr>
        <w:pStyle w:val="2"/>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、因天灾或不可抗力力无法履行合同的， 甲方乙方均无责任。</w:t>
      </w:r>
    </w:p>
    <w:p>
      <w:pPr>
        <w:numPr>
          <w:ilvl w:val="0"/>
          <w:numId w:val="0"/>
        </w:numPr>
        <w:snapToGrid w:val="0"/>
        <w:spacing w:line="400" w:lineRule="exact"/>
        <w:rPr>
          <w:rFonts w:hint="default" w:ascii="宋体" w:hAnsi="宋体" w:eastAsia="宋体" w:cs="宋体"/>
          <w:b/>
          <w:bCs/>
          <w:color w:val="auto"/>
          <w:sz w:val="24"/>
          <w:szCs w:val="24"/>
          <w:lang w:val="en-US"/>
        </w:rPr>
      </w:pP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rPr>
        <w:t xml:space="preserve">  第</w:t>
      </w:r>
      <w:r>
        <w:rPr>
          <w:rFonts w:hint="eastAsia" w:ascii="宋体" w:hAnsi="宋体" w:cs="宋体"/>
          <w:b/>
          <w:bCs/>
          <w:color w:val="auto"/>
          <w:sz w:val="24"/>
          <w:szCs w:val="24"/>
          <w:lang w:eastAsia="zh-CN"/>
        </w:rPr>
        <w:t>十一</w:t>
      </w:r>
      <w:r>
        <w:rPr>
          <w:rFonts w:hint="eastAsia" w:ascii="宋体" w:hAnsi="宋体" w:eastAsia="宋体" w:cs="宋体"/>
          <w:b/>
          <w:bCs/>
          <w:color w:val="auto"/>
          <w:sz w:val="24"/>
          <w:szCs w:val="24"/>
        </w:rPr>
        <w:t>条：</w:t>
      </w:r>
      <w:r>
        <w:rPr>
          <w:rFonts w:hint="eastAsia" w:ascii="宋体" w:hAnsi="宋体" w:eastAsia="宋体" w:cs="宋体"/>
          <w:b/>
          <w:bCs/>
          <w:color w:val="auto"/>
          <w:sz w:val="24"/>
          <w:szCs w:val="24"/>
          <w:lang w:eastAsia="zh-CN"/>
        </w:rPr>
        <w:t>合同</w:t>
      </w:r>
      <w:r>
        <w:rPr>
          <w:rFonts w:hint="eastAsia" w:ascii="宋体" w:hAnsi="宋体" w:eastAsia="宋体" w:cs="宋体"/>
          <w:b/>
          <w:bCs/>
          <w:color w:val="auto"/>
          <w:sz w:val="24"/>
          <w:szCs w:val="24"/>
        </w:rPr>
        <w:t>生效</w:t>
      </w:r>
    </w:p>
    <w:p>
      <w:pPr>
        <w:numPr>
          <w:ilvl w:val="0"/>
          <w:numId w:val="0"/>
        </w:numPr>
        <w:snapToGrid w:val="0"/>
        <w:spacing w:line="400" w:lineRule="exact"/>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1、本协议由双方代表于</w:t>
      </w:r>
      <w:r>
        <w:rPr>
          <w:rFonts w:hint="eastAsia" w:ascii="宋体" w:hAnsi="宋体" w:cs="宋体"/>
          <w:color w:val="auto"/>
          <w:sz w:val="24"/>
          <w:szCs w:val="24"/>
          <w:u w:val="single"/>
          <w:lang w:val="en-US" w:eastAsia="zh-CN"/>
        </w:rPr>
        <w:t>2022</w:t>
      </w:r>
      <w:r>
        <w:rPr>
          <w:rFonts w:hint="eastAsia"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年</w:t>
      </w:r>
      <w:r>
        <w:rPr>
          <w:rFonts w:hint="eastAsia" w:hAnsi="宋体" w:eastAsia="宋体" w:cs="宋体"/>
          <w:color w:val="auto"/>
          <w:sz w:val="24"/>
          <w:szCs w:val="24"/>
          <w:u w:val="single"/>
          <w:lang w:val="en-US" w:eastAsia="zh-CN"/>
        </w:rPr>
        <w:t xml:space="preserve"> </w:t>
      </w:r>
      <w:r>
        <w:rPr>
          <w:rFonts w:hint="default"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月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日签定，自签定且乙方支付履约保证金之日起生效。</w:t>
      </w:r>
    </w:p>
    <w:p>
      <w:pPr>
        <w:numPr>
          <w:ilvl w:val="0"/>
          <w:numId w:val="0"/>
        </w:numPr>
        <w:snapToGrid w:val="0"/>
        <w:spacing w:line="400" w:lineRule="exact"/>
        <w:rPr>
          <w:rFonts w:hint="default" w:ascii="宋体" w:hAnsi="宋体" w:eastAsia="宋体" w:cs="宋体"/>
          <w:color w:val="auto"/>
          <w:sz w:val="24"/>
          <w:szCs w:val="24"/>
          <w:lang w:val="en-US"/>
        </w:rPr>
      </w:pPr>
      <w:r>
        <w:rPr>
          <w:rFonts w:hint="eastAsia" w:ascii="宋体" w:hAnsi="宋体" w:eastAsia="宋体" w:cs="宋体"/>
          <w:color w:val="auto"/>
          <w:sz w:val="24"/>
          <w:szCs w:val="24"/>
        </w:rPr>
        <w:t xml:space="preserve">    2、本协议一式</w:t>
      </w:r>
      <w:r>
        <w:rPr>
          <w:rFonts w:hint="eastAsia" w:ascii="宋体" w:hAnsi="宋体" w:eastAsia="宋体" w:cs="宋体"/>
          <w:color w:val="auto"/>
          <w:sz w:val="24"/>
          <w:szCs w:val="24"/>
          <w:lang w:val="en-US" w:eastAsia="zh-CN"/>
        </w:rPr>
        <w:t xml:space="preserve"> 肆</w:t>
      </w:r>
      <w:r>
        <w:rPr>
          <w:rFonts w:hint="eastAsia" w:ascii="宋体" w:hAnsi="宋体" w:eastAsia="宋体" w:cs="宋体"/>
          <w:color w:val="auto"/>
          <w:sz w:val="24"/>
          <w:szCs w:val="24"/>
        </w:rPr>
        <w:t>份，</w:t>
      </w:r>
      <w:r>
        <w:rPr>
          <w:rFonts w:hint="eastAsia" w:ascii="宋体" w:hAnsi="宋体" w:eastAsia="宋体" w:cs="宋体"/>
          <w:color w:val="auto"/>
          <w:sz w:val="24"/>
          <w:szCs w:val="24"/>
          <w:lang w:eastAsia="zh-CN"/>
        </w:rPr>
        <w:t>甲方临床营养科、财务科、档案室各执壹份</w:t>
      </w: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壹</w:t>
      </w:r>
      <w:r>
        <w:rPr>
          <w:rFonts w:hint="eastAsia" w:ascii="宋体" w:hAnsi="宋体" w:eastAsia="宋体" w:cs="宋体"/>
          <w:color w:val="auto"/>
          <w:sz w:val="24"/>
          <w:szCs w:val="24"/>
        </w:rPr>
        <w:t>份，具有同等法律效力。</w:t>
      </w:r>
    </w:p>
    <w:p>
      <w:pPr>
        <w:numPr>
          <w:ilvl w:val="0"/>
          <w:numId w:val="0"/>
        </w:numPr>
        <w:snapToGrid w:val="0"/>
        <w:spacing w:line="400" w:lineRule="exact"/>
        <w:rPr>
          <w:rFonts w:hAnsi="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rPr>
        <w:t xml:space="preserve"> 第十条：</w:t>
      </w:r>
      <w:r>
        <w:rPr>
          <w:rFonts w:hint="eastAsia" w:ascii="宋体" w:hAnsi="宋体" w:eastAsia="宋体" w:cs="宋体"/>
          <w:b/>
          <w:bCs/>
          <w:color w:val="auto"/>
          <w:sz w:val="24"/>
          <w:szCs w:val="24"/>
          <w:lang w:eastAsia="zh-CN"/>
        </w:rPr>
        <w:t>未尽事宜，双方</w:t>
      </w:r>
      <w:r>
        <w:rPr>
          <w:rFonts w:hint="eastAsia" w:ascii="宋体" w:hAnsi="宋体" w:eastAsia="宋体" w:cs="宋体"/>
          <w:color w:val="auto"/>
          <w:sz w:val="24"/>
          <w:szCs w:val="24"/>
        </w:rPr>
        <w:t>协商解决，协商不能达到一致时，甲乙双方均有权向所在地人民法院提起诉讼。</w:t>
      </w:r>
    </w:p>
    <w:p>
      <w:pPr>
        <w:pStyle w:val="2"/>
        <w:rPr>
          <w:color w:val="auto"/>
          <w:sz w:val="24"/>
          <w:szCs w:val="24"/>
        </w:rPr>
      </w:pPr>
    </w:p>
    <w:tbl>
      <w:tblPr>
        <w:tblStyle w:val="8"/>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94"/>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ind w:left="1632" w:hanging="1872" w:hangingChars="800"/>
              <w:jc w:val="both"/>
              <w:rPr>
                <w:rFonts w:hint="eastAsia" w:ascii="宋体" w:hAnsi="宋体" w:eastAsia="宋体" w:cs="宋体"/>
                <w:color w:val="auto"/>
                <w:spacing w:val="-3"/>
                <w:sz w:val="24"/>
                <w:szCs w:val="24"/>
              </w:rPr>
            </w:pPr>
            <w:r>
              <w:rPr>
                <w:rFonts w:hint="eastAsia" w:ascii="宋体" w:hAnsi="宋体" w:eastAsia="宋体" w:cs="宋体"/>
                <w:color w:val="auto"/>
                <w:spacing w:val="-3"/>
                <w:sz w:val="24"/>
                <w:szCs w:val="24"/>
              </w:rPr>
              <w:t>甲方</w:t>
            </w:r>
            <w:r>
              <w:rPr>
                <w:rFonts w:hint="eastAsia" w:ascii="宋体" w:hAnsi="宋体" w:eastAsia="宋体" w:cs="宋体"/>
                <w:color w:val="auto"/>
                <w:sz w:val="24"/>
                <w:szCs w:val="24"/>
              </w:rPr>
              <w:t>：（盖章）</w:t>
            </w:r>
          </w:p>
        </w:tc>
        <w:tc>
          <w:tcPr>
            <w:tcW w:w="4260" w:type="dxa"/>
            <w:noWrap w:val="0"/>
            <w:vAlign w:val="center"/>
          </w:tcPr>
          <w:p>
            <w:pPr>
              <w:spacing w:line="360" w:lineRule="auto"/>
              <w:ind w:left="420" w:hanging="480" w:hanging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乙方：（盖章）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法定代表人：</w:t>
            </w:r>
          </w:p>
        </w:tc>
        <w:tc>
          <w:tcPr>
            <w:tcW w:w="4260" w:type="dxa"/>
            <w:noWrap w:val="0"/>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或委托代理人：</w:t>
            </w:r>
          </w:p>
        </w:tc>
        <w:tc>
          <w:tcPr>
            <w:tcW w:w="4260" w:type="dxa"/>
            <w:noWrap w:val="0"/>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或委托代理人：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tabs>
                <w:tab w:val="left" w:pos="1365"/>
              </w:tabs>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地址：</w:t>
            </w:r>
            <w:r>
              <w:rPr>
                <w:rFonts w:hint="eastAsia" w:ascii="宋体" w:hAnsi="宋体" w:eastAsia="宋体" w:cs="宋体"/>
                <w:color w:val="auto"/>
                <w:sz w:val="24"/>
                <w:szCs w:val="24"/>
                <w:lang w:eastAsia="zh-CN"/>
              </w:rPr>
              <w:t>梧州市万秀区西江四路金鸡冲</w:t>
            </w:r>
            <w:r>
              <w:rPr>
                <w:rFonts w:hint="eastAsia" w:ascii="宋体" w:hAnsi="宋体" w:eastAsia="宋体" w:cs="宋体"/>
                <w:color w:val="auto"/>
                <w:sz w:val="24"/>
                <w:szCs w:val="24"/>
                <w:lang w:val="en-US" w:eastAsia="zh-CN"/>
              </w:rPr>
              <w:t>1号</w:t>
            </w:r>
          </w:p>
        </w:tc>
        <w:tc>
          <w:tcPr>
            <w:tcW w:w="4260"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eastAsia="zh-CN"/>
              </w:rPr>
              <w:t>0774-2023107</w:t>
            </w:r>
          </w:p>
        </w:tc>
        <w:tc>
          <w:tcPr>
            <w:tcW w:w="4260" w:type="dxa"/>
            <w:noWrap w:val="0"/>
            <w:vAlign w:val="center"/>
          </w:tcPr>
          <w:p>
            <w:p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传真：</w:t>
            </w:r>
            <w:r>
              <w:rPr>
                <w:rFonts w:hint="eastAsia" w:ascii="宋体" w:hAnsi="宋体" w:eastAsia="宋体" w:cs="宋体"/>
                <w:color w:val="auto"/>
                <w:sz w:val="24"/>
                <w:szCs w:val="24"/>
                <w:lang w:val="en-US" w:eastAsia="zh-CN"/>
              </w:rPr>
              <w:t>0774-2023107</w:t>
            </w:r>
          </w:p>
        </w:tc>
        <w:tc>
          <w:tcPr>
            <w:tcW w:w="4260"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邮编：</w:t>
            </w:r>
            <w:r>
              <w:rPr>
                <w:rFonts w:hint="eastAsia" w:ascii="宋体" w:hAnsi="宋体" w:eastAsia="宋体" w:cs="宋体"/>
                <w:color w:val="auto"/>
                <w:sz w:val="24"/>
                <w:szCs w:val="24"/>
                <w:lang w:val="en-US" w:eastAsia="zh-CN"/>
              </w:rPr>
              <w:t>543001</w:t>
            </w:r>
          </w:p>
        </w:tc>
        <w:tc>
          <w:tcPr>
            <w:tcW w:w="4260" w:type="dxa"/>
            <w:noWrap w:val="0"/>
            <w:vAlign w:val="center"/>
          </w:tcPr>
          <w:p>
            <w:p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rPr>
            </w:pPr>
            <w:r>
              <w:rPr>
                <w:rFonts w:hint="eastAsia" w:ascii="仿宋_GB2312" w:eastAsia="仿宋_GB2312"/>
                <w:color w:val="auto"/>
                <w:sz w:val="24"/>
                <w:szCs w:val="24"/>
              </w:rPr>
              <w:t xml:space="preserve">纳税人识别号：      </w:t>
            </w:r>
          </w:p>
        </w:tc>
        <w:tc>
          <w:tcPr>
            <w:tcW w:w="4260" w:type="dxa"/>
            <w:noWrap w:val="0"/>
            <w:vAlign w:val="center"/>
          </w:tcPr>
          <w:p>
            <w:pPr>
              <w:spacing w:line="360" w:lineRule="auto"/>
              <w:jc w:val="both"/>
              <w:rPr>
                <w:rFonts w:hint="eastAsia" w:ascii="宋体" w:hAnsi="宋体" w:eastAsia="宋体" w:cs="宋体"/>
                <w:color w:val="auto"/>
                <w:sz w:val="24"/>
                <w:szCs w:val="24"/>
              </w:rPr>
            </w:pPr>
            <w:r>
              <w:rPr>
                <w:rFonts w:hint="eastAsia" w:ascii="仿宋_GB2312" w:eastAsia="仿宋_GB2312"/>
                <w:color w:val="auto"/>
                <w:sz w:val="24"/>
                <w:szCs w:val="24"/>
              </w:rPr>
              <w:t>纳税人识别号：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开户行：</w:t>
            </w:r>
            <w:r>
              <w:rPr>
                <w:rFonts w:hint="eastAsia" w:ascii="宋体" w:hAnsi="宋体" w:eastAsia="宋体" w:cs="宋体"/>
                <w:color w:val="auto"/>
                <w:sz w:val="24"/>
                <w:szCs w:val="24"/>
                <w:lang w:eastAsia="zh-CN"/>
              </w:rPr>
              <w:t>中国建设银行广西梧州河东支行</w:t>
            </w:r>
          </w:p>
        </w:tc>
        <w:tc>
          <w:tcPr>
            <w:tcW w:w="4260" w:type="dxa"/>
            <w:noWrap w:val="0"/>
            <w:vAlign w:val="center"/>
          </w:tcPr>
          <w:p>
            <w:pPr>
              <w:spacing w:line="360" w:lineRule="auto"/>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开户行：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账号：</w:t>
            </w:r>
            <w:r>
              <w:rPr>
                <w:rFonts w:hint="eastAsia" w:ascii="宋体" w:hAnsi="宋体" w:eastAsia="宋体" w:cs="宋体"/>
                <w:color w:val="auto"/>
                <w:sz w:val="24"/>
                <w:szCs w:val="24"/>
                <w:lang w:val="en-US" w:eastAsia="zh-CN"/>
              </w:rPr>
              <w:t>45001648652059500770</w:t>
            </w:r>
          </w:p>
        </w:tc>
        <w:tc>
          <w:tcPr>
            <w:tcW w:w="4260" w:type="dxa"/>
            <w:noWrap w:val="0"/>
            <w:vAlign w:val="center"/>
          </w:tcPr>
          <w:p>
            <w:p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帐号：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54"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cs="宋体"/>
                <w:color w:val="auto"/>
                <w:sz w:val="24"/>
                <w:szCs w:val="24"/>
                <w:lang w:val="en-US" w:eastAsia="zh-CN"/>
              </w:rPr>
              <w:t>2022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tc>
        <w:tc>
          <w:tcPr>
            <w:tcW w:w="4260" w:type="dxa"/>
            <w:noWrap w:val="0"/>
            <w:vAlign w:val="center"/>
          </w:tcPr>
          <w:p>
            <w:p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cs="宋体"/>
                <w:color w:val="auto"/>
                <w:sz w:val="24"/>
                <w:szCs w:val="24"/>
                <w:lang w:val="en-US" w:eastAsia="zh-CN"/>
              </w:rPr>
              <w:t>2022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日</w:t>
            </w:r>
          </w:p>
        </w:tc>
      </w:tr>
    </w:tbl>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32AE10"/>
    <w:multiLevelType w:val="singleLevel"/>
    <w:tmpl w:val="4C32AE10"/>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xMzI1ZTc0MWRiMTJlMmVjMGE2NDhjZjg0NDUwODIifQ=="/>
  </w:docVars>
  <w:rsids>
    <w:rsidRoot w:val="00416F31"/>
    <w:rsid w:val="0000767D"/>
    <w:rsid w:val="000F6641"/>
    <w:rsid w:val="00136980"/>
    <w:rsid w:val="0015099D"/>
    <w:rsid w:val="001632CD"/>
    <w:rsid w:val="001F22F6"/>
    <w:rsid w:val="00200A8C"/>
    <w:rsid w:val="00227B33"/>
    <w:rsid w:val="002F49A0"/>
    <w:rsid w:val="0034676F"/>
    <w:rsid w:val="00366ECF"/>
    <w:rsid w:val="00416F31"/>
    <w:rsid w:val="004A5D30"/>
    <w:rsid w:val="00531FB2"/>
    <w:rsid w:val="005A5A05"/>
    <w:rsid w:val="005F0402"/>
    <w:rsid w:val="00626699"/>
    <w:rsid w:val="006B7AC2"/>
    <w:rsid w:val="007064E1"/>
    <w:rsid w:val="00761C9A"/>
    <w:rsid w:val="00767E73"/>
    <w:rsid w:val="00782089"/>
    <w:rsid w:val="007E73C7"/>
    <w:rsid w:val="008042E0"/>
    <w:rsid w:val="00884450"/>
    <w:rsid w:val="008A657B"/>
    <w:rsid w:val="008D1838"/>
    <w:rsid w:val="008D36B8"/>
    <w:rsid w:val="008F1163"/>
    <w:rsid w:val="0092728E"/>
    <w:rsid w:val="00932DF8"/>
    <w:rsid w:val="00936162"/>
    <w:rsid w:val="00940405"/>
    <w:rsid w:val="00950080"/>
    <w:rsid w:val="009501FE"/>
    <w:rsid w:val="00A0463E"/>
    <w:rsid w:val="00A34E1A"/>
    <w:rsid w:val="00A4541B"/>
    <w:rsid w:val="00A65605"/>
    <w:rsid w:val="00A702B1"/>
    <w:rsid w:val="00A926A5"/>
    <w:rsid w:val="00A9740C"/>
    <w:rsid w:val="00B439A5"/>
    <w:rsid w:val="00B636F6"/>
    <w:rsid w:val="00BC4A39"/>
    <w:rsid w:val="00C47007"/>
    <w:rsid w:val="00CB396B"/>
    <w:rsid w:val="00D01983"/>
    <w:rsid w:val="00DD0644"/>
    <w:rsid w:val="00E33B10"/>
    <w:rsid w:val="00E47D91"/>
    <w:rsid w:val="00E64CB4"/>
    <w:rsid w:val="00F3569D"/>
    <w:rsid w:val="00FD7454"/>
    <w:rsid w:val="02FD6FD8"/>
    <w:rsid w:val="03906232"/>
    <w:rsid w:val="04F54486"/>
    <w:rsid w:val="073B0764"/>
    <w:rsid w:val="0AF66101"/>
    <w:rsid w:val="0BED0E76"/>
    <w:rsid w:val="1A5F7931"/>
    <w:rsid w:val="1A7B3A48"/>
    <w:rsid w:val="1B441364"/>
    <w:rsid w:val="1E2A4BAF"/>
    <w:rsid w:val="1FAD53CA"/>
    <w:rsid w:val="329519C4"/>
    <w:rsid w:val="33E1519E"/>
    <w:rsid w:val="39665FF3"/>
    <w:rsid w:val="3C8F655F"/>
    <w:rsid w:val="3E8E298C"/>
    <w:rsid w:val="42C56910"/>
    <w:rsid w:val="4A1D0657"/>
    <w:rsid w:val="4C1266C8"/>
    <w:rsid w:val="525C7A2A"/>
    <w:rsid w:val="535F61FA"/>
    <w:rsid w:val="5A87706A"/>
    <w:rsid w:val="5BCF38CD"/>
    <w:rsid w:val="5D1F7577"/>
    <w:rsid w:val="62BC79EA"/>
    <w:rsid w:val="754C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line="380" w:lineRule="exact"/>
    </w:pPr>
    <w:rPr>
      <w:sz w:val="24"/>
    </w:rPr>
  </w:style>
  <w:style w:type="paragraph" w:styleId="3">
    <w:name w:val="Document Map"/>
    <w:basedOn w:val="1"/>
    <w:link w:val="13"/>
    <w:semiHidden/>
    <w:unhideWhenUsed/>
    <w:qFormat/>
    <w:uiPriority w:val="99"/>
    <w:rPr>
      <w:rFonts w:ascii="宋体" w:eastAsia="宋体"/>
      <w:sz w:val="18"/>
      <w:szCs w:val="18"/>
    </w:rPr>
  </w:style>
  <w:style w:type="paragraph" w:styleId="4">
    <w:name w:val="Plain Text"/>
    <w:basedOn w:val="1"/>
    <w:link w:val="17"/>
    <w:qFormat/>
    <w:uiPriority w:val="0"/>
    <w:rPr>
      <w:rFonts w:ascii="宋体" w:hAnsi="Courier New" w:eastAsia="宋体" w:cs="Courier New"/>
      <w:szCs w:val="21"/>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paragraph" w:customStyle="1" w:styleId="12">
    <w:name w:val="Char Char1 Char Char Char Char"/>
    <w:basedOn w:val="3"/>
    <w:qFormat/>
    <w:uiPriority w:val="0"/>
    <w:pPr>
      <w:shd w:val="clear" w:color="auto" w:fill="000080"/>
    </w:pPr>
    <w:rPr>
      <w:rFonts w:ascii="Tahoma" w:hAnsi="Tahoma" w:cs="Times New Roman"/>
      <w:sz w:val="24"/>
      <w:szCs w:val="24"/>
    </w:rPr>
  </w:style>
  <w:style w:type="character" w:customStyle="1" w:styleId="13">
    <w:name w:val="文档结构图 Char"/>
    <w:basedOn w:val="10"/>
    <w:link w:val="3"/>
    <w:semiHidden/>
    <w:qFormat/>
    <w:uiPriority w:val="99"/>
    <w:rPr>
      <w:rFonts w:ascii="宋体" w:eastAsia="宋体"/>
      <w:sz w:val="18"/>
      <w:szCs w:val="18"/>
    </w:rPr>
  </w:style>
  <w:style w:type="paragraph" w:styleId="14">
    <w:name w:val="List Paragraph"/>
    <w:basedOn w:val="1"/>
    <w:qFormat/>
    <w:uiPriority w:val="34"/>
    <w:pPr>
      <w:ind w:firstLine="420" w:firstLineChars="200"/>
    </w:pPr>
  </w:style>
  <w:style w:type="character" w:customStyle="1" w:styleId="15">
    <w:name w:val="页眉 Char"/>
    <w:basedOn w:val="10"/>
    <w:link w:val="6"/>
    <w:semiHidden/>
    <w:qFormat/>
    <w:uiPriority w:val="99"/>
    <w:rPr>
      <w:sz w:val="18"/>
      <w:szCs w:val="18"/>
    </w:rPr>
  </w:style>
  <w:style w:type="character" w:customStyle="1" w:styleId="16">
    <w:name w:val="页脚 Char"/>
    <w:basedOn w:val="10"/>
    <w:link w:val="5"/>
    <w:semiHidden/>
    <w:qFormat/>
    <w:uiPriority w:val="99"/>
    <w:rPr>
      <w:sz w:val="18"/>
      <w:szCs w:val="18"/>
    </w:rPr>
  </w:style>
  <w:style w:type="character" w:customStyle="1" w:styleId="17">
    <w:name w:val="纯文本 Char"/>
    <w:basedOn w:val="10"/>
    <w:link w:val="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235</Words>
  <Characters>1343</Characters>
  <Lines>11</Lines>
  <Paragraphs>3</Paragraphs>
  <TotalTime>2</TotalTime>
  <ScaleCrop>false</ScaleCrop>
  <LinksUpToDate>false</LinksUpToDate>
  <CharactersWithSpaces>1575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2019-01-25T00:14:00Z</dcterms:created>
  <dc:creator>xb21cn</dc:creator>
  <cp:lastModifiedBy>Administrator</cp:lastModifiedBy>
  <cp:lastPrinted>2019-01-25T04:24:00Z</cp:lastPrinted>
  <dcterms:modified xsi:type="dcterms:W3CDTF">2022-06-15T02:38:04Z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DF865B0DA8FE456E9404A5544E5844B3</vt:lpwstr>
  </property>
</Properties>
</file>