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ind w:firstLine="602" w:firstLineChars="200"/>
        <w:rPr>
          <w:rFonts w:cs="宋体" w:asciiTheme="minorEastAsia" w:hAnsiTheme="minorEastAsia" w:eastAsiaTheme="minorEastAsia"/>
          <w:color w:val="FF0000"/>
          <w:sz w:val="30"/>
          <w:szCs w:val="30"/>
        </w:rPr>
      </w:pPr>
      <w:r>
        <w:rPr>
          <w:rFonts w:hint="eastAsia" w:cs="宋体" w:asciiTheme="minorEastAsia" w:hAnsiTheme="minorEastAsia" w:eastAsiaTheme="minorEastAsia"/>
          <w:sz w:val="30"/>
          <w:szCs w:val="30"/>
        </w:rPr>
        <w:t>广西壮族自治区桂东人民医院利器盒合同（</w:t>
      </w:r>
      <w:r>
        <w:rPr>
          <w:rFonts w:hint="eastAsia" w:cs="宋体" w:asciiTheme="minorEastAsia" w:hAnsiTheme="minorEastAsia" w:eastAsiaTheme="minorEastAsia"/>
          <w:color w:val="FF0000"/>
          <w:sz w:val="30"/>
          <w:szCs w:val="30"/>
        </w:rPr>
        <w:t>草稿）</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 xml:space="preserve">合同编号:                                  </w:t>
      </w:r>
    </w:p>
    <w:p>
      <w:pPr>
        <w:spacing w:line="440" w:lineRule="exact"/>
        <w:rPr>
          <w:rFonts w:ascii="宋体" w:hAnsi="宋体" w:cs="宋体"/>
          <w:szCs w:val="21"/>
        </w:rPr>
      </w:pPr>
      <w:r>
        <w:rPr>
          <w:rFonts w:hint="eastAsia" w:ascii="宋体" w:hAnsi="宋体" w:cs="宋体"/>
          <w:szCs w:val="21"/>
        </w:rPr>
        <w:t xml:space="preserve">甲方: 广西壮族自治区桂东人民医院             </w:t>
      </w:r>
    </w:p>
    <w:p>
      <w:pPr>
        <w:spacing w:line="440" w:lineRule="exact"/>
        <w:rPr>
          <w:rFonts w:ascii="宋体" w:hAnsi="宋体" w:cs="宋体"/>
          <w:szCs w:val="21"/>
        </w:rPr>
      </w:pPr>
      <w:r>
        <w:rPr>
          <w:rFonts w:hint="eastAsia" w:ascii="宋体" w:hAnsi="宋体" w:cs="宋体"/>
          <w:szCs w:val="21"/>
        </w:rPr>
        <w:t xml:space="preserve">乙方: </w:t>
      </w:r>
    </w:p>
    <w:p>
      <w:pPr>
        <w:spacing w:line="440" w:lineRule="exact"/>
        <w:ind w:firstLine="420" w:firstLineChars="200"/>
        <w:rPr>
          <w:rFonts w:ascii="宋体" w:hAnsi="宋体" w:cs="宋体"/>
          <w:szCs w:val="21"/>
        </w:rPr>
      </w:pPr>
      <w:r>
        <w:rPr>
          <w:rFonts w:hint="eastAsia" w:ascii="宋体" w:hAnsi="宋体" w:cs="宋体"/>
          <w:szCs w:val="21"/>
        </w:rPr>
        <w:t>根据《中华人民共和国政府采购法》、《中华人民共和国民法典》等法律、法规规定，按照磋商文件规定条款和乙方响应文件及其承诺，甲、乙双方在平等互利基础上,经友好协商，甲方向乙方采购利器盒的价格事宜达成合同条款如下:</w:t>
      </w:r>
    </w:p>
    <w:p>
      <w:pPr>
        <w:spacing w:line="360" w:lineRule="auto"/>
        <w:rPr>
          <w:rFonts w:ascii="宋体" w:hAnsi="宋体" w:cs="宋体"/>
          <w:b/>
          <w:szCs w:val="21"/>
        </w:rPr>
      </w:pPr>
      <w:r>
        <w:rPr>
          <w:rFonts w:hint="eastAsia" w:ascii="宋体" w:hAnsi="宋体" w:cs="宋体"/>
          <w:b/>
          <w:szCs w:val="21"/>
        </w:rPr>
        <w:t>一、　</w:t>
      </w:r>
      <w:r>
        <w:rPr>
          <w:rFonts w:hint="eastAsia" w:ascii="宋体" w:hAnsi="宋体"/>
          <w:b/>
          <w:szCs w:val="21"/>
        </w:rPr>
        <w:t>货物</w:t>
      </w:r>
      <w:r>
        <w:rPr>
          <w:rFonts w:hint="eastAsia" w:ascii="宋体" w:hAnsi="宋体" w:cs="宋体"/>
          <w:b/>
          <w:szCs w:val="21"/>
        </w:rPr>
        <w:t>一览表</w:t>
      </w:r>
    </w:p>
    <w:tbl>
      <w:tblPr>
        <w:tblStyle w:val="12"/>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417"/>
        <w:gridCol w:w="1326"/>
        <w:gridCol w:w="567"/>
        <w:gridCol w:w="2076"/>
        <w:gridCol w:w="99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28" w:type="dxa"/>
          </w:tcPr>
          <w:p>
            <w:pPr>
              <w:jc w:val="center"/>
              <w:rPr>
                <w:rFonts w:ascii="宋体" w:hAnsi="宋体"/>
                <w:color w:val="000000" w:themeColor="text1"/>
              </w:rPr>
            </w:pPr>
            <w:r>
              <w:rPr>
                <w:rFonts w:hint="eastAsia" w:ascii="宋体" w:hAnsi="宋体"/>
                <w:color w:val="000000" w:themeColor="text1"/>
              </w:rPr>
              <w:t>序号</w:t>
            </w:r>
          </w:p>
        </w:tc>
        <w:tc>
          <w:tcPr>
            <w:tcW w:w="1417" w:type="dxa"/>
            <w:vAlign w:val="center"/>
          </w:tcPr>
          <w:p>
            <w:pPr>
              <w:jc w:val="center"/>
              <w:rPr>
                <w:rFonts w:ascii="宋体" w:hAnsi="宋体"/>
                <w:color w:val="000000" w:themeColor="text1"/>
              </w:rPr>
            </w:pPr>
            <w:r>
              <w:rPr>
                <w:rFonts w:hint="eastAsia" w:ascii="宋体" w:hAnsi="宋体"/>
                <w:color w:val="000000" w:themeColor="text1"/>
              </w:rPr>
              <w:t>货物名称</w:t>
            </w:r>
          </w:p>
        </w:tc>
        <w:tc>
          <w:tcPr>
            <w:tcW w:w="1326" w:type="dxa"/>
            <w:vAlign w:val="center"/>
          </w:tcPr>
          <w:p>
            <w:pPr>
              <w:jc w:val="center"/>
              <w:rPr>
                <w:rFonts w:ascii="宋体" w:hAnsi="宋体"/>
                <w:color w:val="000000" w:themeColor="text1"/>
              </w:rPr>
            </w:pPr>
            <w:r>
              <w:rPr>
                <w:rFonts w:hint="eastAsia" w:ascii="宋体" w:hAnsi="宋体"/>
                <w:color w:val="000000" w:themeColor="text1"/>
              </w:rPr>
              <w:t>成品规格</w:t>
            </w:r>
            <w:r>
              <w:rPr>
                <w:rFonts w:hint="eastAsia" w:ascii="宋体" w:hAnsi="宋体"/>
                <w:color w:val="000000" w:themeColor="text1"/>
                <w:lang w:eastAsia="zh-CN"/>
              </w:rPr>
              <w:t>（</w:t>
            </w:r>
            <w:r>
              <w:rPr>
                <w:rFonts w:hint="eastAsia" w:ascii="宋体" w:hAnsi="宋体"/>
                <w:color w:val="000000" w:themeColor="text1"/>
              </w:rPr>
              <w:t>厘米)</w:t>
            </w:r>
            <w:r>
              <w:rPr>
                <w:rFonts w:hint="eastAsia" w:ascii="宋体" w:hAnsi="宋体"/>
                <w:color w:val="000000" w:themeColor="text1"/>
                <w:lang w:eastAsia="zh-CN"/>
              </w:rPr>
              <w:t>）</w:t>
            </w:r>
          </w:p>
        </w:tc>
        <w:tc>
          <w:tcPr>
            <w:tcW w:w="567" w:type="dxa"/>
          </w:tcPr>
          <w:p>
            <w:pPr>
              <w:jc w:val="center"/>
              <w:rPr>
                <w:rFonts w:ascii="宋体" w:hAnsi="宋体"/>
              </w:rPr>
            </w:pPr>
          </w:p>
          <w:p>
            <w:pPr>
              <w:jc w:val="center"/>
              <w:rPr>
                <w:rFonts w:ascii="宋体" w:hAnsi="宋体"/>
                <w:color w:val="000000" w:themeColor="text1"/>
              </w:rPr>
            </w:pPr>
            <w:r>
              <w:rPr>
                <w:rFonts w:hint="eastAsia" w:ascii="宋体" w:hAnsi="宋体"/>
                <w:color w:val="000000" w:themeColor="text1"/>
              </w:rPr>
              <w:t>单位</w:t>
            </w:r>
          </w:p>
        </w:tc>
        <w:tc>
          <w:tcPr>
            <w:tcW w:w="2076" w:type="dxa"/>
          </w:tcPr>
          <w:p>
            <w:pPr>
              <w:jc w:val="center"/>
              <w:rPr>
                <w:rFonts w:ascii="宋体" w:hAnsi="宋体"/>
              </w:rPr>
            </w:pPr>
            <w:r>
              <w:rPr>
                <w:rFonts w:hint="eastAsia"/>
                <w:color w:val="000000" w:themeColor="text1"/>
              </w:rPr>
              <w:t>要求</w:t>
            </w:r>
          </w:p>
        </w:tc>
        <w:tc>
          <w:tcPr>
            <w:tcW w:w="993" w:type="dxa"/>
            <w:vAlign w:val="center"/>
          </w:tcPr>
          <w:p>
            <w:pPr>
              <w:jc w:val="center"/>
              <w:rPr>
                <w:rFonts w:ascii="宋体" w:hAnsi="宋体"/>
                <w:color w:val="000000" w:themeColor="text1"/>
              </w:rPr>
            </w:pPr>
            <w:r>
              <w:rPr>
                <w:rFonts w:hint="eastAsia" w:ascii="宋体" w:hAnsi="宋体"/>
                <w:color w:val="000000" w:themeColor="text1"/>
              </w:rPr>
              <w:t>中标价（元/盒）</w:t>
            </w:r>
          </w:p>
        </w:tc>
        <w:tc>
          <w:tcPr>
            <w:tcW w:w="1152" w:type="dxa"/>
            <w:vAlign w:val="center"/>
          </w:tcPr>
          <w:p>
            <w:pPr>
              <w:jc w:val="center"/>
              <w:rPr>
                <w:rFonts w:ascii="宋体" w:hAnsi="宋体"/>
                <w:color w:val="000000" w:themeColor="text1"/>
              </w:rPr>
            </w:pPr>
            <w:r>
              <w:rPr>
                <w:rFonts w:hint="eastAsia" w:ascii="宋体" w:hAnsi="宋体"/>
                <w:color w:val="000000" w:themeColor="text1"/>
              </w:rPr>
              <w:t xml:space="preserve">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28" w:type="dxa"/>
          </w:tcPr>
          <w:p>
            <w:pPr>
              <w:jc w:val="center"/>
              <w:rPr>
                <w:rFonts w:ascii="宋体" w:hAnsi="宋体"/>
                <w:color w:val="000000" w:themeColor="text1"/>
              </w:rPr>
            </w:pPr>
            <w:r>
              <w:rPr>
                <w:rFonts w:hint="eastAsia" w:ascii="宋体" w:hAnsi="宋体"/>
                <w:color w:val="000000" w:themeColor="text1"/>
              </w:rPr>
              <w:t>1</w:t>
            </w:r>
          </w:p>
        </w:tc>
        <w:tc>
          <w:tcPr>
            <w:tcW w:w="1417" w:type="dxa"/>
            <w:vAlign w:val="center"/>
          </w:tcPr>
          <w:p>
            <w:pPr>
              <w:jc w:val="center"/>
              <w:rPr>
                <w:rFonts w:ascii="宋体" w:hAnsi="宋体"/>
                <w:color w:val="000000" w:themeColor="text1"/>
              </w:rPr>
            </w:pPr>
            <w:r>
              <w:rPr>
                <w:rFonts w:hint="eastAsia" w:ascii="宋体" w:hAnsi="宋体"/>
                <w:color w:val="000000" w:themeColor="text1"/>
              </w:rPr>
              <w:t>利器盒（3L）</w:t>
            </w:r>
          </w:p>
        </w:tc>
        <w:tc>
          <w:tcPr>
            <w:tcW w:w="1326" w:type="dxa"/>
            <w:vAlign w:val="center"/>
          </w:tcPr>
          <w:p>
            <w:pPr>
              <w:spacing w:line="240" w:lineRule="exact"/>
              <w:jc w:val="center"/>
              <w:rPr>
                <w:rFonts w:ascii="宋体" w:hAnsi="宋体"/>
              </w:rPr>
            </w:pPr>
            <w:r>
              <w:rPr>
                <w:rFonts w:hint="eastAsia" w:ascii="宋体" w:hAnsi="宋体"/>
                <w:color w:val="000000" w:themeColor="text1"/>
                <w:lang w:val="en-US" w:eastAsia="zh-CN"/>
              </w:rPr>
              <w:t>16</w:t>
            </w:r>
            <w:r>
              <w:rPr>
                <w:rFonts w:hint="eastAsia" w:ascii="宋体" w:hAnsi="宋体"/>
                <w:color w:val="000000" w:themeColor="text1"/>
              </w:rPr>
              <w:t>X</w:t>
            </w:r>
            <w:r>
              <w:rPr>
                <w:rFonts w:hint="eastAsia" w:ascii="宋体" w:hAnsi="宋体"/>
                <w:color w:val="000000" w:themeColor="text1"/>
                <w:lang w:val="en-US" w:eastAsia="zh-CN"/>
              </w:rPr>
              <w:t>14</w:t>
            </w:r>
            <w:r>
              <w:rPr>
                <w:rFonts w:hint="eastAsia" w:ascii="宋体" w:hAnsi="宋体"/>
                <w:color w:val="000000" w:themeColor="text1"/>
              </w:rPr>
              <w:t>X1</w:t>
            </w:r>
            <w:r>
              <w:rPr>
                <w:rFonts w:hint="eastAsia" w:ascii="宋体" w:hAnsi="宋体"/>
                <w:color w:val="000000" w:themeColor="text1"/>
                <w:lang w:val="en-US" w:eastAsia="zh-CN"/>
              </w:rPr>
              <w:t>4</w:t>
            </w:r>
          </w:p>
        </w:tc>
        <w:tc>
          <w:tcPr>
            <w:tcW w:w="567" w:type="dxa"/>
          </w:tcPr>
          <w:p>
            <w:pPr>
              <w:jc w:val="center"/>
              <w:rPr>
                <w:rFonts w:ascii="宋体" w:hAnsi="宋体"/>
                <w:color w:val="000000" w:themeColor="text1"/>
              </w:rPr>
            </w:pPr>
            <w:r>
              <w:rPr>
                <w:rFonts w:hint="eastAsia" w:ascii="宋体" w:hAnsi="宋体"/>
                <w:color w:val="000000" w:themeColor="text1"/>
              </w:rPr>
              <w:t>个</w:t>
            </w:r>
          </w:p>
        </w:tc>
        <w:tc>
          <w:tcPr>
            <w:tcW w:w="2076" w:type="dxa"/>
            <w:vMerge w:val="restart"/>
          </w:tcPr>
          <w:p>
            <w:pPr>
              <w:pStyle w:val="18"/>
              <w:spacing w:line="420" w:lineRule="exact"/>
              <w:ind w:firstLine="0" w:firstLineChars="0"/>
              <w:rPr>
                <w:rFonts w:ascii="宋体" w:hAnsi="宋体" w:eastAsia="宋体"/>
                <w:szCs w:val="21"/>
              </w:rPr>
            </w:pPr>
            <w:r>
              <w:rPr>
                <w:rFonts w:hint="eastAsia" w:ascii="宋体" w:hAnsi="宋体" w:eastAsia="宋体"/>
                <w:szCs w:val="21"/>
              </w:rPr>
              <w:t>1.采用独立的双层瓦楞纸板，单层纸板厚度≥2.5mm，耐破强度≥540kpa，边压强度≥2.25kNm</w:t>
            </w:r>
          </w:p>
          <w:p>
            <w:pPr>
              <w:spacing w:line="420" w:lineRule="exact"/>
              <w:rPr>
                <w:rFonts w:ascii="宋体" w:hAnsi="宋体"/>
              </w:rPr>
            </w:pPr>
            <w:r>
              <w:rPr>
                <w:rFonts w:hint="eastAsia" w:ascii="宋体" w:hAnsi="宋体"/>
              </w:rPr>
              <w:t>2.整体颜色为黄色，印制医疗废物警示标识</w:t>
            </w:r>
          </w:p>
          <w:p>
            <w:pPr>
              <w:spacing w:line="420" w:lineRule="exact"/>
              <w:rPr>
                <w:rFonts w:ascii="宋体" w:hAnsi="宋体"/>
              </w:rPr>
            </w:pPr>
            <w:r>
              <w:rPr>
                <w:rFonts w:hint="eastAsia" w:ascii="宋体" w:hAnsi="宋体"/>
                <w:color w:val="000000" w:themeColor="text1"/>
              </w:rPr>
              <w:t>3.字体颜色：黑色</w:t>
            </w:r>
          </w:p>
        </w:tc>
        <w:tc>
          <w:tcPr>
            <w:tcW w:w="993" w:type="dxa"/>
            <w:vAlign w:val="center"/>
          </w:tcPr>
          <w:p>
            <w:pPr>
              <w:jc w:val="center"/>
              <w:rPr>
                <w:rFonts w:ascii="宋体" w:hAnsi="宋体"/>
                <w:color w:val="000000" w:themeColor="text1"/>
              </w:rPr>
            </w:pPr>
          </w:p>
        </w:tc>
        <w:tc>
          <w:tcPr>
            <w:tcW w:w="1152" w:type="dxa"/>
            <w:vMerge w:val="restart"/>
            <w:vAlign w:val="center"/>
          </w:tcPr>
          <w:p>
            <w:pPr>
              <w:rPr>
                <w:rFonts w:ascii="宋体" w:hAnsi="宋体"/>
                <w:color w:val="000000" w:themeColor="text1"/>
              </w:rPr>
            </w:pPr>
            <w:r>
              <w:rPr>
                <w:rFonts w:hint="eastAsia" w:ascii="宋体" w:hAnsi="宋体"/>
                <w:kern w:val="0"/>
                <w:sz w:val="18"/>
                <w:szCs w:val="18"/>
              </w:rPr>
              <w:t>按实际需要量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28" w:type="dxa"/>
          </w:tcPr>
          <w:p>
            <w:pPr>
              <w:jc w:val="center"/>
              <w:rPr>
                <w:rFonts w:ascii="宋体" w:hAnsi="宋体"/>
                <w:color w:val="000000" w:themeColor="text1"/>
              </w:rPr>
            </w:pPr>
            <w:r>
              <w:rPr>
                <w:rFonts w:hint="eastAsia" w:ascii="宋体" w:hAnsi="宋体"/>
                <w:color w:val="000000" w:themeColor="text1"/>
              </w:rPr>
              <w:t>2</w:t>
            </w:r>
          </w:p>
        </w:tc>
        <w:tc>
          <w:tcPr>
            <w:tcW w:w="1417" w:type="dxa"/>
            <w:vAlign w:val="center"/>
          </w:tcPr>
          <w:p>
            <w:pPr>
              <w:jc w:val="center"/>
              <w:rPr>
                <w:rFonts w:ascii="宋体" w:hAnsi="宋体"/>
                <w:color w:val="000000" w:themeColor="text1"/>
              </w:rPr>
            </w:pPr>
            <w:r>
              <w:rPr>
                <w:rFonts w:hint="eastAsia" w:ascii="宋体" w:hAnsi="宋体"/>
                <w:color w:val="000000" w:themeColor="text1"/>
              </w:rPr>
              <w:t>利器盒（6L）</w:t>
            </w:r>
          </w:p>
        </w:tc>
        <w:tc>
          <w:tcPr>
            <w:tcW w:w="1326" w:type="dxa"/>
            <w:vAlign w:val="center"/>
          </w:tcPr>
          <w:p>
            <w:pPr>
              <w:spacing w:line="240" w:lineRule="exact"/>
              <w:jc w:val="center"/>
              <w:rPr>
                <w:rFonts w:ascii="宋体" w:hAnsi="宋体"/>
                <w:color w:val="000000" w:themeColor="text1"/>
              </w:rPr>
            </w:pPr>
            <w:r>
              <w:rPr>
                <w:rFonts w:hint="eastAsia" w:ascii="宋体" w:hAnsi="宋体"/>
                <w:color w:val="000000" w:themeColor="text1"/>
              </w:rPr>
              <w:t xml:space="preserve">22X20X18  </w:t>
            </w:r>
          </w:p>
          <w:p>
            <w:pPr>
              <w:spacing w:line="240" w:lineRule="exact"/>
              <w:jc w:val="center"/>
              <w:rPr>
                <w:rFonts w:ascii="宋体" w:hAnsi="宋体"/>
                <w:color w:val="000000" w:themeColor="text1"/>
              </w:rPr>
            </w:pPr>
          </w:p>
        </w:tc>
        <w:tc>
          <w:tcPr>
            <w:tcW w:w="567" w:type="dxa"/>
          </w:tcPr>
          <w:p>
            <w:pPr>
              <w:jc w:val="center"/>
              <w:rPr>
                <w:rFonts w:ascii="宋体" w:hAnsi="宋体"/>
                <w:color w:val="000000" w:themeColor="text1"/>
              </w:rPr>
            </w:pPr>
            <w:r>
              <w:rPr>
                <w:rFonts w:hint="eastAsia" w:ascii="宋体" w:hAnsi="宋体"/>
                <w:color w:val="000000" w:themeColor="text1"/>
              </w:rPr>
              <w:t>个</w:t>
            </w:r>
          </w:p>
        </w:tc>
        <w:tc>
          <w:tcPr>
            <w:tcW w:w="2076" w:type="dxa"/>
            <w:vMerge w:val="continue"/>
          </w:tcPr>
          <w:p>
            <w:pPr>
              <w:jc w:val="center"/>
              <w:rPr>
                <w:rFonts w:ascii="宋体" w:hAnsi="宋体"/>
                <w:color w:val="000000" w:themeColor="text1"/>
              </w:rPr>
            </w:pPr>
          </w:p>
        </w:tc>
        <w:tc>
          <w:tcPr>
            <w:tcW w:w="993" w:type="dxa"/>
            <w:vAlign w:val="center"/>
          </w:tcPr>
          <w:p>
            <w:pPr>
              <w:jc w:val="center"/>
              <w:rPr>
                <w:rFonts w:ascii="宋体" w:hAnsi="宋体"/>
                <w:color w:val="000000" w:themeColor="text1"/>
              </w:rPr>
            </w:pPr>
          </w:p>
        </w:tc>
        <w:tc>
          <w:tcPr>
            <w:tcW w:w="1152" w:type="dxa"/>
            <w:vMerge w:val="continue"/>
            <w:vAlign w:val="center"/>
          </w:tcPr>
          <w:p>
            <w:pPr>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28" w:type="dxa"/>
          </w:tcPr>
          <w:p>
            <w:pPr>
              <w:jc w:val="center"/>
              <w:rPr>
                <w:rFonts w:ascii="宋体" w:hAnsi="宋体"/>
                <w:color w:val="000000" w:themeColor="text1"/>
              </w:rPr>
            </w:pPr>
            <w:r>
              <w:rPr>
                <w:rFonts w:hint="eastAsia" w:ascii="宋体" w:hAnsi="宋体"/>
                <w:color w:val="000000" w:themeColor="text1"/>
              </w:rPr>
              <w:t>3</w:t>
            </w:r>
          </w:p>
        </w:tc>
        <w:tc>
          <w:tcPr>
            <w:tcW w:w="1417" w:type="dxa"/>
            <w:vAlign w:val="center"/>
          </w:tcPr>
          <w:p>
            <w:pPr>
              <w:jc w:val="center"/>
              <w:rPr>
                <w:rFonts w:ascii="宋体" w:hAnsi="宋体"/>
                <w:color w:val="000000" w:themeColor="text1"/>
              </w:rPr>
            </w:pPr>
            <w:r>
              <w:rPr>
                <w:rFonts w:hint="eastAsia" w:ascii="宋体" w:hAnsi="宋体"/>
                <w:color w:val="000000" w:themeColor="text1"/>
              </w:rPr>
              <w:t>利器盒（11L）</w:t>
            </w:r>
          </w:p>
        </w:tc>
        <w:tc>
          <w:tcPr>
            <w:tcW w:w="1326" w:type="dxa"/>
            <w:vAlign w:val="center"/>
          </w:tcPr>
          <w:p>
            <w:pPr>
              <w:spacing w:line="240" w:lineRule="exact"/>
              <w:jc w:val="center"/>
              <w:rPr>
                <w:rFonts w:ascii="宋体" w:hAnsi="宋体"/>
                <w:color w:val="000000" w:themeColor="text1"/>
              </w:rPr>
            </w:pPr>
            <w:r>
              <w:rPr>
                <w:rFonts w:hint="eastAsia" w:ascii="宋体" w:hAnsi="宋体"/>
                <w:color w:val="000000" w:themeColor="text1"/>
                <w:lang w:val="en-US" w:eastAsia="zh-CN"/>
              </w:rPr>
              <w:t>31</w:t>
            </w:r>
            <w:r>
              <w:rPr>
                <w:rFonts w:hint="eastAsia" w:ascii="宋体" w:hAnsi="宋体"/>
                <w:color w:val="000000" w:themeColor="text1"/>
              </w:rPr>
              <w:t>X20X</w:t>
            </w:r>
            <w:r>
              <w:rPr>
                <w:rFonts w:hint="eastAsia" w:ascii="宋体" w:hAnsi="宋体"/>
                <w:color w:val="000000" w:themeColor="text1"/>
                <w:lang w:val="en-US" w:eastAsia="zh-CN"/>
              </w:rPr>
              <w:t>22</w:t>
            </w:r>
          </w:p>
        </w:tc>
        <w:tc>
          <w:tcPr>
            <w:tcW w:w="567" w:type="dxa"/>
          </w:tcPr>
          <w:p>
            <w:pPr>
              <w:jc w:val="center"/>
              <w:rPr>
                <w:rFonts w:ascii="宋体" w:hAnsi="宋体"/>
                <w:color w:val="000000" w:themeColor="text1"/>
              </w:rPr>
            </w:pPr>
            <w:r>
              <w:rPr>
                <w:rFonts w:hint="eastAsia" w:ascii="宋体" w:hAnsi="宋体"/>
                <w:color w:val="000000" w:themeColor="text1"/>
              </w:rPr>
              <w:t>个</w:t>
            </w:r>
          </w:p>
        </w:tc>
        <w:tc>
          <w:tcPr>
            <w:tcW w:w="2076" w:type="dxa"/>
            <w:vMerge w:val="continue"/>
          </w:tcPr>
          <w:p>
            <w:pPr>
              <w:jc w:val="center"/>
              <w:rPr>
                <w:rFonts w:ascii="宋体" w:hAnsi="宋体"/>
                <w:color w:val="000000" w:themeColor="text1"/>
              </w:rPr>
            </w:pPr>
          </w:p>
        </w:tc>
        <w:tc>
          <w:tcPr>
            <w:tcW w:w="993" w:type="dxa"/>
            <w:vAlign w:val="center"/>
          </w:tcPr>
          <w:p>
            <w:pPr>
              <w:jc w:val="center"/>
              <w:rPr>
                <w:rFonts w:ascii="宋体" w:hAnsi="宋体"/>
                <w:color w:val="000000" w:themeColor="text1"/>
              </w:rPr>
            </w:pPr>
          </w:p>
        </w:tc>
        <w:tc>
          <w:tcPr>
            <w:tcW w:w="1152" w:type="dxa"/>
            <w:vMerge w:val="continue"/>
            <w:vAlign w:val="center"/>
          </w:tcPr>
          <w:p>
            <w:pPr>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28" w:type="dxa"/>
          </w:tcPr>
          <w:p>
            <w:pPr>
              <w:jc w:val="center"/>
              <w:rPr>
                <w:rFonts w:ascii="宋体" w:hAnsi="宋体"/>
                <w:color w:val="000000" w:themeColor="text1"/>
              </w:rPr>
            </w:pPr>
            <w:r>
              <w:rPr>
                <w:rFonts w:hint="eastAsia" w:ascii="宋体" w:hAnsi="宋体"/>
                <w:color w:val="000000" w:themeColor="text1"/>
              </w:rPr>
              <w:t>4</w:t>
            </w:r>
          </w:p>
        </w:tc>
        <w:tc>
          <w:tcPr>
            <w:tcW w:w="1417" w:type="dxa"/>
            <w:vAlign w:val="center"/>
          </w:tcPr>
          <w:p>
            <w:pPr>
              <w:jc w:val="center"/>
              <w:rPr>
                <w:rFonts w:ascii="宋体" w:hAnsi="宋体"/>
                <w:color w:val="000000" w:themeColor="text1"/>
              </w:rPr>
            </w:pPr>
            <w:r>
              <w:rPr>
                <w:rFonts w:hint="eastAsia" w:ascii="宋体" w:hAnsi="宋体"/>
                <w:color w:val="000000" w:themeColor="text1"/>
              </w:rPr>
              <w:t>利器盒（23L）</w:t>
            </w:r>
          </w:p>
        </w:tc>
        <w:tc>
          <w:tcPr>
            <w:tcW w:w="1326" w:type="dxa"/>
            <w:vAlign w:val="center"/>
          </w:tcPr>
          <w:p>
            <w:pPr>
              <w:spacing w:line="240" w:lineRule="exact"/>
              <w:jc w:val="center"/>
              <w:rPr>
                <w:rFonts w:ascii="宋体" w:hAnsi="宋体"/>
                <w:color w:val="000000" w:themeColor="text1"/>
              </w:rPr>
            </w:pPr>
            <w:r>
              <w:rPr>
                <w:rFonts w:hint="eastAsia" w:ascii="宋体" w:hAnsi="宋体"/>
                <w:color w:val="000000" w:themeColor="text1"/>
                <w:lang w:val="en-US" w:eastAsia="zh-CN"/>
              </w:rPr>
              <w:t>30.5</w:t>
            </w:r>
            <w:r>
              <w:rPr>
                <w:rFonts w:hint="eastAsia" w:ascii="宋体" w:hAnsi="宋体"/>
                <w:color w:val="000000" w:themeColor="text1"/>
              </w:rPr>
              <w:t>X</w:t>
            </w:r>
            <w:r>
              <w:rPr>
                <w:rFonts w:hint="eastAsia" w:ascii="宋体" w:hAnsi="宋体"/>
                <w:color w:val="000000" w:themeColor="text1"/>
                <w:lang w:val="en-US" w:eastAsia="zh-CN"/>
              </w:rPr>
              <w:t>25.5</w:t>
            </w:r>
            <w:r>
              <w:rPr>
                <w:rFonts w:hint="eastAsia" w:ascii="宋体" w:hAnsi="宋体"/>
                <w:color w:val="000000" w:themeColor="text1"/>
              </w:rPr>
              <w:t>X</w:t>
            </w:r>
            <w:r>
              <w:rPr>
                <w:rFonts w:hint="eastAsia" w:ascii="宋体" w:hAnsi="宋体"/>
                <w:color w:val="000000" w:themeColor="text1"/>
                <w:lang w:val="en-US" w:eastAsia="zh-CN"/>
              </w:rPr>
              <w:t>35.5</w:t>
            </w:r>
          </w:p>
        </w:tc>
        <w:tc>
          <w:tcPr>
            <w:tcW w:w="567" w:type="dxa"/>
          </w:tcPr>
          <w:p>
            <w:pPr>
              <w:jc w:val="center"/>
              <w:rPr>
                <w:rFonts w:ascii="宋体" w:hAnsi="宋体"/>
                <w:color w:val="000000" w:themeColor="text1"/>
              </w:rPr>
            </w:pPr>
            <w:r>
              <w:rPr>
                <w:rFonts w:hint="eastAsia" w:ascii="宋体" w:hAnsi="宋体"/>
                <w:color w:val="000000" w:themeColor="text1"/>
              </w:rPr>
              <w:t>个</w:t>
            </w:r>
          </w:p>
        </w:tc>
        <w:tc>
          <w:tcPr>
            <w:tcW w:w="2076" w:type="dxa"/>
            <w:vMerge w:val="continue"/>
          </w:tcPr>
          <w:p>
            <w:pPr>
              <w:jc w:val="center"/>
              <w:rPr>
                <w:rFonts w:ascii="宋体" w:hAnsi="宋体"/>
                <w:color w:val="000000" w:themeColor="text1"/>
              </w:rPr>
            </w:pPr>
          </w:p>
        </w:tc>
        <w:tc>
          <w:tcPr>
            <w:tcW w:w="993" w:type="dxa"/>
            <w:vAlign w:val="center"/>
          </w:tcPr>
          <w:p>
            <w:pPr>
              <w:jc w:val="center"/>
              <w:rPr>
                <w:rFonts w:ascii="宋体" w:hAnsi="宋体"/>
                <w:color w:val="000000" w:themeColor="text1"/>
              </w:rPr>
            </w:pPr>
          </w:p>
        </w:tc>
        <w:tc>
          <w:tcPr>
            <w:tcW w:w="1152" w:type="dxa"/>
            <w:vMerge w:val="continue"/>
            <w:vAlign w:val="center"/>
          </w:tcPr>
          <w:p>
            <w:pPr>
              <w:jc w:val="center"/>
              <w:rPr>
                <w:rFonts w:ascii="宋体" w:hAnsi="宋体"/>
                <w:color w:val="000000" w:themeColor="text1"/>
              </w:rPr>
            </w:pPr>
          </w:p>
        </w:tc>
      </w:tr>
    </w:tbl>
    <w:p>
      <w:pPr>
        <w:spacing w:line="360" w:lineRule="auto"/>
        <w:rPr>
          <w:rFonts w:ascii="宋体" w:hAnsi="宋体" w:cs="宋体"/>
          <w:szCs w:val="21"/>
        </w:rPr>
      </w:pPr>
      <w:r>
        <w:rPr>
          <w:rFonts w:hint="eastAsia" w:ascii="宋体" w:hAnsi="宋体" w:cs="宋体"/>
          <w:szCs w:val="21"/>
        </w:rPr>
        <w:t>备注：</w:t>
      </w:r>
    </w:p>
    <w:p>
      <w:pPr>
        <w:spacing w:line="360" w:lineRule="auto"/>
        <w:ind w:firstLine="420" w:firstLineChars="200"/>
        <w:rPr>
          <w:rFonts w:ascii="宋体" w:hAnsi="宋体" w:cs="宋体"/>
          <w:szCs w:val="21"/>
        </w:rPr>
      </w:pPr>
      <w:r>
        <w:rPr>
          <w:rFonts w:hint="eastAsia" w:ascii="宋体" w:hAnsi="宋体" w:cs="宋体"/>
          <w:szCs w:val="21"/>
        </w:rPr>
        <w:t>1.实际供货以甲方每次提供的订单为准，并按乙方在招标中最终承诺的单价执行；如所列货物的市场统一零售价向下调整时，在不降低质量与配置的前提下，乙方应对货物的供货价格进行相应下调，按实结算。</w:t>
      </w:r>
    </w:p>
    <w:p>
      <w:pPr>
        <w:spacing w:line="360" w:lineRule="auto"/>
        <w:ind w:firstLine="420" w:firstLineChars="200"/>
        <w:rPr>
          <w:rFonts w:ascii="宋体" w:hAnsi="宋体" w:cs="宋体"/>
          <w:szCs w:val="21"/>
        </w:rPr>
      </w:pPr>
      <w:r>
        <w:rPr>
          <w:rFonts w:hint="eastAsia" w:ascii="宋体" w:hAnsi="宋体" w:cs="宋体"/>
          <w:szCs w:val="21"/>
        </w:rPr>
        <w:t>2.本合同约定的货物单价已包含购买货物及售后服务所发生的全部费用，包括但不限于运输费、保险费、保管费、装卸费、售后服务费用、税费等。货物单价在本合同履行过程中保持不变，经甲乙双方协商一致以书面形式予以变更的除外。</w:t>
      </w:r>
    </w:p>
    <w:p>
      <w:pPr>
        <w:spacing w:line="360" w:lineRule="auto"/>
        <w:rPr>
          <w:rFonts w:ascii="宋体" w:hAnsi="宋体" w:cs="宋体"/>
          <w:b/>
          <w:szCs w:val="21"/>
        </w:rPr>
      </w:pPr>
      <w:r>
        <w:rPr>
          <w:rFonts w:hint="eastAsia" w:ascii="宋体" w:hAnsi="宋体" w:cs="宋体"/>
          <w:b/>
          <w:szCs w:val="21"/>
        </w:rPr>
        <w:t>二、　货物质量以及技术要求</w:t>
      </w:r>
    </w:p>
    <w:p>
      <w:pPr>
        <w:spacing w:line="440" w:lineRule="exact"/>
        <w:ind w:firstLine="420" w:firstLineChars="200"/>
        <w:rPr>
          <w:rFonts w:ascii="宋体"/>
          <w:bCs/>
          <w:szCs w:val="21"/>
        </w:rPr>
      </w:pPr>
      <w:r>
        <w:rPr>
          <w:rFonts w:hint="eastAsia" w:ascii="宋体" w:hAnsi="宋体"/>
          <w:bCs/>
          <w:szCs w:val="21"/>
        </w:rPr>
        <w:t>1.乙方提供的货物必须符合中华人民共和国国家标准、行业标准、货物生产商的产品质量标准、有关部门制定的相关技术规范、符合产品说明书表明的质量状况和使用性能。</w:t>
      </w:r>
    </w:p>
    <w:p>
      <w:pPr>
        <w:spacing w:line="440" w:lineRule="exact"/>
        <w:ind w:firstLine="420" w:firstLineChars="200"/>
        <w:rPr>
          <w:rFonts w:ascii="宋体"/>
          <w:bCs/>
          <w:szCs w:val="21"/>
        </w:rPr>
      </w:pPr>
      <w:r>
        <w:rPr>
          <w:rFonts w:hint="eastAsia" w:ascii="宋体" w:hAnsi="宋体"/>
          <w:bCs/>
          <w:szCs w:val="21"/>
        </w:rPr>
        <w:t>2.乙方提供的货物必须是</w:t>
      </w:r>
      <w:r>
        <w:rPr>
          <w:rFonts w:hint="eastAsia" w:ascii="宋体" w:hAnsi="宋体"/>
          <w:bCs/>
          <w:color w:val="000000"/>
          <w:szCs w:val="21"/>
        </w:rPr>
        <w:t>原厂生产的、</w:t>
      </w:r>
      <w:r>
        <w:rPr>
          <w:rFonts w:hint="eastAsia" w:ascii="宋体" w:hAnsi="宋体"/>
          <w:bCs/>
          <w:szCs w:val="21"/>
        </w:rPr>
        <w:t>全新的，必须具备出厂合格证，且进货渠道合法。</w:t>
      </w:r>
    </w:p>
    <w:p>
      <w:pPr>
        <w:spacing w:line="440" w:lineRule="exact"/>
        <w:ind w:firstLine="420" w:firstLineChars="200"/>
        <w:rPr>
          <w:rFonts w:ascii="宋体"/>
          <w:bCs/>
          <w:szCs w:val="21"/>
        </w:rPr>
      </w:pPr>
      <w:r>
        <w:rPr>
          <w:rFonts w:hint="eastAsia" w:ascii="宋体" w:hAnsi="宋体"/>
          <w:bCs/>
          <w:szCs w:val="21"/>
        </w:rPr>
        <w:t>3.乙方提供的货物应达到本合同中的用户要求。</w:t>
      </w:r>
    </w:p>
    <w:p>
      <w:pPr>
        <w:spacing w:line="440" w:lineRule="exact"/>
        <w:ind w:firstLine="420" w:firstLineChars="200"/>
        <w:rPr>
          <w:rFonts w:ascii="宋体"/>
          <w:bCs/>
          <w:szCs w:val="21"/>
        </w:rPr>
      </w:pPr>
      <w:r>
        <w:rPr>
          <w:rFonts w:hint="eastAsia" w:ascii="宋体" w:hAnsi="宋体"/>
          <w:bCs/>
          <w:szCs w:val="21"/>
        </w:rPr>
        <w:t>4.乙方提供的所有货物及服务不得侵犯第三方版权、专利、税费等。</w:t>
      </w:r>
    </w:p>
    <w:p>
      <w:pPr>
        <w:tabs>
          <w:tab w:val="left" w:pos="840"/>
        </w:tabs>
        <w:spacing w:line="440" w:lineRule="exact"/>
        <w:ind w:firstLine="420" w:firstLineChars="200"/>
        <w:rPr>
          <w:rFonts w:ascii="宋体"/>
          <w:szCs w:val="21"/>
        </w:rPr>
      </w:pPr>
      <w:r>
        <w:rPr>
          <w:rFonts w:hint="eastAsia" w:ascii="宋体" w:hAnsi="宋体"/>
          <w:szCs w:val="21"/>
        </w:rPr>
        <w:t>5.货物有包装的，货物的包装必须完整清洁（无损、无污、无皱），甲方有权拒收包装不整齐、已拆封的商品。</w:t>
      </w:r>
    </w:p>
    <w:p>
      <w:pPr>
        <w:spacing w:line="440" w:lineRule="exact"/>
        <w:ind w:firstLine="420" w:firstLineChars="200"/>
        <w:rPr>
          <w:rFonts w:ascii="宋体" w:hAnsi="宋体"/>
          <w:bCs/>
          <w:szCs w:val="21"/>
        </w:rPr>
      </w:pPr>
      <w:r>
        <w:rPr>
          <w:rFonts w:hint="eastAsia" w:ascii="宋体" w:hAnsi="宋体"/>
          <w:szCs w:val="21"/>
        </w:rPr>
        <w:t>6.</w:t>
      </w:r>
      <w:r>
        <w:rPr>
          <w:rFonts w:hint="eastAsia" w:ascii="宋体" w:hAnsi="宋体"/>
          <w:bCs/>
          <w:szCs w:val="21"/>
        </w:rPr>
        <w:t>出现以下情况包退</w:t>
      </w:r>
    </w:p>
    <w:p>
      <w:pPr>
        <w:spacing w:line="440" w:lineRule="exact"/>
        <w:ind w:firstLine="420" w:firstLineChars="200"/>
        <w:rPr>
          <w:rFonts w:ascii="宋体" w:hAnsi="宋体"/>
          <w:bCs/>
          <w:szCs w:val="21"/>
        </w:rPr>
      </w:pPr>
      <w:r>
        <w:rPr>
          <w:rFonts w:hint="eastAsia" w:ascii="宋体" w:hAnsi="宋体"/>
          <w:bCs/>
          <w:szCs w:val="21"/>
        </w:rPr>
        <w:t>（1）质量有问题（包括但不仅限于产品质量不符合国家标准及有关质量要求）。</w:t>
      </w:r>
    </w:p>
    <w:p>
      <w:pPr>
        <w:pStyle w:val="5"/>
        <w:adjustRightInd w:val="0"/>
        <w:snapToGrid w:val="0"/>
        <w:spacing w:line="440" w:lineRule="exact"/>
        <w:ind w:firstLine="420" w:firstLineChars="200"/>
        <w:jc w:val="left"/>
        <w:rPr>
          <w:rFonts w:ascii="宋体" w:hAnsi="宋体"/>
          <w:b w:val="0"/>
          <w:bCs w:val="0"/>
          <w:szCs w:val="21"/>
        </w:rPr>
      </w:pPr>
      <w:r>
        <w:rPr>
          <w:rFonts w:hint="eastAsia" w:ascii="宋体" w:hAnsi="宋体"/>
          <w:b w:val="0"/>
          <w:bCs w:val="0"/>
          <w:szCs w:val="21"/>
        </w:rPr>
        <w:t>（2）在运输过程中造成损坏。</w:t>
      </w:r>
    </w:p>
    <w:p>
      <w:pPr>
        <w:pStyle w:val="5"/>
        <w:adjustRightInd w:val="0"/>
        <w:snapToGrid w:val="0"/>
        <w:spacing w:line="440" w:lineRule="exact"/>
        <w:ind w:firstLine="420" w:firstLineChars="200"/>
        <w:jc w:val="left"/>
        <w:rPr>
          <w:rFonts w:ascii="宋体" w:hAnsi="宋体"/>
          <w:szCs w:val="21"/>
        </w:rPr>
      </w:pPr>
      <w:r>
        <w:rPr>
          <w:rFonts w:hint="eastAsia" w:ascii="宋体" w:hAnsi="宋体"/>
          <w:b w:val="0"/>
          <w:bCs w:val="0"/>
          <w:szCs w:val="21"/>
        </w:rPr>
        <w:t>（3）没有按要求和合同提供货物。</w:t>
      </w:r>
    </w:p>
    <w:p>
      <w:pPr>
        <w:spacing w:line="440" w:lineRule="exact"/>
        <w:rPr>
          <w:rFonts w:ascii="宋体" w:hAnsi="宋体"/>
          <w:b/>
          <w:bCs/>
          <w:szCs w:val="21"/>
        </w:rPr>
      </w:pPr>
      <w:r>
        <w:rPr>
          <w:rFonts w:hint="eastAsia" w:ascii="宋体" w:hAnsi="宋体"/>
          <w:b/>
          <w:bCs/>
          <w:szCs w:val="21"/>
        </w:rPr>
        <w:t>三、货物交付及验收</w:t>
      </w:r>
    </w:p>
    <w:p>
      <w:pPr>
        <w:spacing w:line="440" w:lineRule="exact"/>
        <w:ind w:firstLine="420" w:firstLineChars="200"/>
        <w:rPr>
          <w:rFonts w:ascii="宋体"/>
          <w:bCs/>
          <w:szCs w:val="21"/>
        </w:rPr>
      </w:pPr>
      <w:r>
        <w:rPr>
          <w:rFonts w:hint="eastAsia" w:ascii="宋体" w:hAnsi="宋体"/>
          <w:bCs/>
          <w:szCs w:val="21"/>
        </w:rPr>
        <w:t>（一）交货（具体）地点：</w:t>
      </w:r>
      <w:r>
        <w:rPr>
          <w:rFonts w:hint="eastAsia" w:ascii="宋体" w:hAnsi="宋体" w:cs="宋体"/>
          <w:szCs w:val="21"/>
        </w:rPr>
        <w:t>广西壮族自治区桂东人民医院</w:t>
      </w:r>
    </w:p>
    <w:p>
      <w:pPr>
        <w:tabs>
          <w:tab w:val="left" w:pos="840"/>
        </w:tabs>
        <w:spacing w:line="440" w:lineRule="exact"/>
        <w:ind w:firstLine="420" w:firstLineChars="200"/>
        <w:rPr>
          <w:rFonts w:ascii="宋体" w:hAnsi="宋体"/>
          <w:bCs/>
          <w:szCs w:val="21"/>
        </w:rPr>
      </w:pPr>
      <w:r>
        <w:rPr>
          <w:rFonts w:hint="eastAsia" w:ascii="宋体" w:hAnsi="宋体"/>
          <w:bCs/>
          <w:szCs w:val="21"/>
        </w:rPr>
        <w:t>交货日期：</w:t>
      </w:r>
    </w:p>
    <w:p>
      <w:pPr>
        <w:tabs>
          <w:tab w:val="left" w:pos="840"/>
        </w:tabs>
        <w:spacing w:line="440" w:lineRule="exact"/>
        <w:ind w:firstLine="420" w:firstLineChars="200"/>
        <w:rPr>
          <w:rFonts w:ascii="宋体"/>
          <w:bCs/>
          <w:szCs w:val="21"/>
        </w:rPr>
      </w:pPr>
      <w:r>
        <w:rPr>
          <w:rFonts w:ascii="宋体" w:hAnsi="宋体"/>
          <w:bCs/>
          <w:szCs w:val="21"/>
        </w:rPr>
        <w:t>1</w:t>
      </w:r>
      <w:r>
        <w:rPr>
          <w:rFonts w:hint="eastAsia" w:ascii="宋体" w:hAnsi="宋体"/>
          <w:bCs/>
          <w:szCs w:val="21"/>
        </w:rPr>
        <w:t>．甲方发出采购指令后，乙方必须在1小时内采取实质性行动。</w:t>
      </w:r>
    </w:p>
    <w:p>
      <w:pPr>
        <w:tabs>
          <w:tab w:val="left" w:pos="840"/>
        </w:tabs>
        <w:spacing w:line="440" w:lineRule="exact"/>
        <w:ind w:firstLine="420" w:firstLineChars="200"/>
        <w:rPr>
          <w:rFonts w:ascii="宋体"/>
          <w:bCs/>
          <w:szCs w:val="21"/>
        </w:rPr>
      </w:pPr>
      <w:r>
        <w:rPr>
          <w:rFonts w:ascii="宋体" w:hAnsi="宋体"/>
          <w:bCs/>
          <w:szCs w:val="21"/>
        </w:rPr>
        <w:t>2</w:t>
      </w:r>
      <w:r>
        <w:rPr>
          <w:rFonts w:hint="eastAsia" w:ascii="宋体" w:hAnsi="宋体"/>
          <w:bCs/>
          <w:szCs w:val="21"/>
        </w:rPr>
        <w:t>．对于送货时间，甲方发出采购指令后，乙方应当在</w:t>
      </w:r>
      <w:r>
        <w:rPr>
          <w:rFonts w:hint="eastAsia" w:ascii="宋体" w:hAnsi="宋体"/>
          <w:bCs/>
          <w:color w:val="FF0000"/>
          <w:szCs w:val="21"/>
        </w:rPr>
        <w:t>3个</w:t>
      </w:r>
      <w:r>
        <w:rPr>
          <w:rFonts w:hint="eastAsia" w:ascii="宋体" w:hAnsi="宋体"/>
          <w:bCs/>
          <w:szCs w:val="21"/>
        </w:rPr>
        <w:t>日历天将商品送达指定地点。若乙方没有现货需要另行订货的，应及时通知甲方，交货时间由双方另行协商确定。甲方自货到指定地点后1小时内签收完毕，逾期不签收的，交货时间以货到指定地点或快递物流显示签收的时间为准。</w:t>
      </w:r>
    </w:p>
    <w:p>
      <w:pPr>
        <w:tabs>
          <w:tab w:val="left" w:pos="840"/>
        </w:tabs>
        <w:spacing w:line="440" w:lineRule="exact"/>
        <w:ind w:firstLine="420" w:firstLineChars="200"/>
        <w:rPr>
          <w:rFonts w:ascii="宋体"/>
          <w:szCs w:val="21"/>
        </w:rPr>
      </w:pPr>
      <w:r>
        <w:rPr>
          <w:rFonts w:ascii="宋体" w:hAnsi="宋体"/>
          <w:bCs/>
          <w:szCs w:val="21"/>
        </w:rPr>
        <w:t>3</w:t>
      </w:r>
      <w:r>
        <w:rPr>
          <w:rFonts w:hint="eastAsia" w:ascii="宋体" w:hAnsi="宋体"/>
          <w:bCs/>
          <w:szCs w:val="21"/>
        </w:rPr>
        <w:t>．对于特殊天气，经甲方同意后，确定送货时间。</w:t>
      </w:r>
      <w:r>
        <w:rPr>
          <w:rFonts w:hint="eastAsia" w:ascii="宋体" w:hAnsi="宋体"/>
          <w:szCs w:val="21"/>
        </w:rPr>
        <w:t>对甲方临时紧急的供货要求，需双方确定时间，甲方同意便可。</w:t>
      </w:r>
    </w:p>
    <w:p>
      <w:pPr>
        <w:spacing w:line="440" w:lineRule="exact"/>
        <w:ind w:firstLine="420" w:firstLineChars="200"/>
        <w:rPr>
          <w:rFonts w:ascii="宋体" w:hAnsi="宋体"/>
          <w:bCs/>
          <w:szCs w:val="21"/>
        </w:rPr>
      </w:pPr>
      <w:r>
        <w:rPr>
          <w:rFonts w:ascii="宋体" w:hAnsi="宋体"/>
          <w:bCs/>
          <w:szCs w:val="21"/>
        </w:rPr>
        <w:t>4</w:t>
      </w:r>
      <w:r>
        <w:rPr>
          <w:rFonts w:hint="eastAsia" w:ascii="宋体" w:hAnsi="宋体"/>
          <w:bCs/>
          <w:szCs w:val="21"/>
        </w:rPr>
        <w:t>．由于乙方拖沓造成甲方利益受损的，甲方有权要求乙方赔偿由此造成的经济损失。</w:t>
      </w:r>
    </w:p>
    <w:p>
      <w:pPr>
        <w:tabs>
          <w:tab w:val="left" w:pos="840"/>
        </w:tabs>
        <w:spacing w:line="440" w:lineRule="exact"/>
        <w:ind w:firstLine="420" w:firstLineChars="200"/>
        <w:rPr>
          <w:rFonts w:ascii="宋体" w:hAnsi="宋体"/>
          <w:szCs w:val="21"/>
        </w:rPr>
      </w:pPr>
      <w:r>
        <w:rPr>
          <w:rFonts w:hint="eastAsia" w:ascii="宋体" w:hAnsi="宋体"/>
          <w:szCs w:val="21"/>
        </w:rPr>
        <w:t>（二）在甲方签收之前，货物的所有权和风险属于乙方，货物发生遗失、损坏、灭失由乙方负责，甲方签收后，货物所有权及货物毁损、灭失的风险由乙方转移至甲方。</w:t>
      </w:r>
    </w:p>
    <w:p>
      <w:pPr>
        <w:tabs>
          <w:tab w:val="left" w:pos="840"/>
        </w:tabs>
        <w:spacing w:line="440" w:lineRule="exact"/>
        <w:ind w:firstLine="420" w:firstLineChars="200"/>
        <w:rPr>
          <w:rFonts w:ascii="宋体"/>
          <w:szCs w:val="21"/>
        </w:rPr>
      </w:pPr>
      <w:r>
        <w:rPr>
          <w:rFonts w:hint="eastAsia" w:ascii="宋体" w:hAnsi="宋体"/>
          <w:szCs w:val="21"/>
        </w:rPr>
        <w:t>（三）乙方须严格按照采购人的指令配送商品的数量，不得随意增减数量，否则，甲方有权拒收。</w:t>
      </w:r>
    </w:p>
    <w:p>
      <w:pPr>
        <w:tabs>
          <w:tab w:val="left" w:pos="840"/>
        </w:tabs>
        <w:spacing w:line="440" w:lineRule="exact"/>
        <w:ind w:firstLine="420" w:firstLineChars="200"/>
        <w:rPr>
          <w:rFonts w:ascii="宋体"/>
          <w:szCs w:val="21"/>
        </w:rPr>
      </w:pPr>
      <w:r>
        <w:rPr>
          <w:rFonts w:hint="eastAsia" w:ascii="宋体" w:hAnsi="宋体"/>
          <w:szCs w:val="21"/>
        </w:rPr>
        <w:t>（四）除客观不可抗力外，乙方不得推迟送货。如确需延迟送货的，乙方应马上告知甲方。因乙方原因延误交货日期的（甲方要求推迟的除外），由此产生的一切损失和费用由乙方承担。</w:t>
      </w:r>
    </w:p>
    <w:p>
      <w:pPr>
        <w:tabs>
          <w:tab w:val="left" w:pos="840"/>
        </w:tabs>
        <w:spacing w:line="440" w:lineRule="exact"/>
        <w:ind w:firstLine="420" w:firstLineChars="200"/>
        <w:rPr>
          <w:rFonts w:ascii="宋体" w:hAnsi="宋体"/>
          <w:szCs w:val="21"/>
        </w:rPr>
      </w:pPr>
      <w:r>
        <w:rPr>
          <w:rFonts w:hint="eastAsia" w:ascii="宋体" w:hAnsi="宋体"/>
          <w:szCs w:val="21"/>
        </w:rPr>
        <w:t>（五）乙方的送货单必须详细注明商品的品牌、型号、单价、数量、送货单不得涂改。</w:t>
      </w:r>
    </w:p>
    <w:p>
      <w:pPr>
        <w:adjustRightInd w:val="0"/>
        <w:snapToGrid w:val="0"/>
        <w:spacing w:line="440" w:lineRule="exact"/>
        <w:rPr>
          <w:rFonts w:ascii="宋体"/>
          <w:b/>
          <w:bCs/>
          <w:szCs w:val="21"/>
        </w:rPr>
      </w:pPr>
      <w:r>
        <w:rPr>
          <w:rFonts w:hint="eastAsia" w:ascii="宋体" w:hAnsi="宋体"/>
          <w:b/>
          <w:bCs/>
          <w:szCs w:val="21"/>
        </w:rPr>
        <w:t>四、违约责任</w:t>
      </w:r>
    </w:p>
    <w:p>
      <w:pPr>
        <w:adjustRightInd w:val="0"/>
        <w:snapToGrid w:val="0"/>
        <w:spacing w:line="440" w:lineRule="exact"/>
        <w:ind w:firstLine="420" w:firstLineChars="200"/>
        <w:rPr>
          <w:rFonts w:ascii="宋体"/>
          <w:bCs/>
          <w:szCs w:val="21"/>
        </w:rPr>
      </w:pPr>
      <w:r>
        <w:rPr>
          <w:rFonts w:hint="eastAsia" w:ascii="宋体" w:hAnsi="宋体"/>
          <w:bCs/>
          <w:szCs w:val="21"/>
        </w:rPr>
        <w:t>（一）乙方未能按本合同约定的交货日期交货，甲方有权自行委托第三方提供甲方所需要的货物，所发生的全部费用由乙方承担出</w:t>
      </w:r>
      <w:r>
        <w:t>；且每逾期一日，每日按照逾期货物款项的万分之五向甲方支付违约金，直至货到为止。</w:t>
      </w:r>
      <w:r>
        <w:rPr>
          <w:rFonts w:hint="eastAsia" w:ascii="宋体" w:hAnsi="宋体"/>
          <w:bCs/>
          <w:szCs w:val="21"/>
        </w:rPr>
        <w:t>现多次类似情况的，甲方有权终止合同。</w:t>
      </w:r>
    </w:p>
    <w:p>
      <w:pPr>
        <w:tabs>
          <w:tab w:val="left" w:pos="840"/>
        </w:tabs>
        <w:spacing w:line="440" w:lineRule="exact"/>
        <w:ind w:firstLine="420" w:firstLineChars="200"/>
        <w:rPr>
          <w:rFonts w:ascii="宋体"/>
          <w:bCs/>
          <w:szCs w:val="21"/>
        </w:rPr>
      </w:pPr>
      <w:r>
        <w:rPr>
          <w:rFonts w:hint="eastAsia" w:ascii="宋体" w:hAnsi="宋体"/>
          <w:bCs/>
          <w:szCs w:val="21"/>
        </w:rPr>
        <w:t>（二）非甲方的人为或管理不善等原因而出现产品质量，由乙方负责包换或包退，并承担因此而产生的一切费用。</w:t>
      </w:r>
    </w:p>
    <w:p>
      <w:pPr>
        <w:adjustRightInd w:val="0"/>
        <w:snapToGrid w:val="0"/>
        <w:spacing w:line="440" w:lineRule="exact"/>
        <w:ind w:firstLine="420" w:firstLineChars="200"/>
        <w:rPr>
          <w:rFonts w:hint="eastAsia" w:ascii="宋体" w:hAnsi="宋体"/>
          <w:bCs/>
        </w:rPr>
      </w:pPr>
      <w:r>
        <w:rPr>
          <w:rFonts w:hint="eastAsia" w:ascii="宋体" w:hAnsi="宋体"/>
          <w:bCs/>
          <w:szCs w:val="21"/>
        </w:rPr>
        <w:t>（三）甲方发现商品不</w:t>
      </w:r>
      <w:r>
        <w:rPr>
          <w:rFonts w:hint="eastAsia"/>
        </w:rPr>
        <w:t>能达到质量要求</w:t>
      </w:r>
      <w:r>
        <w:rPr>
          <w:rFonts w:hint="eastAsia" w:ascii="宋体" w:hAnsi="宋体"/>
          <w:bCs/>
          <w:szCs w:val="21"/>
        </w:rPr>
        <w:t>，乙方应无条件退换。乙方未能履行竞争性磋商文件和本合同所定事项</w:t>
      </w:r>
      <w:r>
        <w:rPr>
          <w:rFonts w:ascii="宋体"/>
          <w:bCs/>
          <w:szCs w:val="21"/>
        </w:rPr>
        <w:t>,</w:t>
      </w:r>
      <w:r>
        <w:rPr>
          <w:rFonts w:hint="eastAsia" w:ascii="宋体" w:hAnsi="宋体"/>
          <w:bCs/>
          <w:szCs w:val="21"/>
        </w:rPr>
        <w:t>或提供不合格的、假冒伪劣、以次充好的商品，甲方有权要求乙方在合同约定的时间内免费更换。</w:t>
      </w:r>
      <w:r>
        <w:rPr>
          <w:rFonts w:hint="eastAsia" w:asciiTheme="majorEastAsia" w:hAnsiTheme="majorEastAsia" w:eastAsiaTheme="majorEastAsia"/>
          <w:szCs w:val="21"/>
        </w:rPr>
        <w:t>如乙方不能更换的，甲方在</w:t>
      </w:r>
      <w:r>
        <w:rPr>
          <w:rFonts w:hint="eastAsia" w:asciiTheme="majorEastAsia" w:hAnsiTheme="majorEastAsia" w:eastAsiaTheme="majorEastAsia"/>
          <w:szCs w:val="21"/>
          <w:lang w:eastAsia="zh-CN"/>
        </w:rPr>
        <w:t>质保金中</w:t>
      </w:r>
      <w:r>
        <w:rPr>
          <w:rFonts w:hint="eastAsia" w:asciiTheme="majorEastAsia" w:hAnsiTheme="majorEastAsia" w:eastAsiaTheme="majorEastAsia"/>
          <w:szCs w:val="21"/>
        </w:rPr>
        <w:t>扣罚，</w:t>
      </w:r>
      <w:r>
        <w:rPr>
          <w:rFonts w:hint="eastAsia" w:asciiTheme="majorEastAsia" w:hAnsiTheme="majorEastAsia" w:eastAsiaTheme="majorEastAsia"/>
          <w:szCs w:val="21"/>
          <w:lang w:eastAsia="zh-CN"/>
        </w:rPr>
        <w:t>质保金扣罚</w:t>
      </w:r>
      <w:r>
        <w:rPr>
          <w:rFonts w:hint="eastAsia" w:asciiTheme="majorEastAsia" w:hAnsiTheme="majorEastAsia" w:eastAsiaTheme="majorEastAsia"/>
          <w:szCs w:val="21"/>
        </w:rPr>
        <w:t>完毕，本合同自动终止。乙方按合同约</w:t>
      </w:r>
      <w:bookmarkStart w:id="0" w:name="_GoBack"/>
      <w:bookmarkEnd w:id="0"/>
      <w:r>
        <w:rPr>
          <w:rFonts w:hint="eastAsia" w:asciiTheme="majorEastAsia" w:hAnsiTheme="majorEastAsia" w:eastAsiaTheme="majorEastAsia"/>
          <w:szCs w:val="21"/>
        </w:rPr>
        <w:t>定向甲方供货，甲方无正当理由拒收物品时，甲方应向乙方</w:t>
      </w:r>
      <w:r>
        <w:rPr>
          <w:rFonts w:hint="eastAsia" w:asciiTheme="majorEastAsia" w:hAnsiTheme="majorEastAsia" w:eastAsiaTheme="majorEastAsia"/>
          <w:sz w:val="21"/>
          <w:szCs w:val="21"/>
        </w:rPr>
        <w:t>偿付当批货物总额的5％作为违约金。</w:t>
      </w:r>
    </w:p>
    <w:p>
      <w:pPr>
        <w:adjustRightInd w:val="0"/>
        <w:snapToGrid w:val="0"/>
        <w:spacing w:line="440" w:lineRule="exact"/>
        <w:rPr>
          <w:rFonts w:ascii="宋体" w:hAnsi="宋体"/>
          <w:bCs/>
        </w:rPr>
      </w:pPr>
      <w:r>
        <w:rPr>
          <w:rFonts w:hint="eastAsia" w:ascii="宋体" w:hAnsi="宋体"/>
          <w:b/>
          <w:bCs/>
          <w:szCs w:val="21"/>
        </w:rPr>
        <w:t>五、服务期限：</w:t>
      </w:r>
      <w:r>
        <w:rPr>
          <w:rFonts w:hint="eastAsia" w:ascii="宋体" w:hAnsi="宋体"/>
          <w:bCs/>
          <w:szCs w:val="21"/>
        </w:rPr>
        <w:t xml:space="preserve"> 2022年     月      日起至2023年      月      日。</w:t>
      </w:r>
    </w:p>
    <w:p>
      <w:pPr>
        <w:pStyle w:val="2"/>
        <w:spacing w:line="440" w:lineRule="exact"/>
        <w:ind w:left="-78" w:leftChars="-37" w:firstLine="105" w:firstLineChars="50"/>
        <w:rPr>
          <w:rFonts w:hint="eastAsia" w:ascii="宋体" w:hAnsi="宋体"/>
          <w:bCs/>
          <w:color w:val="auto"/>
          <w:kern w:val="2"/>
          <w:sz w:val="21"/>
          <w:szCs w:val="21"/>
        </w:rPr>
      </w:pPr>
      <w:r>
        <w:rPr>
          <w:rFonts w:hint="eastAsia" w:ascii="宋体" w:hAnsi="宋体"/>
          <w:b/>
          <w:bCs/>
          <w:color w:val="auto"/>
          <w:kern w:val="2"/>
          <w:sz w:val="21"/>
          <w:szCs w:val="21"/>
        </w:rPr>
        <w:t>六、付款方式：</w:t>
      </w:r>
      <w:r>
        <w:rPr>
          <w:rFonts w:hint="eastAsia" w:ascii="宋体" w:hAnsi="宋体"/>
          <w:bCs/>
          <w:color w:val="auto"/>
          <w:kern w:val="2"/>
          <w:sz w:val="21"/>
          <w:szCs w:val="21"/>
        </w:rPr>
        <w:t xml:space="preserve">合同签订后货款每季度结算一次，按实际使用量总数结算货款的95%， 其余5%作为质保金待货物使用完毕后无质量问题后付清（无息）。如验收不合格以及发现伪劣产品等，招标人将视情形采取退货、拒付款、终止合同、索赔等措施，直至通过有关部门，依法维权。     </w:t>
      </w:r>
    </w:p>
    <w:p>
      <w:pPr>
        <w:pStyle w:val="2"/>
        <w:spacing w:line="440" w:lineRule="exact"/>
        <w:ind w:left="-78" w:leftChars="-37" w:firstLine="120" w:firstLineChars="50"/>
        <w:rPr>
          <w:rFonts w:ascii="宋体" w:hAnsi="宋体"/>
          <w:bCs/>
          <w:color w:val="auto"/>
          <w:kern w:val="2"/>
          <w:sz w:val="21"/>
          <w:szCs w:val="21"/>
        </w:rPr>
      </w:pPr>
      <w:r>
        <w:rPr>
          <w:rFonts w:hint="eastAsia" w:ascii="宋体" w:hAnsi="宋体"/>
          <w:b/>
          <w:bCs/>
          <w:szCs w:val="21"/>
        </w:rPr>
        <w:t xml:space="preserve">七、争议解决 </w:t>
      </w:r>
    </w:p>
    <w:p>
      <w:pPr>
        <w:pStyle w:val="10"/>
        <w:spacing w:line="440" w:lineRule="exact"/>
        <w:ind w:firstLine="420" w:firstLineChars="200"/>
        <w:rPr>
          <w:rFonts w:asciiTheme="minorEastAsia" w:hAnsiTheme="minorEastAsia" w:eastAsiaTheme="minorEastAsia"/>
          <w:color w:val="000000"/>
          <w:sz w:val="21"/>
          <w:szCs w:val="21"/>
        </w:rPr>
      </w:pPr>
      <w:r>
        <w:rPr>
          <w:rFonts w:hint="eastAsia" w:cs="Times New Roman"/>
          <w:bCs/>
          <w:kern w:val="2"/>
          <w:sz w:val="21"/>
          <w:szCs w:val="21"/>
        </w:rPr>
        <w:t>合同实施或与合同有关的一切争端应通过双方友好协商解决。如果友好协商开始后30日不能解决，任何一方可将</w:t>
      </w:r>
      <w:r>
        <w:rPr>
          <w:rFonts w:hint="eastAsia" w:asciiTheme="minorEastAsia" w:hAnsiTheme="minorEastAsia" w:eastAsiaTheme="minorEastAsia"/>
          <w:color w:val="000000"/>
          <w:sz w:val="21"/>
          <w:szCs w:val="21"/>
        </w:rPr>
        <w:t>该争议提交至仲裁委员会。该会依据其现行有效的仲裁规则进行仲裁。</w:t>
      </w:r>
    </w:p>
    <w:p>
      <w:pPr>
        <w:pStyle w:val="10"/>
        <w:spacing w:line="440" w:lineRule="exact"/>
        <w:ind w:firstLine="120" w:firstLineChars="50"/>
        <w:rPr>
          <w:rFonts w:asciiTheme="minorEastAsia" w:hAnsiTheme="minorEastAsia" w:eastAsiaTheme="minorEastAsia"/>
          <w:color w:val="000000"/>
          <w:sz w:val="21"/>
          <w:szCs w:val="21"/>
        </w:rPr>
      </w:pPr>
      <w:r>
        <w:rPr>
          <w:rFonts w:hint="eastAsia" w:asciiTheme="minorEastAsia" w:hAnsiTheme="minorEastAsia" w:eastAsiaTheme="minorEastAsia"/>
          <w:b/>
          <w:szCs w:val="21"/>
        </w:rPr>
        <w:t>八、其他</w:t>
      </w:r>
    </w:p>
    <w:p>
      <w:pPr>
        <w:tabs>
          <w:tab w:val="left" w:pos="425"/>
        </w:tabs>
        <w:spacing w:line="42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1.本合同除《中华人民共和国民法典》规定的情形外，本合同一经签订，甲乙双方不得擅自变更、中止或者终止。</w:t>
      </w:r>
    </w:p>
    <w:p>
      <w:pPr>
        <w:spacing w:line="420" w:lineRule="exact"/>
        <w:ind w:firstLine="420" w:firstLineChars="200"/>
        <w:rPr>
          <w:rFonts w:cs="仿宋_GB2312" w:asciiTheme="minorEastAsia" w:hAnsiTheme="minorEastAsia" w:eastAsiaTheme="minorEastAsia"/>
          <w:szCs w:val="21"/>
        </w:rPr>
      </w:pPr>
      <w:r>
        <w:rPr>
          <w:rFonts w:hint="eastAsia" w:asciiTheme="minorEastAsia" w:hAnsiTheme="minorEastAsia" w:eastAsiaTheme="minorEastAsia"/>
          <w:szCs w:val="21"/>
        </w:rPr>
        <w:t>2.本合同如有未尽事宜，由甲乙双方共同协商签订补充合同，补充合同与本合同具有同等法律效力。 本项目招标文件、投标文件是本合同不可分割的部分。</w:t>
      </w:r>
    </w:p>
    <w:p>
      <w:pPr>
        <w:tabs>
          <w:tab w:val="left" w:pos="425"/>
        </w:tabs>
        <w:spacing w:line="420" w:lineRule="exact"/>
        <w:ind w:firstLine="420" w:firstLineChars="200"/>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szCs w:val="21"/>
        </w:rPr>
        <w:t>3.本合同自双方签字和盖章之日起生效，本合同一式四份，具有同等效力。</w:t>
      </w:r>
      <w:r>
        <w:rPr>
          <w:rFonts w:hint="eastAsia" w:cs="仿宋_GB2312" w:asciiTheme="minorEastAsia" w:hAnsiTheme="minorEastAsia" w:eastAsiaTheme="minorEastAsia"/>
          <w:color w:val="000000" w:themeColor="text1"/>
          <w:szCs w:val="21"/>
        </w:rPr>
        <w:t>甲方执叁份（财务科、总务科、档案室各执壹份），乙方执壹份。</w:t>
      </w:r>
    </w:p>
    <w:p>
      <w:pPr>
        <w:pStyle w:val="9"/>
      </w:pPr>
    </w:p>
    <w:p>
      <w:pPr>
        <w:pStyle w:val="10"/>
        <w:spacing w:line="440" w:lineRule="exact"/>
        <w:ind w:left="4305" w:hanging="4305" w:hangingChars="2050"/>
        <w:rPr>
          <w:rFonts w:cs="仿宋_GB2312"/>
          <w:sz w:val="21"/>
          <w:szCs w:val="21"/>
        </w:rPr>
      </w:pPr>
      <w:r>
        <w:rPr>
          <w:rFonts w:hint="eastAsia" w:cs="仿宋_GB2312"/>
          <w:sz w:val="21"/>
          <w:szCs w:val="21"/>
        </w:rPr>
        <w:t>甲方： 广西壮族自治区桂东人民医院           乙方：</w:t>
      </w:r>
    </w:p>
    <w:p>
      <w:pPr>
        <w:spacing w:line="440" w:lineRule="exact"/>
        <w:rPr>
          <w:rFonts w:ascii="宋体" w:hAnsi="宋体"/>
          <w:szCs w:val="21"/>
        </w:rPr>
      </w:pPr>
      <w:r>
        <w:rPr>
          <w:rFonts w:hint="eastAsia" w:ascii="宋体" w:hAnsi="宋体"/>
          <w:szCs w:val="21"/>
        </w:rPr>
        <w:t>签字代表:                                   签字代表：</w:t>
      </w:r>
    </w:p>
    <w:p>
      <w:pPr>
        <w:spacing w:line="440" w:lineRule="exact"/>
        <w:rPr>
          <w:rFonts w:ascii="宋体" w:hAnsi="宋体"/>
          <w:szCs w:val="21"/>
        </w:rPr>
      </w:pPr>
      <w:r>
        <w:rPr>
          <w:rFonts w:hint="eastAsia" w:ascii="宋体" w:hAnsi="宋体"/>
          <w:szCs w:val="21"/>
        </w:rPr>
        <w:t>经办科室：总务科                            经办人（签字）：</w:t>
      </w:r>
    </w:p>
    <w:p>
      <w:pPr>
        <w:spacing w:line="440" w:lineRule="exact"/>
        <w:rPr>
          <w:rFonts w:ascii="宋体" w:hAnsi="宋体"/>
          <w:szCs w:val="21"/>
        </w:rPr>
      </w:pPr>
      <w:r>
        <w:rPr>
          <w:rFonts w:hint="eastAsia" w:ascii="宋体" w:hAnsi="宋体"/>
          <w:szCs w:val="21"/>
        </w:rPr>
        <w:t>经办人（签字）：</w:t>
      </w:r>
      <w:r>
        <w:rPr>
          <w:rFonts w:hint="eastAsia" w:ascii="宋体" w:hAnsi="宋体" w:cs="仿宋_GB2312"/>
          <w:szCs w:val="21"/>
        </w:rPr>
        <w:t xml:space="preserve">                             经办人电话：                              </w:t>
      </w:r>
    </w:p>
    <w:p>
      <w:pPr>
        <w:spacing w:line="440" w:lineRule="exact"/>
        <w:ind w:left="5670" w:hanging="5670" w:hangingChars="2700"/>
        <w:jc w:val="left"/>
        <w:rPr>
          <w:rFonts w:ascii="宋体" w:hAnsi="宋体" w:cs="仿宋_GB2312"/>
          <w:szCs w:val="21"/>
        </w:rPr>
      </w:pPr>
      <w:r>
        <w:rPr>
          <w:rFonts w:hint="eastAsia" w:ascii="宋体" w:hAnsi="宋体" w:cs="仿宋_GB2312"/>
          <w:szCs w:val="21"/>
        </w:rPr>
        <w:t>经办人电话：</w:t>
      </w:r>
      <w:r>
        <w:rPr>
          <w:rFonts w:hint="eastAsia" w:ascii="宋体" w:hAnsi="宋体" w:cs="仿宋_GB2312"/>
          <w:szCs w:val="21"/>
          <w:lang w:val="en-US" w:eastAsia="zh-CN"/>
        </w:rPr>
        <w:t>0774-2816723</w:t>
      </w:r>
      <w:r>
        <w:rPr>
          <w:rFonts w:hint="eastAsia" w:ascii="宋体" w:hAnsi="宋体" w:cs="仿宋_GB2312"/>
          <w:szCs w:val="21"/>
        </w:rPr>
        <w:t xml:space="preserve">                    乙方地址：</w:t>
      </w:r>
    </w:p>
    <w:p>
      <w:pPr>
        <w:spacing w:line="440" w:lineRule="exact"/>
        <w:rPr>
          <w:rFonts w:ascii="宋体" w:hAnsi="宋体" w:cs="仿宋_GB2312"/>
          <w:szCs w:val="21"/>
        </w:rPr>
      </w:pPr>
      <w:r>
        <w:rPr>
          <w:rFonts w:hint="eastAsia" w:ascii="宋体" w:hAnsi="宋体" w:cs="仿宋_GB2312"/>
          <w:szCs w:val="21"/>
        </w:rPr>
        <w:t xml:space="preserve"> </w:t>
      </w:r>
      <w:r>
        <w:rPr>
          <w:rFonts w:hint="eastAsia" w:ascii="宋体" w:hAnsi="宋体" w:cs="仿宋_GB2312"/>
          <w:szCs w:val="21"/>
          <w:lang w:eastAsia="zh-CN"/>
        </w:rPr>
        <w:t>甲</w:t>
      </w:r>
      <w:r>
        <w:rPr>
          <w:rFonts w:hint="eastAsia" w:ascii="宋体" w:hAnsi="宋体" w:cs="仿宋_GB2312"/>
          <w:szCs w:val="21"/>
        </w:rPr>
        <w:t>方地址：</w:t>
      </w:r>
      <w:r>
        <w:rPr>
          <w:rFonts w:hint="eastAsia" w:ascii="宋体" w:hAnsi="宋体" w:cs="仿宋_GB2312"/>
          <w:szCs w:val="21"/>
          <w:lang w:eastAsia="zh-CN"/>
        </w:rPr>
        <w:t>梧州市西江四路金鸡冲</w:t>
      </w:r>
      <w:r>
        <w:rPr>
          <w:rFonts w:hint="eastAsia" w:ascii="宋体" w:hAnsi="宋体" w:cs="仿宋_GB2312"/>
          <w:szCs w:val="21"/>
          <w:lang w:val="en-US" w:eastAsia="zh-CN"/>
        </w:rPr>
        <w:t>1号</w:t>
      </w:r>
      <w:r>
        <w:rPr>
          <w:rFonts w:hint="eastAsia" w:ascii="宋体" w:hAnsi="宋体" w:cs="仿宋_GB2312"/>
          <w:szCs w:val="21"/>
        </w:rPr>
        <w:t xml:space="preserve">          开户行：</w:t>
      </w:r>
    </w:p>
    <w:p>
      <w:pPr>
        <w:spacing w:line="440" w:lineRule="exact"/>
        <w:rPr>
          <w:rFonts w:ascii="宋体" w:hAnsi="宋体" w:cs="仿宋_GB2312"/>
          <w:szCs w:val="21"/>
        </w:rPr>
      </w:pPr>
      <w:r>
        <w:rPr>
          <w:rFonts w:hint="eastAsia" w:ascii="宋体" w:hAnsi="宋体" w:cs="仿宋_GB2312"/>
          <w:szCs w:val="21"/>
          <w:lang w:eastAsia="zh-CN"/>
        </w:rPr>
        <w:t>统一社会信用代码：</w:t>
      </w:r>
      <w:r>
        <w:rPr>
          <w:rFonts w:hint="eastAsia" w:ascii="宋体" w:hAnsi="宋体" w:cs="仿宋_GB2312"/>
          <w:szCs w:val="21"/>
          <w:lang w:val="en-US" w:eastAsia="zh-CN"/>
        </w:rPr>
        <w:t>12451100499248063Y</w:t>
      </w:r>
      <w:r>
        <w:rPr>
          <w:rFonts w:hint="eastAsia" w:ascii="宋体" w:hAnsi="宋体" w:cs="仿宋_GB2312"/>
          <w:szCs w:val="21"/>
        </w:rPr>
        <w:t xml:space="preserve">        账号</w:t>
      </w:r>
    </w:p>
    <w:p>
      <w:pPr>
        <w:spacing w:line="440" w:lineRule="exact"/>
        <w:rPr>
          <w:rFonts w:ascii="宋体" w:hAnsi="宋体"/>
          <w:szCs w:val="21"/>
        </w:rPr>
      </w:pPr>
      <w:r>
        <w:rPr>
          <w:rFonts w:hint="eastAsia" w:ascii="宋体" w:hAnsi="宋体" w:cs="仿宋_GB2312"/>
          <w:szCs w:val="21"/>
        </w:rPr>
        <w:t xml:space="preserve">签约日期：   年   月   日 </w:t>
      </w:r>
      <w:r>
        <w:rPr>
          <w:rFonts w:hint="eastAsia" w:ascii="宋体" w:hAnsi="宋体"/>
          <w:szCs w:val="21"/>
        </w:rPr>
        <w:t xml:space="preserve">                  </w:t>
      </w:r>
      <w:r>
        <w:rPr>
          <w:rFonts w:hint="eastAsia" w:ascii="宋体" w:hAnsi="宋体" w:cs="仿宋_GB2312"/>
          <w:szCs w:val="21"/>
        </w:rPr>
        <w:t xml:space="preserve">签约日期：   年    月    日 </w:t>
      </w:r>
      <w:r>
        <w:rPr>
          <w:rFonts w:hint="eastAsia" w:ascii="宋体" w:hAnsi="宋体"/>
          <w:szCs w:val="21"/>
        </w:rPr>
        <w:t xml:space="preserve">  </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xMWI4MTg4ZTdmMDRmYTZhMWIxZWQxOTc2ZDE2NjgifQ=="/>
  </w:docVars>
  <w:rsids>
    <w:rsidRoot w:val="0015446E"/>
    <w:rsid w:val="000878B7"/>
    <w:rsid w:val="000B1886"/>
    <w:rsid w:val="0013491C"/>
    <w:rsid w:val="0015446E"/>
    <w:rsid w:val="00332625"/>
    <w:rsid w:val="003649E8"/>
    <w:rsid w:val="003A7999"/>
    <w:rsid w:val="003C4118"/>
    <w:rsid w:val="00410C49"/>
    <w:rsid w:val="00420C51"/>
    <w:rsid w:val="00434BD3"/>
    <w:rsid w:val="004B16A1"/>
    <w:rsid w:val="004F3B19"/>
    <w:rsid w:val="00512459"/>
    <w:rsid w:val="0051449A"/>
    <w:rsid w:val="0053673C"/>
    <w:rsid w:val="005660BE"/>
    <w:rsid w:val="00601A67"/>
    <w:rsid w:val="006702DD"/>
    <w:rsid w:val="006A1326"/>
    <w:rsid w:val="006D1C03"/>
    <w:rsid w:val="006D68EE"/>
    <w:rsid w:val="00731ADD"/>
    <w:rsid w:val="007D1F19"/>
    <w:rsid w:val="00806A42"/>
    <w:rsid w:val="008C2C8B"/>
    <w:rsid w:val="008C565E"/>
    <w:rsid w:val="00914A41"/>
    <w:rsid w:val="009C1354"/>
    <w:rsid w:val="00A36D46"/>
    <w:rsid w:val="00A45B2C"/>
    <w:rsid w:val="00A64789"/>
    <w:rsid w:val="00AA0EA9"/>
    <w:rsid w:val="00AA6080"/>
    <w:rsid w:val="00AC03FD"/>
    <w:rsid w:val="00B2387E"/>
    <w:rsid w:val="00B500D6"/>
    <w:rsid w:val="00B512A6"/>
    <w:rsid w:val="00D47C2B"/>
    <w:rsid w:val="00DD391B"/>
    <w:rsid w:val="00ED49E4"/>
    <w:rsid w:val="00F160A4"/>
    <w:rsid w:val="00F30F12"/>
    <w:rsid w:val="00FC3E63"/>
    <w:rsid w:val="0A085E13"/>
    <w:rsid w:val="0CC80889"/>
    <w:rsid w:val="119E2BD7"/>
    <w:rsid w:val="12603FB9"/>
    <w:rsid w:val="162D71C1"/>
    <w:rsid w:val="1AAF28C1"/>
    <w:rsid w:val="289074B9"/>
    <w:rsid w:val="2F3A1F2B"/>
    <w:rsid w:val="32D86B95"/>
    <w:rsid w:val="37E846A6"/>
    <w:rsid w:val="46E827C7"/>
    <w:rsid w:val="4FD34A86"/>
    <w:rsid w:val="5933101C"/>
    <w:rsid w:val="5D4C2664"/>
    <w:rsid w:val="5D982E09"/>
    <w:rsid w:val="690707D0"/>
    <w:rsid w:val="6E8C042D"/>
    <w:rsid w:val="723C1AB7"/>
    <w:rsid w:val="73B44489"/>
    <w:rsid w:val="75472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7"/>
    <w:unhideWhenUsed/>
    <w:qFormat/>
    <w:uiPriority w:val="0"/>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annotation text"/>
    <w:basedOn w:val="1"/>
    <w:qFormat/>
    <w:uiPriority w:val="0"/>
    <w:pPr>
      <w:jc w:val="left"/>
    </w:pPr>
  </w:style>
  <w:style w:type="paragraph" w:styleId="5">
    <w:name w:val="Body Text"/>
    <w:basedOn w:val="1"/>
    <w:qFormat/>
    <w:uiPriority w:val="0"/>
    <w:pPr>
      <w:jc w:val="center"/>
    </w:pPr>
    <w:rPr>
      <w:rFonts w:eastAsiaTheme="minorEastAsia" w:cstheme="minorBidi"/>
      <w:b/>
      <w:bCs/>
      <w:szCs w:val="20"/>
    </w:r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rPr>
      <w:sz w:val="28"/>
    </w:rPr>
  </w:style>
  <w:style w:type="paragraph" w:styleId="10">
    <w:name w:val="Normal (Web)"/>
    <w:basedOn w:val="1"/>
    <w:qFormat/>
    <w:uiPriority w:val="0"/>
    <w:pPr>
      <w:widowControl/>
      <w:jc w:val="left"/>
    </w:pPr>
    <w:rPr>
      <w:rFonts w:ascii="宋体" w:hAnsi="宋体" w:cs="宋体"/>
      <w:kern w:val="0"/>
      <w:sz w:val="24"/>
      <w:szCs w:val="20"/>
    </w:rPr>
  </w:style>
  <w:style w:type="table" w:styleId="12">
    <w:name w:val="Table Grid"/>
    <w:basedOn w:val="1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qFormat/>
    <w:uiPriority w:val="0"/>
    <w:rPr>
      <w:sz w:val="21"/>
      <w:szCs w:val="21"/>
    </w:rPr>
  </w:style>
  <w:style w:type="table" w:customStyle="1" w:styleId="15">
    <w:name w:val="网格型1"/>
    <w:basedOn w:val="11"/>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批注框文本 Char"/>
    <w:basedOn w:val="13"/>
    <w:link w:val="6"/>
    <w:qFormat/>
    <w:uiPriority w:val="0"/>
    <w:rPr>
      <w:rFonts w:ascii="Times New Roman" w:hAnsi="Times New Roman" w:eastAsia="宋体" w:cs="Times New Roman"/>
      <w:kern w:val="2"/>
      <w:sz w:val="18"/>
      <w:szCs w:val="18"/>
    </w:rPr>
  </w:style>
  <w:style w:type="character" w:customStyle="1" w:styleId="17">
    <w:name w:val="标题 2 Char"/>
    <w:basedOn w:val="13"/>
    <w:link w:val="3"/>
    <w:qFormat/>
    <w:uiPriority w:val="0"/>
    <w:rPr>
      <w:rFonts w:ascii="Cambria" w:hAnsi="Cambria" w:eastAsia="宋体" w:cs="Times New Roman"/>
      <w:b/>
      <w:bCs/>
      <w:kern w:val="2"/>
      <w:sz w:val="32"/>
      <w:szCs w:val="32"/>
    </w:rPr>
  </w:style>
  <w:style w:type="paragraph" w:styleId="18">
    <w:name w:val="List Paragraph"/>
    <w:basedOn w:val="1"/>
    <w:qFormat/>
    <w:uiPriority w:val="0"/>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405</Words>
  <Characters>2313</Characters>
  <Lines>19</Lines>
  <Paragraphs>5</Paragraphs>
  <TotalTime>29</TotalTime>
  <ScaleCrop>false</ScaleCrop>
  <LinksUpToDate>false</LinksUpToDate>
  <CharactersWithSpaces>2713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2022-04-19T07:57:00Z</dcterms:created>
  <dc:creator>Administrator</dc:creator>
  <cp:lastModifiedBy>Administrator</cp:lastModifiedBy>
  <dcterms:modified xsi:type="dcterms:W3CDTF">2022-07-05T05:18:23Z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85E44A31A7E94F42968F21EE3CCAB472</vt:lpwstr>
  </property>
</Properties>
</file>