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77" w:firstLineChars="199"/>
        <w:rPr>
          <w:rFonts w:hint="eastAsia"/>
          <w:color w:val="FF0000"/>
          <w:sz w:val="21"/>
          <w:szCs w:val="21"/>
          <w:lang w:val="en-US" w:eastAsia="zh-CN"/>
        </w:rPr>
      </w:pPr>
      <w:r>
        <w:rPr>
          <w:rFonts w:hint="eastAsia" w:ascii="仿宋" w:hAnsi="仿宋" w:eastAsia="仿宋"/>
          <w:bCs/>
          <w:sz w:val="24"/>
          <w:szCs w:val="24"/>
        </w:rPr>
        <w:t>▲</w:t>
      </w: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eastAsia"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rFonts w:hint="default" w:eastAsia="宋体"/>
          <w:b/>
          <w:bCs/>
          <w:vertAlign w:val="baseline"/>
          <w:lang w:val="en-US" w:eastAsia="zh-CN"/>
        </w:rPr>
      </w:pPr>
      <w:r>
        <w:rPr>
          <w:rFonts w:hint="eastAsia" w:cs="宋体"/>
          <w:b/>
          <w:bCs/>
        </w:rPr>
        <w:t>（一）采购清单</w:t>
      </w:r>
      <w:r>
        <w:rPr>
          <w:b/>
          <w:bCs/>
        </w:rPr>
        <w:t> </w:t>
      </w:r>
    </w:p>
    <w:tbl>
      <w:tblPr>
        <w:tblStyle w:val="11"/>
        <w:tblW w:w="955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80"/>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名称</w:t>
            </w:r>
          </w:p>
        </w:tc>
        <w:tc>
          <w:tcPr>
            <w:tcW w:w="780"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数量</w:t>
            </w:r>
          </w:p>
        </w:tc>
        <w:tc>
          <w:tcPr>
            <w:tcW w:w="6750" w:type="dxa"/>
            <w:vAlign w:val="top"/>
          </w:tcPr>
          <w:p>
            <w:pPr>
              <w:pStyle w:val="2"/>
              <w:jc w:val="both"/>
              <w:rPr>
                <w:rFonts w:hint="default" w:eastAsia="宋体"/>
                <w:b w:val="0"/>
                <w:bCs w:val="0"/>
                <w:vertAlign w:val="baseline"/>
                <w:lang w:val="en-US" w:eastAsia="zh-CN"/>
              </w:rPr>
            </w:pPr>
            <w:r>
              <w:rPr>
                <w:rFonts w:hint="eastAsia" w:ascii="宋体" w:hAnsi="宋体" w:eastAsia="宋体" w:cs="宋体"/>
                <w:sz w:val="24"/>
                <w:szCs w:val="24"/>
                <w:lang w:eastAsia="zh-CN"/>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25" w:type="dxa"/>
          </w:tcPr>
          <w:p>
            <w:pPr>
              <w:pStyle w:val="2"/>
              <w:ind w:firstLine="240" w:firstLineChars="100"/>
              <w:jc w:val="both"/>
              <w:rPr>
                <w:rFonts w:hint="default" w:eastAsia="宋体"/>
                <w:b w:val="0"/>
                <w:bCs w:val="0"/>
                <w:sz w:val="24"/>
                <w:szCs w:val="24"/>
                <w:vertAlign w:val="baseline"/>
                <w:lang w:val="en-US" w:eastAsia="zh-CN"/>
              </w:rPr>
            </w:pPr>
            <w:r>
              <w:rPr>
                <w:rFonts w:hint="eastAsia" w:ascii="宋体" w:hAnsi="宋体" w:eastAsia="宋体" w:cs="宋体"/>
              </w:rPr>
              <w:t>腹膜透析机</w:t>
            </w:r>
          </w:p>
        </w:tc>
        <w:tc>
          <w:tcPr>
            <w:tcW w:w="780" w:type="dxa"/>
          </w:tcPr>
          <w:p>
            <w:pPr>
              <w:pStyle w:val="2"/>
              <w:jc w:val="both"/>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2台</w:t>
            </w:r>
          </w:p>
        </w:tc>
        <w:tc>
          <w:tcPr>
            <w:tcW w:w="6750" w:type="dxa"/>
            <w:vAlign w:val="top"/>
          </w:tcPr>
          <w:p>
            <w:pPr>
              <w:pStyle w:val="2"/>
              <w:jc w:val="both"/>
              <w:rPr>
                <w:rFonts w:hint="default" w:eastAsia="宋体"/>
                <w:b/>
                <w:bCs/>
                <w:sz w:val="24"/>
                <w:szCs w:val="24"/>
                <w:vertAlign w:val="baseline"/>
                <w:lang w:val="en-US" w:eastAsia="zh-CN"/>
              </w:rPr>
            </w:pPr>
            <w:r>
              <w:rPr>
                <w:rFonts w:hint="eastAsia" w:ascii="宋体" w:hAnsi="宋体" w:eastAsia="宋体" w:cs="宋体"/>
                <w:b w:val="0"/>
                <w:bCs w:val="0"/>
                <w:sz w:val="24"/>
                <w:szCs w:val="24"/>
                <w:lang w:eastAsia="zh-CN"/>
              </w:rPr>
              <w:t>详见</w:t>
            </w:r>
            <w:r>
              <w:rPr>
                <w:rFonts w:hint="eastAsia" w:ascii="宋体" w:hAnsi="宋体" w:eastAsia="宋体" w:cs="宋体"/>
                <w:b w:val="0"/>
                <w:bCs w:val="0"/>
                <w:kern w:val="0"/>
                <w:sz w:val="24"/>
                <w:szCs w:val="24"/>
              </w:rPr>
              <w:t>技术参数</w:t>
            </w:r>
            <w:r>
              <w:rPr>
                <w:rFonts w:hint="eastAsia" w:ascii="宋体" w:hAnsi="宋体" w:eastAsia="宋体" w:cs="宋体"/>
                <w:b w:val="0"/>
                <w:bCs w:val="0"/>
                <w:kern w:val="0"/>
                <w:sz w:val="24"/>
                <w:szCs w:val="24"/>
                <w:lang w:eastAsia="zh-CN"/>
              </w:rPr>
              <w:t>、性能（配置）及</w:t>
            </w:r>
            <w:r>
              <w:rPr>
                <w:rFonts w:hint="eastAsia" w:ascii="宋体" w:hAnsi="宋体" w:eastAsia="宋体" w:cs="宋体"/>
                <w:b w:val="0"/>
                <w:bCs w:val="0"/>
                <w:kern w:val="0"/>
                <w:sz w:val="24"/>
                <w:szCs w:val="24"/>
              </w:rPr>
              <w:t>要</w:t>
            </w:r>
            <w:r>
              <w:rPr>
                <w:rFonts w:hint="eastAsia" w:ascii="宋体" w:hAnsi="宋体" w:eastAsia="宋体" w:cs="宋体"/>
                <w:b w:val="0"/>
                <w:bCs w:val="0"/>
                <w:kern w:val="0"/>
                <w:sz w:val="24"/>
                <w:szCs w:val="24"/>
                <w:lang w:eastAsia="zh-CN"/>
              </w:rPr>
              <w:t>其他</w:t>
            </w:r>
            <w:r>
              <w:rPr>
                <w:rFonts w:hint="eastAsia" w:ascii="宋体" w:hAnsi="宋体" w:eastAsia="宋体" w:cs="宋体"/>
                <w:b w:val="0"/>
                <w:bCs w:val="0"/>
                <w:kern w:val="0"/>
                <w:sz w:val="24"/>
                <w:szCs w:val="24"/>
              </w:rPr>
              <w:t>求</w:t>
            </w:r>
          </w:p>
        </w:tc>
      </w:tr>
    </w:tbl>
    <w:p>
      <w:pPr>
        <w:pStyle w:val="2"/>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r>
        <w:rPr>
          <w:rFonts w:hint="eastAsia" w:cs="宋体"/>
          <w:b/>
          <w:bCs/>
          <w:kern w:val="0"/>
          <w:sz w:val="24"/>
          <w:szCs w:val="24"/>
          <w:lang w:eastAsia="zh-CN"/>
        </w:rPr>
        <w:t>要求</w:t>
      </w:r>
    </w:p>
    <w:p>
      <w:pPr>
        <w:pStyle w:val="25"/>
        <w:numPr>
          <w:ilvl w:val="0"/>
          <w:numId w:val="0"/>
        </w:numPr>
        <w:spacing w:line="360" w:lineRule="auto"/>
        <w:ind w:left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用于急、慢性肾衰竭，高容量负荷，电解质或酸碱平衡紊乱，药物和毒物中毒等疾病，以及肝衰竭的辅助治疗，并可进行经腹腔给药、补充营养等。慢性肾衰竭，</w:t>
      </w:r>
      <w:r>
        <w:rPr>
          <w:rFonts w:hint="eastAsia" w:ascii="宋体" w:hAnsi="宋体" w:cs="宋体"/>
          <w:b w:val="0"/>
          <w:bCs w:val="0"/>
          <w:sz w:val="24"/>
          <w:szCs w:val="24"/>
          <w:lang w:val="en-US" w:eastAsia="zh-CN"/>
        </w:rPr>
        <w:t>自动</w:t>
      </w:r>
      <w:r>
        <w:rPr>
          <w:rFonts w:hint="eastAsia" w:ascii="宋体" w:hAnsi="宋体" w:eastAsia="宋体" w:cs="宋体"/>
          <w:b w:val="0"/>
          <w:bCs w:val="0"/>
          <w:sz w:val="24"/>
          <w:szCs w:val="24"/>
        </w:rPr>
        <w:t>腹膜透析适用于多种原因所致的慢性肾衰竭治疗。</w:t>
      </w:r>
    </w:p>
    <w:p>
      <w:pPr>
        <w:pStyle w:val="25"/>
        <w:numPr>
          <w:ilvl w:val="0"/>
          <w:numId w:val="0"/>
        </w:numPr>
        <w:spacing w:line="360" w:lineRule="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★2.产品组成</w:t>
      </w:r>
      <w:r>
        <w:rPr>
          <w:rFonts w:hint="eastAsia" w:ascii="宋体" w:hAnsi="宋体" w:cs="宋体"/>
          <w:b w:val="0"/>
          <w:bCs w:val="0"/>
          <w:sz w:val="24"/>
          <w:szCs w:val="24"/>
          <w:lang w:val="en-US" w:eastAsia="zh-CN"/>
        </w:rPr>
        <w:t>包括：（1）</w:t>
      </w:r>
      <w:r>
        <w:rPr>
          <w:rFonts w:hint="eastAsia" w:ascii="宋体" w:hAnsi="宋体" w:eastAsia="宋体" w:cs="宋体"/>
          <w:b w:val="0"/>
          <w:bCs w:val="0"/>
          <w:color w:val="000000"/>
          <w:sz w:val="24"/>
          <w:szCs w:val="24"/>
          <w:lang w:val="en-US" w:eastAsia="zh-CN"/>
        </w:rPr>
        <w:t>主机体</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2</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点滴架</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3</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操作屏</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4</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加热盘</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5</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舱门</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6</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舱门锁</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7</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扶手</w:t>
      </w:r>
    </w:p>
    <w:p>
      <w:pPr>
        <w:pStyle w:val="25"/>
        <w:numPr>
          <w:ilvl w:val="0"/>
          <w:numId w:val="0"/>
        </w:numPr>
        <w:spacing w:line="360" w:lineRule="auto"/>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8</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下面板</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9</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废液盘</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10</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安全阀</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11</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电源开关</w:t>
      </w:r>
    </w:p>
    <w:p>
      <w:pPr>
        <w:numPr>
          <w:ilvl w:val="0"/>
          <w:numId w:val="0"/>
        </w:numPr>
        <w:spacing w:line="240" w:lineRule="atLeast"/>
        <w:jc w:val="left"/>
        <w:rPr>
          <w:rFonts w:hint="eastAsia" w:ascii="宋体" w:hAnsi="宋体" w:eastAsia="宋体" w:cs="宋体"/>
          <w:b w:val="0"/>
          <w:bCs w:val="0"/>
          <w:color w:val="000000"/>
          <w:sz w:val="24"/>
          <w:szCs w:val="24"/>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具备</w:t>
      </w:r>
      <w:r>
        <w:rPr>
          <w:rFonts w:hint="eastAsia" w:ascii="宋体" w:hAnsi="宋体" w:eastAsia="宋体" w:cs="宋体"/>
          <w:b w:val="0"/>
          <w:bCs w:val="0"/>
          <w:color w:val="000000"/>
          <w:sz w:val="24"/>
          <w:szCs w:val="24"/>
        </w:rPr>
        <w:t>报警保护</w:t>
      </w:r>
    </w:p>
    <w:p>
      <w:pPr>
        <w:numPr>
          <w:ilvl w:val="0"/>
          <w:numId w:val="0"/>
        </w:numPr>
        <w:spacing w:line="240" w:lineRule="atLeast"/>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3.1</w:t>
      </w:r>
      <w:r>
        <w:rPr>
          <w:rFonts w:hint="eastAsia" w:ascii="宋体" w:hAnsi="宋体" w:eastAsia="宋体" w:cs="宋体"/>
          <w:b w:val="0"/>
          <w:bCs w:val="0"/>
          <w:sz w:val="21"/>
          <w:szCs w:val="21"/>
        </w:rPr>
        <w:t>液袋测温点温度超过设定温度时，自动切断加热电源，设备报警；</w:t>
      </w:r>
    </w:p>
    <w:p>
      <w:pPr>
        <w:spacing w:line="240" w:lineRule="atLeast"/>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 xml:space="preserve">3.2 </w:t>
      </w:r>
      <w:r>
        <w:rPr>
          <w:rFonts w:hint="eastAsia" w:ascii="宋体" w:hAnsi="宋体" w:eastAsia="宋体" w:cs="宋体"/>
          <w:b w:val="0"/>
          <w:bCs w:val="0"/>
          <w:sz w:val="21"/>
          <w:szCs w:val="21"/>
        </w:rPr>
        <w:t>加热板温度超过55℃，温度开关断开保护，自动切断加热器电源，设备报警；</w:t>
      </w:r>
    </w:p>
    <w:p>
      <w:pPr>
        <w:pStyle w:val="25"/>
        <w:numPr>
          <w:ilvl w:val="0"/>
          <w:numId w:val="0"/>
        </w:numPr>
        <w:spacing w:line="360" w:lineRule="auto"/>
        <w:ind w:leftChars="0"/>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 xml:space="preserve">3.3 </w:t>
      </w:r>
      <w:r>
        <w:rPr>
          <w:rFonts w:hint="eastAsia" w:ascii="宋体" w:hAnsi="宋体" w:eastAsia="宋体" w:cs="宋体"/>
          <w:b w:val="0"/>
          <w:bCs w:val="0"/>
          <w:sz w:val="21"/>
          <w:szCs w:val="21"/>
        </w:rPr>
        <w:t>具有声</w:t>
      </w:r>
      <w:r>
        <w:rPr>
          <w:rFonts w:hint="eastAsia" w:ascii="宋体" w:hAnsi="宋体" w:eastAsia="宋体" w:cs="宋体"/>
          <w:b w:val="0"/>
          <w:bCs w:val="0"/>
          <w:sz w:val="21"/>
          <w:szCs w:val="21"/>
          <w:lang w:val="en-US" w:eastAsia="zh-CN"/>
        </w:rPr>
        <w:t>音</w:t>
      </w:r>
      <w:r>
        <w:rPr>
          <w:rFonts w:hint="eastAsia" w:ascii="宋体" w:hAnsi="宋体" w:eastAsia="宋体" w:cs="宋体"/>
          <w:b w:val="0"/>
          <w:bCs w:val="0"/>
          <w:sz w:val="21"/>
          <w:szCs w:val="21"/>
        </w:rPr>
        <w:t>报警</w:t>
      </w:r>
      <w:r>
        <w:rPr>
          <w:rFonts w:hint="eastAsia" w:ascii="宋体" w:hAnsi="宋体" w:eastAsia="宋体" w:cs="宋体"/>
          <w:b w:val="0"/>
          <w:bCs w:val="0"/>
          <w:sz w:val="21"/>
          <w:szCs w:val="21"/>
          <w:lang w:val="en-US" w:eastAsia="zh-CN"/>
        </w:rPr>
        <w:t>提</w:t>
      </w:r>
      <w:r>
        <w:rPr>
          <w:rFonts w:hint="eastAsia" w:ascii="宋体" w:hAnsi="宋体" w:eastAsia="宋体" w:cs="宋体"/>
          <w:b w:val="0"/>
          <w:bCs w:val="0"/>
          <w:sz w:val="21"/>
          <w:szCs w:val="21"/>
        </w:rPr>
        <w:t>示，</w:t>
      </w:r>
      <w:r>
        <w:rPr>
          <w:rFonts w:hint="eastAsia" w:ascii="宋体" w:hAnsi="宋体" w:eastAsia="宋体" w:cs="宋体"/>
          <w:b w:val="0"/>
          <w:bCs w:val="0"/>
          <w:sz w:val="21"/>
          <w:szCs w:val="21"/>
          <w:lang w:val="en-US" w:eastAsia="zh-CN"/>
        </w:rPr>
        <w:t>屏幕显示报警原因，方便医护人员检查</w:t>
      </w:r>
      <w:r>
        <w:rPr>
          <w:rFonts w:hint="eastAsia" w:ascii="宋体" w:hAnsi="宋体" w:eastAsia="宋体" w:cs="宋体"/>
          <w:b w:val="0"/>
          <w:bCs w:val="0"/>
          <w:sz w:val="21"/>
          <w:szCs w:val="21"/>
        </w:rPr>
        <w:t>。</w:t>
      </w:r>
    </w:p>
    <w:p>
      <w:pPr>
        <w:pStyle w:val="25"/>
        <w:numPr>
          <w:ilvl w:val="0"/>
          <w:numId w:val="0"/>
        </w:numPr>
        <w:spacing w:line="360" w:lineRule="auto"/>
        <w:ind w:leftChars="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4.</w:t>
      </w:r>
      <w:r>
        <w:rPr>
          <w:rFonts w:hint="eastAsia" w:ascii="宋体" w:hAnsi="宋体" w:cs="宋体"/>
          <w:b w:val="0"/>
          <w:bCs w:val="0"/>
          <w:sz w:val="24"/>
          <w:szCs w:val="24"/>
          <w:lang w:val="en-US" w:eastAsia="zh-CN"/>
        </w:rPr>
        <w:t>具有CCPD、NIPD、DIPD、TPD等多个主流治疗模式。</w:t>
      </w:r>
    </w:p>
    <w:p>
      <w:pPr>
        <w:numPr>
          <w:ilvl w:val="0"/>
          <w:numId w:val="0"/>
        </w:numPr>
        <w:rPr>
          <w:rFonts w:hint="eastAsia" w:ascii="宋体" w:hAnsi="宋体" w:eastAsia="宋体" w:cs="宋体"/>
          <w:color w:val="00000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采</w:t>
      </w:r>
      <w:r>
        <w:rPr>
          <w:rFonts w:hint="eastAsia" w:ascii="宋体" w:hAnsi="宋体" w:cs="宋体"/>
          <w:color w:val="000000"/>
          <w:sz w:val="24"/>
          <w:szCs w:val="24"/>
          <w:lang w:val="en-US" w:eastAsia="zh-CN"/>
        </w:rPr>
        <w:t>用重力加动力进行透析液灌注，通过液体量控制电路确保关注量准确，在腹腔滞留一定时间后再自动将透析液引流出体外，并完成逐次循环治疗。</w:t>
      </w:r>
    </w:p>
    <w:p>
      <w:pPr>
        <w:pStyle w:val="25"/>
        <w:numPr>
          <w:ilvl w:val="0"/>
          <w:numId w:val="0"/>
        </w:numPr>
        <w:spacing w:line="360" w:lineRule="auto"/>
        <w:ind w:left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color w:val="000000"/>
          <w:sz w:val="24"/>
          <w:szCs w:val="24"/>
        </w:rPr>
        <w:t>液体注入量</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100 ml～3500ml/次</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增加梯度为50ml注入量误差</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同时</w:t>
      </w:r>
      <w:r>
        <w:rPr>
          <w:rFonts w:hint="eastAsia" w:ascii="宋体" w:hAnsi="宋体" w:eastAsia="宋体" w:cs="宋体"/>
          <w:b w:val="0"/>
          <w:bCs w:val="0"/>
          <w:color w:val="000000"/>
          <w:sz w:val="24"/>
          <w:szCs w:val="24"/>
        </w:rPr>
        <w:t>加梯度1℃控温误差</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误差±2℃</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sz w:val="24"/>
          <w:szCs w:val="24"/>
        </w:rPr>
        <w:t>实现个性化透析。</w:t>
      </w:r>
    </w:p>
    <w:p>
      <w:pPr>
        <w:pStyle w:val="25"/>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7.具有引流桶，可一次性收纳15L的废液</w:t>
      </w:r>
    </w:p>
    <w:p>
      <w:pPr>
        <w:pStyle w:val="25"/>
        <w:numPr>
          <w:ilvl w:val="0"/>
          <w:numId w:val="0"/>
        </w:numPr>
        <w:spacing w:line="360" w:lineRule="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具有自动排</w:t>
      </w:r>
      <w:r>
        <w:rPr>
          <w:rFonts w:hint="eastAsia" w:ascii="宋体" w:hAnsi="宋体" w:eastAsia="宋体" w:cs="宋体"/>
          <w:b w:val="0"/>
          <w:bCs w:val="0"/>
          <w:sz w:val="24"/>
          <w:szCs w:val="24"/>
          <w:lang w:val="en-US" w:eastAsia="zh-CN"/>
        </w:rPr>
        <w:t>气功能</w:t>
      </w:r>
      <w:r>
        <w:rPr>
          <w:rFonts w:hint="eastAsia" w:ascii="宋体" w:hAnsi="宋体" w:eastAsia="宋体" w:cs="宋体"/>
          <w:b w:val="0"/>
          <w:bCs w:val="0"/>
          <w:sz w:val="24"/>
          <w:szCs w:val="24"/>
        </w:rPr>
        <w:t xml:space="preserve">。 </w:t>
      </w:r>
    </w:p>
    <w:p>
      <w:pPr>
        <w:pStyle w:val="25"/>
        <w:numPr>
          <w:ilvl w:val="0"/>
          <w:numId w:val="0"/>
        </w:numPr>
        <w:spacing w:line="360" w:lineRule="auto"/>
        <w:ind w:leftChars="0"/>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000000"/>
          <w:sz w:val="24"/>
          <w:szCs w:val="24"/>
          <w:lang w:val="en-US" w:eastAsia="zh-CN"/>
        </w:rPr>
        <w:t>★</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.自带网络发射模块，在无WIFI环境下可使用。内置远程协助，透析数据自动上传，实现医护。患者技术三位一体。</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firstLine="480" w:firstLineChars="200"/>
        <w:rPr>
          <w:color w:val="auto"/>
        </w:rPr>
      </w:pPr>
      <w:r>
        <w:rPr>
          <w:rFonts w:hint="eastAsia"/>
          <w:color w:val="auto"/>
        </w:rPr>
        <w:t>1</w:t>
      </w:r>
      <w:r>
        <w:rPr>
          <w:rFonts w:hint="eastAsia"/>
          <w:color w:val="auto"/>
          <w:lang w:val="en-US" w:eastAsia="zh-CN"/>
        </w:rPr>
        <w:t>.</w:t>
      </w:r>
      <w:r>
        <w:rPr>
          <w:rFonts w:hint="eastAsia"/>
          <w:color w:val="auto"/>
        </w:rPr>
        <w:t>以上产品必须是具备合法资质的制造商生产的</w:t>
      </w:r>
      <w:r>
        <w:rPr>
          <w:rFonts w:hint="eastAsia"/>
          <w:b w:val="0"/>
          <w:bCs w:val="0"/>
          <w:color w:val="auto"/>
        </w:rPr>
        <w:t>全新正品</w:t>
      </w:r>
      <w:r>
        <w:rPr>
          <w:rFonts w:hint="eastAsia"/>
          <w:color w:val="auto"/>
        </w:rPr>
        <w:t>，并满足招标采购文件的要求，若产品在运输或安装过程中损坏或擦伤须无偿调换相同产品。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w:t>
      </w:r>
      <w:r>
        <w:rPr>
          <w:rFonts w:hint="eastAsia"/>
          <w:color w:val="auto"/>
          <w:lang w:val="en-US" w:eastAsia="zh-CN"/>
        </w:rPr>
        <w:t>.</w:t>
      </w:r>
      <w:r>
        <w:rPr>
          <w:rFonts w:hint="eastAsia"/>
          <w:color w:val="auto"/>
        </w:rPr>
        <w:t>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w:t>
      </w:r>
      <w:r>
        <w:rPr>
          <w:rFonts w:hint="eastAsia"/>
          <w:color w:val="auto"/>
          <w:lang w:val="en-US" w:eastAsia="zh-CN"/>
        </w:rPr>
        <w:t>.</w:t>
      </w:r>
      <w:r>
        <w:rPr>
          <w:rFonts w:hint="eastAsia"/>
          <w:color w:val="auto"/>
        </w:rPr>
        <w:t>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w:t>
      </w:r>
      <w:r>
        <w:rPr>
          <w:rFonts w:hint="eastAsia"/>
          <w:color w:val="auto"/>
          <w:lang w:val="en-US" w:eastAsia="zh-CN"/>
        </w:rPr>
        <w:t>.</w:t>
      </w:r>
      <w:r>
        <w:rPr>
          <w:rFonts w:hint="eastAsia"/>
          <w:color w:val="auto"/>
        </w:rPr>
        <w:t>投标总价必须包含货物及货物运抵指定交货地点的各种费用和安装调校、售后服务、税金、验收检验及其它所有费用的总和，如另有要求请在投标文件中注明。</w:t>
      </w:r>
    </w:p>
    <w:p>
      <w:pPr>
        <w:pStyle w:val="2"/>
        <w:ind w:left="-708" w:leftChars="-337" w:firstLine="422" w:firstLineChars="200"/>
        <w:rPr>
          <w:rFonts w:hint="eastAsia"/>
          <w:color w:val="auto"/>
        </w:rPr>
      </w:pPr>
      <w:r>
        <w:rPr>
          <w:rFonts w:hint="eastAsia"/>
          <w:b/>
          <w:bCs/>
          <w:color w:val="FF0000"/>
          <w:sz w:val="21"/>
          <w:szCs w:val="21"/>
        </w:rPr>
        <w:t xml:space="preserve">★ </w:t>
      </w:r>
      <w:r>
        <w:rPr>
          <w:rFonts w:hint="eastAsia"/>
          <w:color w:val="auto"/>
        </w:rPr>
        <w:t>5</w:t>
      </w:r>
      <w:r>
        <w:rPr>
          <w:rFonts w:hint="eastAsia"/>
          <w:color w:val="auto"/>
          <w:lang w:val="en-US" w:eastAsia="zh-CN"/>
        </w:rPr>
        <w:t>.投标</w:t>
      </w:r>
      <w:r>
        <w:rPr>
          <w:rFonts w:hint="eastAsia"/>
        </w:rPr>
        <w:t>人在竞价文件中必须提交设备配置清单，如设备有配套耗材及定期更换的配件请投标时与设备一起报价</w:t>
      </w:r>
      <w:r>
        <w:rPr>
          <w:rFonts w:hint="eastAsia"/>
          <w:color w:val="auto"/>
        </w:rPr>
        <w:t>。</w:t>
      </w:r>
    </w:p>
    <w:p>
      <w:pPr>
        <w:pStyle w:val="2"/>
        <w:ind w:left="-708" w:leftChars="-337" w:firstLine="480" w:firstLineChars="200"/>
        <w:rPr>
          <w:rFonts w:hint="eastAsia"/>
          <w:color w:val="auto"/>
        </w:rPr>
      </w:pPr>
      <w:r>
        <w:rPr>
          <w:rFonts w:hint="eastAsia"/>
          <w:color w:val="auto"/>
          <w:lang w:val="en-US" w:eastAsia="zh-CN"/>
        </w:rPr>
        <w:t>6.投标人所投产品必须</w:t>
      </w:r>
      <w:r>
        <w:rPr>
          <w:rFonts w:hint="eastAsia"/>
          <w:color w:val="auto"/>
        </w:rPr>
        <w:t>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firstLine="482" w:firstLineChars="200"/>
        <w:rPr>
          <w:rFonts w:hint="default" w:eastAsia="宋体" w:cs="宋体"/>
          <w:b w:val="0"/>
          <w:bCs w:val="0"/>
          <w:lang w:val="en-US" w:eastAsia="zh-CN"/>
        </w:rPr>
      </w:pPr>
      <w:r>
        <w:rPr>
          <w:rFonts w:hint="eastAsia" w:cs="宋体"/>
          <w:b/>
          <w:bCs/>
          <w:lang w:val="en-US" w:eastAsia="zh-CN"/>
        </w:rPr>
        <w:t>1.投标人资格要求</w:t>
      </w:r>
    </w:p>
    <w:p>
      <w:pPr>
        <w:pStyle w:val="2"/>
        <w:ind w:left="-708" w:leftChars="-337" w:firstLine="480" w:firstLineChars="200"/>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firstLine="480" w:firstLineChars="200"/>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firstLine="480" w:firstLineChars="200"/>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firstLine="482" w:firstLineChars="200"/>
        <w:rPr>
          <w:rFonts w:hint="default" w:cs="宋体"/>
          <w:b/>
          <w:bCs/>
          <w:lang w:val="en-US" w:eastAsia="zh-CN"/>
        </w:rPr>
      </w:pPr>
      <w:r>
        <w:rPr>
          <w:rFonts w:hint="eastAsia" w:cs="宋体"/>
          <w:b/>
          <w:bCs/>
          <w:lang w:val="en-US" w:eastAsia="zh-CN"/>
        </w:rPr>
        <w:t>2.投标产品资格要求</w:t>
      </w:r>
    </w:p>
    <w:p>
      <w:pPr>
        <w:pStyle w:val="2"/>
        <w:ind w:left="-708" w:leftChars="-337" w:firstLine="480" w:firstLineChars="200"/>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firstLine="211" w:firstLineChars="100"/>
        <w:rPr>
          <w:rFonts w:hint="eastAsia"/>
        </w:rPr>
      </w:pPr>
      <w:r>
        <w:rPr>
          <w:rFonts w:hint="eastAsia"/>
          <w:b/>
          <w:bCs/>
          <w:color w:val="FF0000"/>
          <w:sz w:val="21"/>
          <w:szCs w:val="21"/>
        </w:rPr>
        <w:t xml:space="preserve">★ </w:t>
      </w:r>
      <w:r>
        <w:rPr>
          <w:rFonts w:hint="eastAsia"/>
          <w:lang w:val="en-US" w:eastAsia="zh-CN"/>
        </w:rPr>
        <w:t>2）</w:t>
      </w:r>
      <w:r>
        <w:rPr>
          <w:rFonts w:hint="eastAsia"/>
        </w:rPr>
        <w:t>投标人所投产品要求包含以下相关证件：</w:t>
      </w:r>
      <w:r>
        <w:rPr>
          <w:rFonts w:hint="eastAsia"/>
          <w:highlight w:val="yellow"/>
        </w:rPr>
        <w:t>投标公司的《医疗器械经营许可证》、生产厂家的《医疗器械生产许可证》、</w:t>
      </w:r>
      <w:r>
        <w:rPr>
          <w:rFonts w:hint="eastAsia"/>
          <w:highlight w:val="yellow"/>
          <w:lang w:eastAsia="zh-CN"/>
        </w:rPr>
        <w:t>设备的</w:t>
      </w:r>
      <w:r>
        <w:rPr>
          <w:rFonts w:hint="eastAsia"/>
          <w:highlight w:val="yellow"/>
        </w:rPr>
        <w:t>《医疗器械注册证》</w:t>
      </w:r>
    </w:p>
    <w:p>
      <w:pPr>
        <w:pStyle w:val="2"/>
        <w:ind w:left="-708" w:leftChars="-337" w:firstLine="482" w:firstLineChars="200"/>
        <w:rPr>
          <w:rFonts w:hint="eastAsia"/>
        </w:rPr>
      </w:pPr>
      <w:r>
        <w:rPr>
          <w:rFonts w:hint="eastAsia"/>
          <w:b/>
          <w:bCs/>
        </w:rPr>
        <w:t>3</w:t>
      </w:r>
      <w:r>
        <w:rPr>
          <w:rFonts w:hint="eastAsia"/>
          <w:b/>
          <w:bCs/>
          <w:lang w:eastAsia="zh-CN"/>
        </w:rPr>
        <w:t>.</w:t>
      </w:r>
      <w:r>
        <w:rPr>
          <w:rFonts w:hint="eastAsia"/>
          <w:b/>
          <w:bCs/>
        </w:rPr>
        <w:t>售后服务和</w:t>
      </w:r>
      <w:r>
        <w:rPr>
          <w:rFonts w:hint="eastAsia"/>
          <w:b/>
          <w:bCs/>
          <w:lang w:val="en-US" w:eastAsia="zh-CN"/>
        </w:rPr>
        <w:t>资质</w:t>
      </w:r>
    </w:p>
    <w:p>
      <w:pPr>
        <w:pStyle w:val="2"/>
        <w:ind w:left="-708" w:leftChars="-337" w:firstLine="480" w:firstLineChars="200"/>
        <w:rPr>
          <w:rFonts w:hint="eastAsia"/>
        </w:rPr>
      </w:pPr>
      <w:r>
        <w:rPr>
          <w:rFonts w:hint="eastAsia"/>
          <w:lang w:val="en-US" w:eastAsia="zh-CN"/>
        </w:rPr>
        <w:t>1.</w:t>
      </w:r>
      <w:r>
        <w:rPr>
          <w:rFonts w:hint="eastAsia"/>
        </w:rPr>
        <w:t>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lang w:val="en-US" w:eastAsia="zh-CN"/>
        </w:rPr>
        <w:t>2.</w:t>
      </w:r>
      <w:r>
        <w:rPr>
          <w:rFonts w:hint="eastAsia" w:ascii="宋体" w:hAnsi="宋体" w:eastAsia="宋体" w:cs="宋体"/>
        </w:rPr>
        <w:t>质保期：设备安装完毕通过验收投入使用之日起</w:t>
      </w:r>
      <w:r>
        <w:rPr>
          <w:rFonts w:hint="eastAsia" w:ascii="宋体" w:hAnsi="宋体" w:eastAsia="宋体" w:cs="宋体"/>
          <w:sz w:val="24"/>
          <w:szCs w:val="24"/>
        </w:rPr>
        <w:t>整机免费保修</w:t>
      </w:r>
      <w:r>
        <w:rPr>
          <w:rFonts w:hint="eastAsia" w:ascii="宋体" w:hAnsi="宋体" w:eastAsia="宋体" w:cs="宋体"/>
          <w:sz w:val="24"/>
          <w:szCs w:val="24"/>
          <w:lang w:eastAsia="zh-CN"/>
        </w:rPr>
        <w:t>至少</w:t>
      </w:r>
      <w:r>
        <w:rPr>
          <w:rFonts w:hint="eastAsia" w:ascii="宋体" w:hAnsi="宋体" w:eastAsia="宋体" w:cs="宋体"/>
          <w:sz w:val="24"/>
          <w:szCs w:val="24"/>
        </w:rPr>
        <w:t>一年</w:t>
      </w:r>
      <w:r>
        <w:rPr>
          <w:rFonts w:hint="eastAsia" w:ascii="宋体" w:hAnsi="宋体" w:eastAsia="宋体" w:cs="宋体"/>
          <w:sz w:val="24"/>
          <w:szCs w:val="24"/>
          <w:lang w:val="en-US" w:eastAsia="zh-CN"/>
        </w:rPr>
        <w:t>,</w:t>
      </w:r>
      <w:r>
        <w:rPr>
          <w:rFonts w:hint="eastAsia" w:ascii="宋体" w:hAnsi="宋体" w:eastAsia="宋体" w:cs="宋体"/>
          <w:color w:val="000000" w:themeColor="text1"/>
          <w:szCs w:val="21"/>
          <w14:textFill>
            <w14:solidFill>
              <w14:schemeClr w14:val="tx1"/>
            </w14:solidFill>
          </w14:textFill>
        </w:rPr>
        <w:t>质保期内所有由于质量问题导致的硬件产品故障以保修、人工及更换备件标准上门服务并提供终身维护</w:t>
      </w:r>
      <w:r>
        <w:rPr>
          <w:rFonts w:hint="eastAsia" w:ascii="宋体" w:hAnsi="宋体" w:eastAsia="宋体" w:cs="宋体"/>
          <w:color w:val="000000" w:themeColor="text1"/>
          <w:szCs w:val="21"/>
          <w:lang w:eastAsia="zh-CN"/>
          <w14:textFill>
            <w14:solidFill>
              <w14:schemeClr w14:val="tx1"/>
            </w14:solidFill>
          </w14:textFill>
        </w:rPr>
        <w:t>。并</w:t>
      </w:r>
      <w:r>
        <w:rPr>
          <w:rFonts w:hint="eastAsia" w:ascii="宋体" w:hAnsi="宋体" w:eastAsia="宋体" w:cs="宋体"/>
          <w:color w:val="000000" w:themeColor="text1"/>
          <w:spacing w:val="-2"/>
          <w:szCs w:val="21"/>
          <w14:textFill>
            <w14:solidFill>
              <w14:schemeClr w14:val="tx1"/>
            </w14:solidFill>
          </w14:textFill>
        </w:rPr>
        <w:t>按国家有关产品“三包”规定执行“三包”</w:t>
      </w:r>
      <w:r>
        <w:rPr>
          <w:rFonts w:hint="eastAsia" w:ascii="宋体" w:hAnsi="宋体" w:eastAsia="宋体" w:cs="宋体"/>
          <w:color w:val="000000" w:themeColor="text1"/>
          <w:szCs w:val="21"/>
          <w14:textFill>
            <w14:solidFill>
              <w14:schemeClr w14:val="tx1"/>
            </w14:solidFill>
          </w14:textFill>
        </w:rPr>
        <w:t>。质保期满前1个月内成交供应商应负责一次全面检查。</w:t>
      </w:r>
    </w:p>
    <w:p>
      <w:pPr>
        <w:pStyle w:val="2"/>
        <w:ind w:left="-708" w:leftChars="-337"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故障处理：厂家须设有24小时免费服务电话，质保期内，在使用过程中发现质量问题或故障时，接到维修通知后，2小时内响应，</w:t>
      </w:r>
      <w:r>
        <w:rPr>
          <w:rFonts w:hint="eastAsia" w:ascii="宋体" w:hAnsi="宋体" w:eastAsia="宋体" w:cs="宋体"/>
          <w:sz w:val="24"/>
          <w:szCs w:val="24"/>
          <w:lang w:val="en-US" w:eastAsia="zh-CN"/>
        </w:rPr>
        <w:t>24</w:t>
      </w:r>
      <w:r>
        <w:rPr>
          <w:rFonts w:hint="eastAsia" w:ascii="宋体" w:hAnsi="宋体" w:eastAsia="宋体" w:cs="宋体"/>
          <w:sz w:val="24"/>
          <w:szCs w:val="24"/>
        </w:rPr>
        <w:t>小时内实施维修服务</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14:textFill>
            <w14:solidFill>
              <w14:schemeClr w14:val="tx1"/>
            </w14:solidFill>
          </w14:textFill>
        </w:rPr>
        <w:t>一般问题应在48小时内解决，重大问题或其它无法迅速解决的问题应在一周内解决</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sz w:val="24"/>
          <w:szCs w:val="24"/>
        </w:rPr>
        <w:t>所发生的一切费用由成交供应商负责。</w:t>
      </w:r>
    </w:p>
    <w:p>
      <w:pPr>
        <w:pStyle w:val="2"/>
        <w:ind w:left="-708" w:leftChars="-337"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eastAsia="zh-CN"/>
        </w:rPr>
        <w:t>4.</w:t>
      </w:r>
      <w:r>
        <w:rPr>
          <w:rFonts w:hint="eastAsia" w:ascii="宋体" w:hAnsi="宋体" w:eastAsia="宋体" w:cs="宋体"/>
          <w:kern w:val="0"/>
          <w:sz w:val="24"/>
          <w:szCs w:val="24"/>
        </w:rPr>
        <w:t>签订合同后，</w:t>
      </w:r>
      <w:r>
        <w:rPr>
          <w:rFonts w:hint="eastAsia" w:ascii="宋体" w:hAnsi="宋体" w:cs="宋体"/>
          <w:color w:val="FF0000"/>
          <w:kern w:val="0"/>
          <w:sz w:val="24"/>
          <w:szCs w:val="24"/>
          <w:u w:val="single"/>
          <w:lang w:val="en-US" w:eastAsia="zh-CN"/>
        </w:rPr>
        <w:t>30</w:t>
      </w:r>
      <w:r>
        <w:rPr>
          <w:rFonts w:hint="eastAsia" w:ascii="宋体" w:hAnsi="宋体" w:eastAsia="宋体" w:cs="宋体"/>
          <w:kern w:val="0"/>
          <w:sz w:val="24"/>
          <w:szCs w:val="24"/>
        </w:rPr>
        <w:t>天内仪器设备安装调试结束并交付使用</w:t>
      </w:r>
      <w:r>
        <w:rPr>
          <w:rFonts w:hint="eastAsia" w:ascii="宋体" w:hAnsi="宋体" w:eastAsia="宋体" w:cs="宋体"/>
          <w:kern w:val="0"/>
          <w:sz w:val="24"/>
          <w:szCs w:val="24"/>
          <w:lang w:eastAsia="zh-CN"/>
        </w:rPr>
        <w:t>，要求（</w:t>
      </w:r>
      <w:r>
        <w:rPr>
          <w:rFonts w:hint="eastAsia" w:ascii="宋体" w:hAnsi="宋体" w:eastAsia="宋体" w:cs="宋体"/>
          <w:kern w:val="0"/>
          <w:sz w:val="24"/>
          <w:szCs w:val="24"/>
          <w:lang w:val="en-US" w:eastAsia="zh-CN"/>
        </w:rPr>
        <w:t>1）</w:t>
      </w:r>
      <w:r>
        <w:rPr>
          <w:rFonts w:hint="eastAsia" w:ascii="宋体" w:hAnsi="宋体" w:eastAsia="宋体" w:cs="宋体"/>
          <w:color w:val="000000" w:themeColor="text1"/>
          <w:sz w:val="24"/>
          <w:szCs w:val="24"/>
          <w14:textFill>
            <w14:solidFill>
              <w14:schemeClr w14:val="tx1"/>
            </w14:solidFill>
          </w14:textFill>
        </w:rPr>
        <w:t>免费送货上门、免费安装调试至设备到达最佳状态、免费培训操作人员。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免费送货上门，免费安装调试（仪器到货后1周内到用户处安装调试），免费培训1～2名操作人员至能完全独立操作及日常维护。</w:t>
      </w:r>
    </w:p>
    <w:p>
      <w:pPr>
        <w:pStyle w:val="2"/>
        <w:ind w:left="-708" w:leftChars="-3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投标人予以特别注意：如出现未能到期供货的情况，采购人有权单方终止合同的执行，所有的经济损失由逾期供货商单方承担。</w:t>
      </w:r>
    </w:p>
    <w:p>
      <w:pPr>
        <w:pStyle w:val="2"/>
        <w:ind w:left="-708" w:leftChars="-337" w:firstLine="480" w:firstLineChars="200"/>
        <w:rPr>
          <w:kern w:val="0"/>
          <w:sz w:val="24"/>
          <w:szCs w:val="24"/>
        </w:rPr>
      </w:pPr>
      <w:r>
        <w:rPr>
          <w:rFonts w:hint="eastAsia" w:cs="宋体"/>
          <w:kern w:val="0"/>
          <w:sz w:val="24"/>
          <w:szCs w:val="24"/>
          <w:lang w:val="en-US" w:eastAsia="zh-CN"/>
        </w:rPr>
        <w:t>5.</w:t>
      </w:r>
      <w:r>
        <w:rPr>
          <w:rFonts w:hint="eastAsia" w:cs="宋体"/>
          <w:kern w:val="0"/>
          <w:sz w:val="24"/>
          <w:szCs w:val="24"/>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eastAsia="zh-CN"/>
        </w:rPr>
        <w:t>指定地点</w:t>
      </w:r>
      <w:r>
        <w:rPr>
          <w:kern w:val="0"/>
          <w:sz w:val="24"/>
          <w:szCs w:val="24"/>
        </w:rPr>
        <w:t xml:space="preserve">     </w:t>
      </w:r>
    </w:p>
    <w:p>
      <w:pPr>
        <w:pStyle w:val="2"/>
        <w:ind w:left="-708" w:leftChars="-337" w:firstLine="480" w:firstLineChars="200"/>
        <w:rPr>
          <w:rFonts w:hint="eastAsia"/>
          <w:kern w:val="0"/>
          <w:sz w:val="24"/>
          <w:szCs w:val="24"/>
          <w:lang w:val="en-US" w:eastAsia="zh-CN"/>
        </w:rPr>
      </w:pPr>
      <w:r>
        <w:rPr>
          <w:rFonts w:hint="eastAsia"/>
          <w:kern w:val="0"/>
          <w:sz w:val="24"/>
          <w:szCs w:val="24"/>
          <w:lang w:val="en-US" w:eastAsia="zh-CN"/>
        </w:rPr>
        <w:t>6.付款方式：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lang w:val="en-US" w:eastAsia="zh-CN"/>
        </w:rPr>
        <w:t>90</w:t>
      </w:r>
      <w:r>
        <w:rPr>
          <w:rFonts w:hint="eastAsia" w:cs="宋体"/>
          <w:kern w:val="0"/>
          <w:sz w:val="24"/>
          <w:szCs w:val="24"/>
          <w:highlight w:val="yellow"/>
        </w:rPr>
        <w:t>%</w:t>
      </w:r>
      <w:r>
        <w:rPr>
          <w:rFonts w:hint="eastAsia" w:cs="宋体"/>
          <w:kern w:val="0"/>
          <w:sz w:val="24"/>
          <w:szCs w:val="24"/>
        </w:rPr>
        <w:t xml:space="preserve"> ，其余 </w:t>
      </w:r>
      <w:r>
        <w:rPr>
          <w:rFonts w:hint="eastAsia" w:cs="宋体"/>
          <w:kern w:val="0"/>
          <w:sz w:val="24"/>
          <w:szCs w:val="24"/>
          <w:highlight w:val="yellow"/>
          <w:lang w:val="en-US" w:eastAsia="zh-CN"/>
        </w:rPr>
        <w:t>10</w:t>
      </w:r>
      <w:r>
        <w:rPr>
          <w:rFonts w:hint="eastAsia" w:cs="宋体"/>
          <w:kern w:val="0"/>
          <w:sz w:val="24"/>
          <w:szCs w:val="24"/>
          <w:highlight w:val="yellow"/>
        </w:rPr>
        <w:t>%</w:t>
      </w:r>
      <w:r>
        <w:rPr>
          <w:rFonts w:hint="eastAsia" w:cs="宋体"/>
          <w:kern w:val="0"/>
          <w:sz w:val="24"/>
          <w:szCs w:val="24"/>
        </w:rPr>
        <w:t xml:space="preserve"> 作为质保金，</w:t>
      </w:r>
      <w:r>
        <w:rPr>
          <w:rFonts w:hint="eastAsia" w:cs="宋体"/>
          <w:kern w:val="0"/>
          <w:sz w:val="24"/>
          <w:szCs w:val="24"/>
          <w:lang w:eastAsia="zh-CN"/>
        </w:rPr>
        <w:t>质保期满后</w:t>
      </w:r>
      <w:r>
        <w:rPr>
          <w:rFonts w:hint="eastAsia" w:cs="宋体"/>
          <w:kern w:val="0"/>
          <w:sz w:val="24"/>
          <w:szCs w:val="24"/>
        </w:rPr>
        <w:t>无质量问题付清（无息）。如验收不合格以及发现伪劣产品等，招标人将视情形采取退货、拒付款、终止合同、索赔等措施，直至通过有关部门，依法维权。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default" w:cs="宋体"/>
            <w:kern w:val="0"/>
            <w:sz w:val="24"/>
            <w:szCs w:val="24"/>
            <w:lang w:val="en-US"/>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lang w:val="en-US"/>
          </w:rPr>
        </w:sdtEndPr>
        <w:sdtContent>
          <w:r>
            <w:rPr>
              <w:rFonts w:hint="eastAsia" w:cs="宋体"/>
              <w:color w:val="FF0000"/>
              <w:kern w:val="0"/>
              <w:sz w:val="24"/>
              <w:szCs w:val="24"/>
              <w:u w:val="single"/>
              <w:lang w:val="en-US" w:eastAsia="zh-CN"/>
            </w:rPr>
            <w:t>7</w:t>
          </w:r>
        </w:sdtContent>
      </w:sdt>
      <w:r>
        <w:rPr>
          <w:rFonts w:hint="eastAsia" w:cs="宋体"/>
          <w:color w:val="FF0000"/>
          <w:kern w:val="0"/>
          <w:sz w:val="24"/>
          <w:szCs w:val="24"/>
          <w:u w:val="single"/>
          <w:lang w:val="en-US" w:eastAsia="zh-CN"/>
        </w:rPr>
        <w:t>个</w:t>
      </w:r>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三</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kern w:val="0"/>
            <w:sz w:val="24"/>
            <w:szCs w:val="24"/>
            <w:u w:val="single"/>
          </w:rPr>
        </w:sdtEndPr>
        <w:sdtContent>
          <w:r>
            <w:rPr>
              <w:rFonts w:hint="eastAsia" w:cs="宋体"/>
              <w:b/>
              <w:bCs/>
              <w:kern w:val="0"/>
              <w:sz w:val="24"/>
              <w:szCs w:val="24"/>
              <w:u w:val="single"/>
              <w:lang w:eastAsia="zh-CN"/>
            </w:rPr>
            <w:t>最低价评标法</w:t>
          </w:r>
        </w:sdtContent>
      </w:sdt>
      <w:r>
        <w:rPr>
          <w:rFonts w:cs="宋体"/>
          <w:kern w:val="0"/>
          <w:sz w:val="24"/>
          <w:szCs w:val="24"/>
          <w:u w:val="single"/>
        </w:rPr>
        <w:t xml:space="preserve"> </w:t>
      </w:r>
      <w:r>
        <w:rPr>
          <w:rFonts w:hint="eastAsia" w:cs="宋体"/>
          <w:kern w:val="0"/>
          <w:sz w:val="24"/>
          <w:szCs w:val="24"/>
        </w:rPr>
        <w:t>确定中标候选人。</w:t>
      </w:r>
    </w:p>
    <w:p>
      <w:pPr>
        <w:pStyle w:val="2"/>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431C4"/>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07795D"/>
    <w:rsid w:val="04A66578"/>
    <w:rsid w:val="04F07B21"/>
    <w:rsid w:val="05876C02"/>
    <w:rsid w:val="06D05B2E"/>
    <w:rsid w:val="07D63618"/>
    <w:rsid w:val="080E5475"/>
    <w:rsid w:val="08646E76"/>
    <w:rsid w:val="09C53074"/>
    <w:rsid w:val="09C85F7A"/>
    <w:rsid w:val="0A0362F9"/>
    <w:rsid w:val="0BC91684"/>
    <w:rsid w:val="0DDF6528"/>
    <w:rsid w:val="0EAF35B4"/>
    <w:rsid w:val="0FBD18F4"/>
    <w:rsid w:val="10C44FE5"/>
    <w:rsid w:val="10C97A40"/>
    <w:rsid w:val="10D00951"/>
    <w:rsid w:val="11F0177A"/>
    <w:rsid w:val="122B15C9"/>
    <w:rsid w:val="140D1AAC"/>
    <w:rsid w:val="144B713C"/>
    <w:rsid w:val="14552F20"/>
    <w:rsid w:val="14A4200E"/>
    <w:rsid w:val="14B06448"/>
    <w:rsid w:val="14BA18FD"/>
    <w:rsid w:val="16DE1BA1"/>
    <w:rsid w:val="17BE7C25"/>
    <w:rsid w:val="1A5D5E77"/>
    <w:rsid w:val="1ADD6755"/>
    <w:rsid w:val="1BD17F27"/>
    <w:rsid w:val="1C7A583D"/>
    <w:rsid w:val="1CDA5E97"/>
    <w:rsid w:val="1E7B30DA"/>
    <w:rsid w:val="1EDE7406"/>
    <w:rsid w:val="1F947BE9"/>
    <w:rsid w:val="202F1D5D"/>
    <w:rsid w:val="204E6A4B"/>
    <w:rsid w:val="214F4DED"/>
    <w:rsid w:val="2218153E"/>
    <w:rsid w:val="22BD2FB3"/>
    <w:rsid w:val="232D2BFE"/>
    <w:rsid w:val="23F9728E"/>
    <w:rsid w:val="246B74DB"/>
    <w:rsid w:val="250709CF"/>
    <w:rsid w:val="251A729B"/>
    <w:rsid w:val="252E3513"/>
    <w:rsid w:val="26582593"/>
    <w:rsid w:val="26A34BB6"/>
    <w:rsid w:val="26A36964"/>
    <w:rsid w:val="2D68718B"/>
    <w:rsid w:val="2E44559E"/>
    <w:rsid w:val="2F853EAB"/>
    <w:rsid w:val="2FA71273"/>
    <w:rsid w:val="3194337D"/>
    <w:rsid w:val="32110C25"/>
    <w:rsid w:val="34642367"/>
    <w:rsid w:val="34853AA5"/>
    <w:rsid w:val="34CC4FFC"/>
    <w:rsid w:val="3737378F"/>
    <w:rsid w:val="3806606D"/>
    <w:rsid w:val="38C93665"/>
    <w:rsid w:val="38F605A0"/>
    <w:rsid w:val="397701BE"/>
    <w:rsid w:val="3A0D261A"/>
    <w:rsid w:val="3A922124"/>
    <w:rsid w:val="3ACC5F8D"/>
    <w:rsid w:val="3B5B69F6"/>
    <w:rsid w:val="3CE60193"/>
    <w:rsid w:val="3D1B32A0"/>
    <w:rsid w:val="3F376133"/>
    <w:rsid w:val="3F5D12BF"/>
    <w:rsid w:val="41366ED0"/>
    <w:rsid w:val="41B25855"/>
    <w:rsid w:val="4286740D"/>
    <w:rsid w:val="42D10E7F"/>
    <w:rsid w:val="42F56341"/>
    <w:rsid w:val="45883236"/>
    <w:rsid w:val="46BA3873"/>
    <w:rsid w:val="480C5CBF"/>
    <w:rsid w:val="48C4580F"/>
    <w:rsid w:val="492E435B"/>
    <w:rsid w:val="492F5696"/>
    <w:rsid w:val="4AB10DA0"/>
    <w:rsid w:val="4AB35768"/>
    <w:rsid w:val="4C7F2195"/>
    <w:rsid w:val="4E7A2EF9"/>
    <w:rsid w:val="4EA77BEE"/>
    <w:rsid w:val="51976B19"/>
    <w:rsid w:val="52EA0FEF"/>
    <w:rsid w:val="539B006B"/>
    <w:rsid w:val="54263430"/>
    <w:rsid w:val="56081EDF"/>
    <w:rsid w:val="58AB32D2"/>
    <w:rsid w:val="58BA59F2"/>
    <w:rsid w:val="590F1AB3"/>
    <w:rsid w:val="591B2794"/>
    <w:rsid w:val="59D2663D"/>
    <w:rsid w:val="5B4517BC"/>
    <w:rsid w:val="5BCB48E6"/>
    <w:rsid w:val="5BD2436E"/>
    <w:rsid w:val="5CA22C3E"/>
    <w:rsid w:val="5CD96603"/>
    <w:rsid w:val="5E116BDB"/>
    <w:rsid w:val="5EC0115A"/>
    <w:rsid w:val="5FBF1411"/>
    <w:rsid w:val="5FBF74F7"/>
    <w:rsid w:val="601E082E"/>
    <w:rsid w:val="60433DF0"/>
    <w:rsid w:val="60A26D69"/>
    <w:rsid w:val="61DA42C9"/>
    <w:rsid w:val="622562E9"/>
    <w:rsid w:val="62FE6288"/>
    <w:rsid w:val="648F0FD0"/>
    <w:rsid w:val="659C46CE"/>
    <w:rsid w:val="66122DE8"/>
    <w:rsid w:val="66C8679B"/>
    <w:rsid w:val="67840CA7"/>
    <w:rsid w:val="67DF6AF4"/>
    <w:rsid w:val="68861BB7"/>
    <w:rsid w:val="689E42BA"/>
    <w:rsid w:val="68C10ACC"/>
    <w:rsid w:val="691F78D0"/>
    <w:rsid w:val="69333123"/>
    <w:rsid w:val="6AAD6A36"/>
    <w:rsid w:val="6B7C465A"/>
    <w:rsid w:val="6C465394"/>
    <w:rsid w:val="6DD0797D"/>
    <w:rsid w:val="71747D49"/>
    <w:rsid w:val="722A12B4"/>
    <w:rsid w:val="727E6F0A"/>
    <w:rsid w:val="74017DF2"/>
    <w:rsid w:val="74B5471E"/>
    <w:rsid w:val="75661EAC"/>
    <w:rsid w:val="76D6141B"/>
    <w:rsid w:val="778C3E77"/>
    <w:rsid w:val="77C67389"/>
    <w:rsid w:val="7923015C"/>
    <w:rsid w:val="79FC3536"/>
    <w:rsid w:val="7A4F56C9"/>
    <w:rsid w:val="7BF429B9"/>
    <w:rsid w:val="7BFD4C92"/>
    <w:rsid w:val="7CBA6985"/>
    <w:rsid w:val="7E176B90"/>
    <w:rsid w:val="7FC56F79"/>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paragraph" w:customStyle="1" w:styleId="23">
    <w:name w:val="样式1"/>
    <w:basedOn w:val="1"/>
    <w:qFormat/>
    <w:uiPriority w:val="0"/>
  </w:style>
  <w:style w:type="paragraph" w:customStyle="1" w:styleId="24">
    <w:name w:val="列出段落1"/>
    <w:basedOn w:val="1"/>
    <w:qFormat/>
    <w:uiPriority w:val="34"/>
    <w:pPr>
      <w:ind w:firstLine="420"/>
    </w:p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2263</Words>
  <Characters>2387</Characters>
  <Lines>26</Lines>
  <Paragraphs>7</Paragraphs>
  <TotalTime>3</TotalTime>
  <ScaleCrop>false</ScaleCrop>
  <LinksUpToDate>false</LinksUpToDate>
  <CharactersWithSpaces>2411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2022-07-19T02:52:14Z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530341C43AEF48B6BD2D245A82FEDE8F</vt:lpwstr>
  </property>
</Properties>
</file>