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2"/>
        <w:ind w:left="-500" w:leftChars="-238" w:firstLine="420" w:firstLineChars="199"/>
        <w:rPr>
          <w:color w:val="FF0000"/>
          <w:sz w:val="21"/>
          <w:szCs w:val="21"/>
        </w:rPr>
      </w:pPr>
      <w:r>
        <w:rPr>
          <w:rFonts w:hint="eastAsia"/>
          <w:b/>
          <w:bCs/>
          <w:color w:val="FF0000"/>
          <w:sz w:val="21"/>
          <w:szCs w:val="21"/>
        </w:rPr>
        <w:t>★ 部分为核心参数</w:t>
      </w:r>
      <w:r>
        <w:rPr>
          <w:rFonts w:hint="eastAsia"/>
          <w:color w:val="FF0000"/>
          <w:sz w:val="21"/>
          <w:szCs w:val="21"/>
        </w:rPr>
        <w:t>：不满足视为无效投标；</w:t>
      </w:r>
    </w:p>
    <w:p>
      <w:pPr>
        <w:pStyle w:val="2"/>
        <w:ind w:left="-708" w:leftChars="-337"/>
        <w:rPr>
          <w:rFonts w:cs="宋体"/>
          <w:b/>
          <w:bCs/>
          <w:sz w:val="24"/>
          <w:szCs w:val="24"/>
        </w:rPr>
      </w:pPr>
      <w:r>
        <w:rPr>
          <w:rFonts w:hint="eastAsia" w:cs="宋体"/>
          <w:b/>
          <w:bCs/>
          <w:sz w:val="24"/>
          <w:szCs w:val="24"/>
        </w:rPr>
        <w:t>一、采购清单、技术规格参数、质量标准和要求</w:t>
      </w:r>
    </w:p>
    <w:p>
      <w:pPr>
        <w:pStyle w:val="2"/>
        <w:ind w:left="-226" w:leftChars="-337" w:hanging="482" w:hangingChars="200"/>
        <w:rPr>
          <w:rFonts w:hint="eastAsia" w:eastAsia="宋体"/>
          <w:b/>
          <w:bCs/>
          <w:sz w:val="24"/>
          <w:szCs w:val="24"/>
          <w:lang w:val="en-US" w:eastAsia="zh-CN"/>
        </w:rPr>
      </w:pPr>
      <w:r>
        <w:rPr>
          <w:rFonts w:hint="eastAsia" w:cs="宋体"/>
          <w:b/>
          <w:bCs/>
          <w:sz w:val="24"/>
          <w:szCs w:val="24"/>
        </w:rPr>
        <w:t>（一）</w:t>
      </w:r>
      <w:r>
        <w:rPr>
          <w:rFonts w:hint="eastAsia" w:cs="宋体"/>
          <w:sz w:val="24"/>
          <w:szCs w:val="24"/>
        </w:rPr>
        <w:t>采购清单</w:t>
      </w:r>
      <w:r>
        <w:rPr>
          <w:sz w:val="24"/>
          <w:szCs w:val="24"/>
        </w:rPr>
        <w:t> </w:t>
      </w:r>
      <w:r>
        <w:rPr>
          <w:rFonts w:hint="eastAsia"/>
          <w:sz w:val="24"/>
          <w:szCs w:val="24"/>
        </w:rPr>
        <w:t>：</w:t>
      </w:r>
      <w:r>
        <w:rPr>
          <w:rFonts w:hint="eastAsia"/>
          <w:sz w:val="24"/>
          <w:szCs w:val="24"/>
          <w:lang w:val="en-US" w:eastAsia="zh-CN"/>
        </w:rPr>
        <w:t>手摇式三折病床（中控透析病床）26张</w:t>
      </w:r>
    </w:p>
    <w:tbl>
      <w:tblPr>
        <w:tblStyle w:val="13"/>
        <w:tblW w:w="9749" w:type="dxa"/>
        <w:tblInd w:w="-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3596"/>
        <w:gridCol w:w="768"/>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65" w:type="dxa"/>
          </w:tcPr>
          <w:p>
            <w:pPr>
              <w:pStyle w:val="2"/>
              <w:jc w:val="both"/>
              <w:rPr>
                <w:sz w:val="24"/>
                <w:szCs w:val="24"/>
              </w:rPr>
            </w:pPr>
            <w:r>
              <w:rPr>
                <w:rFonts w:hint="eastAsia"/>
                <w:sz w:val="24"/>
                <w:szCs w:val="24"/>
              </w:rPr>
              <w:t>序号</w:t>
            </w:r>
          </w:p>
        </w:tc>
        <w:tc>
          <w:tcPr>
            <w:tcW w:w="3596" w:type="dxa"/>
          </w:tcPr>
          <w:p>
            <w:pPr>
              <w:pStyle w:val="2"/>
              <w:ind w:firstLine="720" w:firstLineChars="300"/>
              <w:jc w:val="both"/>
              <w:rPr>
                <w:sz w:val="24"/>
                <w:szCs w:val="24"/>
              </w:rPr>
            </w:pPr>
            <w:r>
              <w:rPr>
                <w:rFonts w:hint="eastAsia"/>
                <w:sz w:val="24"/>
                <w:szCs w:val="24"/>
              </w:rPr>
              <w:t>名称</w:t>
            </w:r>
          </w:p>
        </w:tc>
        <w:tc>
          <w:tcPr>
            <w:tcW w:w="768" w:type="dxa"/>
          </w:tcPr>
          <w:p>
            <w:pPr>
              <w:pStyle w:val="2"/>
              <w:jc w:val="both"/>
              <w:rPr>
                <w:sz w:val="24"/>
                <w:szCs w:val="24"/>
              </w:rPr>
            </w:pPr>
            <w:r>
              <w:rPr>
                <w:rFonts w:hint="eastAsia"/>
                <w:sz w:val="24"/>
                <w:szCs w:val="24"/>
              </w:rPr>
              <w:t>数量</w:t>
            </w:r>
          </w:p>
        </w:tc>
        <w:tc>
          <w:tcPr>
            <w:tcW w:w="4620" w:type="dxa"/>
          </w:tcPr>
          <w:p>
            <w:pPr>
              <w:pStyle w:val="2"/>
              <w:jc w:val="both"/>
              <w:rPr>
                <w:sz w:val="24"/>
                <w:szCs w:val="24"/>
              </w:rPr>
            </w:pPr>
            <w:r>
              <w:rPr>
                <w:rFonts w:hint="eastAsia"/>
                <w:sz w:val="24"/>
                <w:szCs w:val="24"/>
              </w:rPr>
              <w:t>简要技术需求及服务要求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65" w:type="dxa"/>
          </w:tcPr>
          <w:p>
            <w:pPr>
              <w:pStyle w:val="2"/>
              <w:jc w:val="both"/>
              <w:rPr>
                <w:rFonts w:ascii="宋体" w:hAnsi="宋体"/>
                <w:sz w:val="24"/>
                <w:szCs w:val="24"/>
              </w:rPr>
            </w:pPr>
            <w:bookmarkStart w:id="0" w:name="_Hlk109771005"/>
            <w:r>
              <w:rPr>
                <w:rFonts w:hint="eastAsia" w:ascii="宋体" w:hAnsi="宋体"/>
                <w:sz w:val="24"/>
                <w:szCs w:val="24"/>
              </w:rPr>
              <w:t>1</w:t>
            </w:r>
          </w:p>
        </w:tc>
        <w:tc>
          <w:tcPr>
            <w:tcW w:w="3596" w:type="dxa"/>
          </w:tcPr>
          <w:p>
            <w:pPr>
              <w:pStyle w:val="2"/>
              <w:jc w:val="both"/>
              <w:rPr>
                <w:rFonts w:ascii="宋体" w:hAnsi="宋体" w:cs="宋体"/>
                <w:sz w:val="24"/>
                <w:szCs w:val="24"/>
              </w:rPr>
            </w:pPr>
            <w:r>
              <w:rPr>
                <w:rFonts w:hint="eastAsia"/>
                <w:sz w:val="24"/>
                <w:szCs w:val="24"/>
                <w:lang w:val="en-US" w:eastAsia="zh-CN"/>
              </w:rPr>
              <w:t>手摇式三折病床（中控透析病床）</w:t>
            </w:r>
          </w:p>
        </w:tc>
        <w:tc>
          <w:tcPr>
            <w:tcW w:w="768" w:type="dxa"/>
          </w:tcPr>
          <w:p>
            <w:pPr>
              <w:pStyle w:val="2"/>
              <w:jc w:val="both"/>
              <w:rPr>
                <w:rFonts w:hint="default" w:ascii="宋体" w:hAnsi="宋体" w:eastAsia="宋体" w:cs="宋体"/>
                <w:sz w:val="24"/>
                <w:szCs w:val="24"/>
                <w:lang w:val="en-US" w:eastAsia="zh-CN"/>
              </w:rPr>
            </w:pPr>
            <w:r>
              <w:rPr>
                <w:rFonts w:hint="eastAsia" w:ascii="宋体" w:hAnsi="宋体" w:cs="宋体"/>
                <w:sz w:val="24"/>
                <w:szCs w:val="24"/>
                <w:lang w:val="en-US" w:eastAsia="zh-CN"/>
              </w:rPr>
              <w:t>26张</w:t>
            </w:r>
          </w:p>
        </w:tc>
        <w:tc>
          <w:tcPr>
            <w:tcW w:w="4620" w:type="dxa"/>
          </w:tcPr>
          <w:p>
            <w:pPr>
              <w:widowControl/>
              <w:numPr>
                <w:ilvl w:val="0"/>
                <w:numId w:val="1"/>
              </w:numPr>
              <w:spacing w:line="360" w:lineRule="auto"/>
              <w:ind w:left="-708" w:leftChars="-337"/>
              <w:jc w:val="left"/>
              <w:rPr>
                <w:rFonts w:ascii="宋体" w:hAnsi="宋体" w:cs="宋体"/>
                <w:b/>
                <w:bCs/>
                <w:sz w:val="24"/>
                <w:szCs w:val="24"/>
              </w:rPr>
            </w:pPr>
            <w:r>
              <w:rPr>
                <w:rFonts w:hint="eastAsia" w:ascii="宋体" w:hAnsi="宋体" w:cs="宋体"/>
                <w:sz w:val="24"/>
                <w:szCs w:val="24"/>
              </w:rPr>
              <w:t>详见</w:t>
            </w:r>
            <w:r>
              <w:rPr>
                <w:rFonts w:hint="eastAsia" w:cs="宋体"/>
                <w:kern w:val="0"/>
                <w:sz w:val="24"/>
                <w:szCs w:val="24"/>
              </w:rPr>
              <w:t>技术参数、性能（配置）及其他要求</w:t>
            </w:r>
          </w:p>
        </w:tc>
      </w:tr>
      <w:bookmarkEnd w:id="0"/>
    </w:tbl>
    <w:p>
      <w:pPr>
        <w:pStyle w:val="2"/>
        <w:ind w:left="-226" w:leftChars="-337" w:hanging="482" w:hangingChars="200"/>
        <w:rPr>
          <w:b/>
          <w:bCs/>
          <w:sz w:val="24"/>
          <w:szCs w:val="24"/>
        </w:rPr>
      </w:pPr>
    </w:p>
    <w:p>
      <w:pPr>
        <w:pStyle w:val="2"/>
        <w:ind w:left="-226" w:leftChars="-337" w:hanging="482" w:hangingChars="200"/>
        <w:rPr>
          <w:b/>
          <w:bCs/>
          <w:sz w:val="24"/>
          <w:szCs w:val="24"/>
        </w:rPr>
      </w:pPr>
      <w:r>
        <w:rPr>
          <w:rFonts w:hint="eastAsia"/>
          <w:b/>
          <w:bCs/>
          <w:sz w:val="24"/>
          <w:szCs w:val="24"/>
        </w:rPr>
        <w:t>（二）</w:t>
      </w:r>
      <w:r>
        <w:rPr>
          <w:rFonts w:hint="eastAsia" w:cs="宋体"/>
          <w:b/>
          <w:bCs/>
          <w:sz w:val="24"/>
          <w:szCs w:val="24"/>
        </w:rPr>
        <w:t>技术参数、性能（配置）及其他要求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cs="宋体"/>
          <w:b w:val="0"/>
          <w:bCs w:val="0"/>
          <w:color w:val="auto"/>
          <w:sz w:val="24"/>
          <w:szCs w:val="24"/>
          <w:lang w:val="en-US" w:eastAsia="zh-CN"/>
        </w:rPr>
      </w:pPr>
      <w:r>
        <w:rPr>
          <w:rFonts w:hint="eastAsia"/>
          <w:b/>
          <w:bCs/>
          <w:color w:val="000000" w:themeColor="text1"/>
          <w:sz w:val="24"/>
          <w:szCs w:val="24"/>
          <w14:textFill>
            <w14:solidFill>
              <w14:schemeClr w14:val="tx1"/>
            </w14:solidFill>
          </w14:textFill>
        </w:rPr>
        <w:t>★</w:t>
      </w:r>
      <w:r>
        <w:rPr>
          <w:rFonts w:hint="eastAsia" w:ascii="宋体" w:hAnsi="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cs="宋体"/>
          <w:b w:val="0"/>
          <w:bCs w:val="0"/>
          <w:color w:val="auto"/>
          <w:sz w:val="24"/>
          <w:szCs w:val="24"/>
          <w:lang w:val="en-US" w:eastAsia="zh-CN"/>
        </w:rPr>
        <w:t>1.床的规格要求：</w:t>
      </w:r>
      <w:r>
        <w:rPr>
          <w:rFonts w:hint="eastAsia" w:ascii="宋体" w:hAnsi="宋体"/>
          <w:b/>
          <w:bCs/>
          <w:sz w:val="24"/>
          <w:szCs w:val="24"/>
        </w:rPr>
        <w:t>外形尺寸：</w:t>
      </w:r>
      <w:r>
        <w:rPr>
          <w:rFonts w:hint="default" w:ascii="Arial" w:hAnsi="Arial" w:cs="Arial"/>
          <w:color w:val="FF0000"/>
          <w:sz w:val="24"/>
          <w:szCs w:val="24"/>
        </w:rPr>
        <w:t>≤</w:t>
      </w:r>
      <w:r>
        <w:rPr>
          <w:rFonts w:hint="eastAsia" w:ascii="宋体" w:hAnsi="宋体"/>
          <w:b/>
          <w:bCs/>
          <w:sz w:val="24"/>
          <w:szCs w:val="24"/>
        </w:rPr>
        <w:t>21</w:t>
      </w:r>
      <w:r>
        <w:rPr>
          <w:rFonts w:ascii="宋体" w:hAnsi="宋体"/>
          <w:b/>
          <w:bCs/>
          <w:sz w:val="24"/>
          <w:szCs w:val="24"/>
        </w:rPr>
        <w:t>65</w:t>
      </w:r>
      <w:r>
        <w:rPr>
          <w:rFonts w:hint="eastAsia" w:ascii="宋体" w:hAnsi="宋体"/>
          <w:b/>
          <w:bCs/>
          <w:sz w:val="24"/>
          <w:szCs w:val="24"/>
        </w:rPr>
        <w:t>X</w:t>
      </w:r>
      <w:r>
        <w:rPr>
          <w:rFonts w:ascii="宋体" w:hAnsi="宋体"/>
          <w:b/>
          <w:bCs/>
          <w:color w:val="000000" w:themeColor="text1"/>
          <w:sz w:val="24"/>
          <w:szCs w:val="24"/>
          <w14:textFill>
            <w14:solidFill>
              <w14:schemeClr w14:val="tx1"/>
            </w14:solidFill>
          </w14:textFill>
        </w:rPr>
        <w:t>800</w:t>
      </w:r>
      <w:r>
        <w:rPr>
          <w:rFonts w:hint="eastAsia" w:ascii="宋体" w:hAnsi="宋体"/>
          <w:b/>
          <w:bCs/>
          <w:color w:val="000000" w:themeColor="text1"/>
          <w:sz w:val="24"/>
          <w:szCs w:val="24"/>
          <w14:textFill>
            <w14:solidFill>
              <w14:schemeClr w14:val="tx1"/>
            </w14:solidFill>
          </w14:textFill>
        </w:rPr>
        <w:t>X</w:t>
      </w:r>
      <w:r>
        <w:rPr>
          <w:rFonts w:hint="eastAsia" w:ascii="宋体" w:hAnsi="宋体"/>
          <w:b/>
          <w:bCs/>
          <w:sz w:val="24"/>
          <w:szCs w:val="24"/>
        </w:rPr>
        <w:t>500（mm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cs="宋体"/>
          <w:b w:val="0"/>
          <w:bCs w:val="0"/>
          <w:color w:val="000000" w:themeColor="text1"/>
          <w:sz w:val="24"/>
          <w:szCs w:val="24"/>
          <w:lang w:val="en-US" w:eastAsia="zh-CN"/>
          <w14:textFill>
            <w14:solidFill>
              <w14:schemeClr w14:val="tx1"/>
            </w14:solidFill>
          </w14:textFill>
        </w:rPr>
      </w:pPr>
      <w:r>
        <w:rPr>
          <w:rFonts w:hint="eastAsia" w:ascii="宋体" w:hAnsi="宋体" w:cs="宋体"/>
          <w:b w:val="0"/>
          <w:bCs w:val="0"/>
          <w:color w:val="000000" w:themeColor="text1"/>
          <w:sz w:val="24"/>
          <w:szCs w:val="24"/>
          <w:lang w:val="en-US" w:eastAsia="zh-CN"/>
          <w14:textFill>
            <w14:solidFill>
              <w14:schemeClr w14:val="tx1"/>
            </w14:solidFill>
          </w14:textFill>
        </w:rPr>
        <w:t>2.功能：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cs="宋体"/>
          <w:b w:val="0"/>
          <w:bCs w:val="0"/>
          <w:color w:val="000000" w:themeColor="text1"/>
          <w:sz w:val="24"/>
          <w:szCs w:val="24"/>
          <w:lang w:val="en-US" w:eastAsia="zh-CN"/>
          <w14:textFill>
            <w14:solidFill>
              <w14:schemeClr w14:val="tx1"/>
            </w14:solidFill>
          </w14:textFill>
        </w:rPr>
      </w:pPr>
      <w:r>
        <w:rPr>
          <w:rFonts w:hint="eastAsia"/>
          <w:b/>
          <w:bCs/>
          <w:color w:val="000000" w:themeColor="text1"/>
          <w:sz w:val="24"/>
          <w:szCs w:val="24"/>
          <w14:textFill>
            <w14:solidFill>
              <w14:schemeClr w14:val="tx1"/>
            </w14:solidFill>
          </w14:textFill>
        </w:rPr>
        <w:t>★</w:t>
      </w:r>
      <w:r>
        <w:rPr>
          <w:rFonts w:hint="eastAsia" w:ascii="宋体" w:hAnsi="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color w:val="000000" w:themeColor="text1"/>
          <w:sz w:val="24"/>
          <w:szCs w:val="24"/>
          <w:lang w:val="en-US" w:eastAsia="zh-CN"/>
          <w14:textFill>
            <w14:solidFill>
              <w14:schemeClr w14:val="tx1"/>
            </w14:solidFill>
          </w14:textFill>
        </w:rPr>
        <w:t xml:space="preserve">2.1 </w:t>
      </w:r>
      <w:r>
        <w:rPr>
          <w:rFonts w:hint="eastAsia" w:ascii="宋体" w:hAnsi="宋体"/>
          <w:color w:val="000000" w:themeColor="text1"/>
          <w:sz w:val="24"/>
          <w:szCs w:val="24"/>
          <w14:textFill>
            <w14:solidFill>
              <w14:schemeClr w14:val="tx1"/>
            </w14:solidFill>
          </w14:textFill>
        </w:rPr>
        <w:t>二组摇杆</w:t>
      </w:r>
      <w:r>
        <w:rPr>
          <w:rFonts w:hint="eastAsia" w:ascii="宋体" w:hAnsi="宋体"/>
          <w:color w:val="000000" w:themeColor="text1"/>
          <w:sz w:val="24"/>
          <w:szCs w:val="24"/>
          <w:lang w:val="en-US" w:eastAsia="zh-CN"/>
          <w14:textFill>
            <w14:solidFill>
              <w14:schemeClr w14:val="tx1"/>
            </w14:solidFill>
          </w14:textFill>
        </w:rPr>
        <w:t>系统，</w:t>
      </w:r>
      <w:r>
        <w:rPr>
          <w:rFonts w:hint="eastAsia" w:ascii="宋体" w:hAnsi="宋体"/>
          <w:color w:val="000000" w:themeColor="text1"/>
          <w:sz w:val="24"/>
          <w:szCs w:val="24"/>
          <w14:textFill>
            <w14:solidFill>
              <w14:schemeClr w14:val="tx1"/>
            </w14:solidFill>
          </w14:textFill>
        </w:rPr>
        <w:t>灵活调节患者体位，病员可床头、</w:t>
      </w:r>
      <w:r>
        <w:rPr>
          <w:rFonts w:hint="eastAsia" w:ascii="宋体" w:hAnsi="宋体"/>
          <w:color w:val="000000" w:themeColor="text1"/>
          <w:sz w:val="24"/>
          <w:szCs w:val="24"/>
          <w:lang w:val="en-US" w:eastAsia="zh-CN"/>
          <w14:textFill>
            <w14:solidFill>
              <w14:schemeClr w14:val="tx1"/>
            </w14:solidFill>
          </w14:textFill>
        </w:rPr>
        <w:t>床</w:t>
      </w:r>
      <w:r>
        <w:rPr>
          <w:rFonts w:hint="eastAsia" w:ascii="宋体" w:hAnsi="宋体"/>
          <w:color w:val="000000" w:themeColor="text1"/>
          <w:sz w:val="24"/>
          <w:szCs w:val="24"/>
          <w14:textFill>
            <w14:solidFill>
              <w14:schemeClr w14:val="tx1"/>
            </w14:solidFill>
          </w14:textFill>
        </w:rPr>
        <w:t>尾换位使用</w:t>
      </w:r>
      <w:r>
        <w:rPr>
          <w:rFonts w:hint="eastAsia" w:ascii="宋体" w:hAnsi="宋体"/>
          <w:color w:val="000000" w:themeColor="text1"/>
          <w:sz w:val="24"/>
          <w:szCs w:val="24"/>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cs="宋体"/>
          <w:b w:val="0"/>
          <w:bCs w:val="0"/>
          <w:color w:val="000000" w:themeColor="text1"/>
          <w:sz w:val="24"/>
          <w:szCs w:val="24"/>
          <w:lang w:val="en-US" w:eastAsia="zh-CN"/>
          <w14:textFill>
            <w14:solidFill>
              <w14:schemeClr w14:val="tx1"/>
            </w14:solidFill>
          </w14:textFill>
        </w:rPr>
        <w:t xml:space="preserve">2.2 </w:t>
      </w:r>
      <w:r>
        <w:rPr>
          <w:rFonts w:hint="eastAsia" w:ascii="宋体" w:hAnsi="宋体"/>
          <w:color w:val="000000" w:themeColor="text1"/>
          <w:sz w:val="24"/>
          <w:szCs w:val="24"/>
          <w14:textFill>
            <w14:solidFill>
              <w14:schemeClr w14:val="tx1"/>
            </w14:solidFill>
          </w14:textFill>
        </w:rPr>
        <w:t>床面：整体离地距离</w:t>
      </w:r>
      <w:r>
        <w:rPr>
          <w:rFonts w:ascii="宋体" w:hAnsi="宋体"/>
          <w:color w:val="000000" w:themeColor="text1"/>
          <w:sz w:val="24"/>
          <w:szCs w:val="24"/>
          <w14:textFill>
            <w14:solidFill>
              <w14:schemeClr w14:val="tx1"/>
            </w14:solidFill>
          </w14:textFill>
        </w:rPr>
        <w:t>5</w:t>
      </w:r>
      <w:r>
        <w:rPr>
          <w:rFonts w:hint="eastAsia" w:ascii="宋体" w:hAnsi="宋体"/>
          <w:color w:val="000000" w:themeColor="text1"/>
          <w:sz w:val="24"/>
          <w:szCs w:val="24"/>
          <w14:textFill>
            <w14:solidFill>
              <w14:schemeClr w14:val="tx1"/>
            </w14:solidFill>
          </w14:textFill>
        </w:rPr>
        <w:t>00mm以上，便于临床检查操作及卫生清洁</w:t>
      </w:r>
      <w:r>
        <w:rPr>
          <w:rFonts w:hint="eastAsia" w:ascii="宋体" w:hAnsi="宋体"/>
          <w:color w:val="000000" w:themeColor="text1"/>
          <w:sz w:val="24"/>
          <w:szCs w:val="24"/>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w:t>
      </w:r>
      <w:r>
        <w:rPr>
          <w:rFonts w:hint="eastAsia" w:ascii="宋体" w:hAnsi="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color w:val="000000" w:themeColor="text1"/>
          <w:sz w:val="24"/>
          <w:szCs w:val="24"/>
          <w:lang w:val="en-US" w:eastAsia="zh-CN"/>
          <w14:textFill>
            <w14:solidFill>
              <w14:schemeClr w14:val="tx1"/>
            </w14:solidFill>
          </w14:textFill>
        </w:rPr>
        <w:t>2.3 具有</w:t>
      </w:r>
      <w:r>
        <w:rPr>
          <w:rFonts w:hint="eastAsia" w:ascii="宋体" w:hAnsi="宋体"/>
          <w:color w:val="000000" w:themeColor="text1"/>
          <w:sz w:val="24"/>
          <w:szCs w:val="24"/>
          <w14:textFill>
            <w14:solidFill>
              <w14:schemeClr w14:val="tx1"/>
            </w14:solidFill>
          </w14:textFill>
        </w:rPr>
        <w:t>护士升降可调工作台及搁物架</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可以</w:t>
      </w:r>
      <w:r>
        <w:rPr>
          <w:rFonts w:hint="eastAsia" w:ascii="宋体" w:hAnsi="宋体"/>
          <w:color w:val="000000" w:themeColor="text1"/>
          <w:sz w:val="24"/>
          <w:szCs w:val="24"/>
          <w14:textFill>
            <w14:solidFill>
              <w14:schemeClr w14:val="tx1"/>
            </w14:solidFill>
          </w14:textFill>
        </w:rPr>
        <w:t>拆卸</w:t>
      </w:r>
      <w:r>
        <w:rPr>
          <w:rFonts w:hint="eastAsia" w:ascii="宋体" w:hAnsi="宋体"/>
          <w:color w:val="000000" w:themeColor="text1"/>
          <w:sz w:val="24"/>
          <w:szCs w:val="24"/>
          <w:lang w:val="en-US" w:eastAsia="zh-CN"/>
          <w14:textFill>
            <w14:solidFill>
              <w14:schemeClr w14:val="tx1"/>
            </w14:solidFill>
          </w14:textFill>
        </w:rPr>
        <w:t>向里向外安装。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3.结构部分及材质要求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b/>
          <w:bCs/>
          <w:color w:val="000000" w:themeColor="text1"/>
          <w:sz w:val="24"/>
          <w:szCs w:val="24"/>
          <w14:textFill>
            <w14:solidFill>
              <w14:schemeClr w14:val="tx1"/>
            </w14:solidFill>
          </w14:textFill>
        </w:rPr>
        <w:t>★</w:t>
      </w:r>
      <w:r>
        <w:rPr>
          <w:rFonts w:hint="eastAsia" w:ascii="宋体" w:hAnsi="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color w:val="000000" w:themeColor="text1"/>
          <w:sz w:val="24"/>
          <w:szCs w:val="24"/>
          <w:lang w:val="en-US" w:eastAsia="zh-CN"/>
          <w14:textFill>
            <w14:solidFill>
              <w14:schemeClr w14:val="tx1"/>
            </w14:solidFill>
          </w14:textFill>
        </w:rPr>
        <w:t>3.1 材</w:t>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料均为全不锈钢喷塑</w:t>
      </w:r>
      <w:r>
        <w:rPr>
          <w:rFonts w:hint="eastAsia" w:ascii="宋体" w:hAnsi="宋体" w:cs="Times New Roman"/>
          <w:color w:val="000000" w:themeColor="text1"/>
          <w:kern w:val="2"/>
          <w:sz w:val="24"/>
          <w:szCs w:val="24"/>
          <w:lang w:val="en-US" w:eastAsia="zh-CN" w:bidi="ar-SA"/>
          <w14:textFill>
            <w14:solidFill>
              <w14:schemeClr w14:val="tx1"/>
            </w14:solidFill>
          </w14:textFill>
        </w:rPr>
        <w:t>材料。</w:t>
      </w:r>
      <w:r>
        <w:rPr>
          <w:rFonts w:hint="eastAsia" w:ascii="宋体" w:hAnsi="宋体"/>
          <w:color w:val="000000" w:themeColor="text1"/>
          <w:sz w:val="24"/>
          <w:szCs w:val="24"/>
          <w14:textFill>
            <w14:solidFill>
              <w14:schemeClr w14:val="tx1"/>
            </w14:solidFill>
          </w14:textFill>
        </w:rPr>
        <w:t>床体颜色可自选。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b w:val="0"/>
          <w:bCs w:val="0"/>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 xml:space="preserve">3.2 </w:t>
      </w:r>
      <w:r>
        <w:rPr>
          <w:rFonts w:hint="eastAsia" w:ascii="宋体" w:hAnsi="宋体"/>
          <w:color w:val="000000" w:themeColor="text1"/>
          <w:sz w:val="24"/>
          <w:szCs w:val="24"/>
          <w14:textFill>
            <w14:solidFill>
              <w14:schemeClr w14:val="tx1"/>
            </w14:solidFill>
          </w14:textFill>
        </w:rPr>
        <w:t>摇杆：二组摇杆，隐藏式设计，操作轻松自如，可灵活调节患者体位，采用到位极限保护装置，耐磨、寿命长，背部倾斜角度80±5°，病员可床头、</w:t>
      </w:r>
      <w:r>
        <w:rPr>
          <w:rFonts w:hint="eastAsia" w:ascii="宋体" w:hAnsi="宋体"/>
          <w:color w:val="000000" w:themeColor="text1"/>
          <w:sz w:val="24"/>
          <w:szCs w:val="24"/>
          <w:lang w:eastAsia="zh-CN"/>
          <w14:textFill>
            <w14:solidFill>
              <w14:schemeClr w14:val="tx1"/>
            </w14:solidFill>
          </w14:textFill>
        </w:rPr>
        <w:t>床</w:t>
      </w:r>
      <w:r>
        <w:rPr>
          <w:rFonts w:hint="eastAsia" w:ascii="宋体" w:hAnsi="宋体"/>
          <w:color w:val="000000" w:themeColor="text1"/>
          <w:sz w:val="24"/>
          <w:szCs w:val="24"/>
          <w14:textFill>
            <w14:solidFill>
              <w14:schemeClr w14:val="tx1"/>
            </w14:solidFill>
          </w14:textFill>
        </w:rPr>
        <w:t>尾换位使用，床体承载重量:≥200kg。</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b w:val="0"/>
          <w:bCs w:val="0"/>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3.3</w:t>
      </w:r>
      <w:r>
        <w:rPr>
          <w:rFonts w:hint="eastAsia" w:ascii="宋体" w:hAnsi="宋体"/>
          <w:color w:val="000000" w:themeColor="text1"/>
          <w:sz w:val="24"/>
          <w:szCs w:val="24"/>
          <w14:textFill>
            <w14:solidFill>
              <w14:schemeClr w14:val="tx1"/>
            </w14:solidFill>
          </w14:textFill>
        </w:rPr>
        <w:t>护栏：采用折叠式护栏，总长</w:t>
      </w:r>
      <w:r>
        <w:rPr>
          <w:rFonts w:hint="default" w:ascii="Arial" w:hAnsi="Arial" w:cs="Arial"/>
          <w:color w:val="FF0000"/>
          <w:sz w:val="24"/>
          <w:szCs w:val="24"/>
        </w:rPr>
        <w:t>≤</w:t>
      </w:r>
      <w:r>
        <w:rPr>
          <w:rFonts w:hint="eastAsia" w:ascii="宋体" w:hAnsi="宋体"/>
          <w:color w:val="000000" w:themeColor="text1"/>
          <w:sz w:val="24"/>
          <w:szCs w:val="24"/>
          <w14:textFill>
            <w14:solidFill>
              <w14:schemeClr w14:val="tx1"/>
            </w14:solidFill>
          </w14:textFill>
        </w:rPr>
        <w:t>1500mm，金属开关，可收缩平放，按键式快速定位开关。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3.4</w:t>
      </w:r>
      <w:r>
        <w:rPr>
          <w:rFonts w:hint="eastAsia" w:ascii="宋体" w:hAnsi="宋体"/>
          <w:color w:val="000000" w:themeColor="text1"/>
          <w:sz w:val="24"/>
          <w:szCs w:val="24"/>
          <w14:textFill>
            <w14:solidFill>
              <w14:schemeClr w14:val="tx1"/>
            </w14:solidFill>
          </w14:textFill>
        </w:rPr>
        <w:t>床面板：厚度</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1.</w:t>
      </w:r>
      <w:r>
        <w:rPr>
          <w:rFonts w:ascii="宋体" w:hAnsi="宋体"/>
          <w:color w:val="000000" w:themeColor="text1"/>
          <w:sz w:val="24"/>
          <w:szCs w:val="24"/>
          <w14:textFill>
            <w14:solidFill>
              <w14:schemeClr w14:val="tx1"/>
            </w14:solidFill>
          </w14:textFill>
        </w:rPr>
        <w:t>0</w:t>
      </w:r>
      <w:r>
        <w:rPr>
          <w:rFonts w:hint="eastAsia" w:ascii="宋体" w:hAnsi="宋体"/>
          <w:color w:val="000000" w:themeColor="text1"/>
          <w:sz w:val="24"/>
          <w:szCs w:val="24"/>
          <w14:textFill>
            <w14:solidFill>
              <w14:schemeClr w14:val="tx1"/>
            </w14:solidFill>
          </w14:textFill>
        </w:rPr>
        <w:t>mm</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采用不锈钢板冲压焊接成型</w:t>
      </w:r>
      <w:r>
        <w:rPr>
          <w:rFonts w:hint="eastAsia" w:ascii="宋体" w:hAnsi="宋体"/>
          <w:color w:val="000000" w:themeColor="text1"/>
          <w:sz w:val="24"/>
          <w:szCs w:val="24"/>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b w:val="0"/>
          <w:bCs w:val="0"/>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3.5</w:t>
      </w:r>
      <w:r>
        <w:rPr>
          <w:rFonts w:hint="eastAsia" w:ascii="宋体" w:hAnsi="宋体"/>
          <w:color w:val="000000" w:themeColor="text1"/>
          <w:sz w:val="24"/>
          <w:szCs w:val="24"/>
          <w14:textFill>
            <w14:solidFill>
              <w14:schemeClr w14:val="tx1"/>
            </w14:solidFill>
          </w14:textFill>
        </w:rPr>
        <w:t>床母：上、下架采用不锈钢管</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60X30X1.</w:t>
      </w:r>
      <w:r>
        <w:rPr>
          <w:rFonts w:ascii="宋体" w:hAnsi="宋体"/>
          <w:color w:val="000000" w:themeColor="text1"/>
          <w:sz w:val="24"/>
          <w:szCs w:val="24"/>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mm，横梁采用不锈钢管</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3</w:t>
      </w:r>
      <w:r>
        <w:rPr>
          <w:rFonts w:ascii="宋体" w:hAnsi="宋体"/>
          <w:color w:val="000000" w:themeColor="text1"/>
          <w:sz w:val="24"/>
          <w:szCs w:val="24"/>
          <w14:textFill>
            <w14:solidFill>
              <w14:schemeClr w14:val="tx1"/>
            </w14:solidFill>
          </w14:textFill>
        </w:rPr>
        <w:t>8</w:t>
      </w:r>
      <w:r>
        <w:rPr>
          <w:rFonts w:hint="eastAsia" w:ascii="宋体" w:hAnsi="宋体"/>
          <w:color w:val="000000" w:themeColor="text1"/>
          <w:sz w:val="24"/>
          <w:szCs w:val="24"/>
          <w14:textFill>
            <w14:solidFill>
              <w14:schemeClr w14:val="tx1"/>
            </w14:solidFill>
          </w14:textFill>
        </w:rPr>
        <w:t>X3</w:t>
      </w:r>
      <w:r>
        <w:rPr>
          <w:rFonts w:ascii="宋体" w:hAnsi="宋体"/>
          <w:color w:val="000000" w:themeColor="text1"/>
          <w:sz w:val="24"/>
          <w:szCs w:val="24"/>
          <w14:textFill>
            <w14:solidFill>
              <w14:schemeClr w14:val="tx1"/>
            </w14:solidFill>
          </w14:textFill>
        </w:rPr>
        <w:t>8</w:t>
      </w:r>
      <w:r>
        <w:rPr>
          <w:rFonts w:hint="eastAsia" w:ascii="宋体" w:hAnsi="宋体"/>
          <w:color w:val="000000" w:themeColor="text1"/>
          <w:sz w:val="24"/>
          <w:szCs w:val="24"/>
          <w14:textFill>
            <w14:solidFill>
              <w14:schemeClr w14:val="tx1"/>
            </w14:solidFill>
          </w14:textFill>
        </w:rPr>
        <w:t>X</w:t>
      </w:r>
      <w:r>
        <w:rPr>
          <w:rFonts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mm，脚架四立柱采用不锈钢管</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6</w:t>
      </w:r>
      <w:r>
        <w:rPr>
          <w:rFonts w:ascii="宋体" w:hAnsi="宋体"/>
          <w:color w:val="000000" w:themeColor="text1"/>
          <w:sz w:val="24"/>
          <w:szCs w:val="24"/>
          <w14:textFill>
            <w14:solidFill>
              <w14:schemeClr w14:val="tx1"/>
            </w14:solidFill>
          </w14:textFill>
        </w:rPr>
        <w:t>0</w:t>
      </w:r>
      <w:r>
        <w:rPr>
          <w:rFonts w:hint="eastAsia" w:ascii="宋体" w:hAnsi="宋体"/>
          <w:color w:val="000000" w:themeColor="text1"/>
          <w:sz w:val="24"/>
          <w:szCs w:val="24"/>
          <w14:textFill>
            <w14:solidFill>
              <w14:schemeClr w14:val="tx1"/>
            </w14:solidFill>
          </w14:textFill>
        </w:rPr>
        <w:t>X</w:t>
      </w:r>
      <w:r>
        <w:rPr>
          <w:rFonts w:ascii="宋体" w:hAnsi="宋体"/>
          <w:color w:val="000000" w:themeColor="text1"/>
          <w:sz w:val="24"/>
          <w:szCs w:val="24"/>
          <w14:textFill>
            <w14:solidFill>
              <w14:schemeClr w14:val="tx1"/>
            </w14:solidFill>
          </w14:textFill>
        </w:rPr>
        <w:t>30</w:t>
      </w:r>
      <w:r>
        <w:rPr>
          <w:rFonts w:hint="eastAsia" w:ascii="宋体" w:hAnsi="宋体"/>
          <w:color w:val="000000" w:themeColor="text1"/>
          <w:sz w:val="24"/>
          <w:szCs w:val="24"/>
          <w14:textFill>
            <w14:solidFill>
              <w14:schemeClr w14:val="tx1"/>
            </w14:solidFill>
          </w14:textFill>
        </w:rPr>
        <w:t>X1.</w:t>
      </w:r>
      <w:r>
        <w:rPr>
          <w:rFonts w:ascii="宋体" w:hAnsi="宋体"/>
          <w:color w:val="000000" w:themeColor="text1"/>
          <w:sz w:val="24"/>
          <w:szCs w:val="24"/>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mm。</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b w:val="0"/>
          <w:bCs w:val="0"/>
          <w:color w:val="000000" w:themeColor="text1"/>
          <w:sz w:val="24"/>
          <w:szCs w:val="24"/>
          <w:lang w:val="en-US" w:eastAsia="zh-CN"/>
          <w14:textFill>
            <w14:solidFill>
              <w14:schemeClr w14:val="tx1"/>
            </w14:solidFill>
          </w14:textFill>
        </w:rPr>
      </w:pPr>
      <w:r>
        <w:rPr>
          <w:rFonts w:hint="eastAsia" w:ascii="宋体" w:hAnsi="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color w:val="000000" w:themeColor="text1"/>
          <w:sz w:val="24"/>
          <w:szCs w:val="24"/>
          <w:lang w:val="en-US" w:eastAsia="zh-CN"/>
          <w14:textFill>
            <w14:solidFill>
              <w14:schemeClr w14:val="tx1"/>
            </w14:solidFill>
          </w14:textFill>
        </w:rPr>
        <w:t>3.6</w:t>
      </w:r>
      <w:r>
        <w:rPr>
          <w:rFonts w:hint="eastAsia" w:ascii="宋体" w:hAnsi="宋体"/>
          <w:color w:val="000000" w:themeColor="text1"/>
          <w:sz w:val="24"/>
          <w:szCs w:val="24"/>
          <w14:textFill>
            <w14:solidFill>
              <w14:schemeClr w14:val="tx1"/>
            </w14:solidFill>
          </w14:textFill>
        </w:rPr>
        <w:t>床头、尾板：采用ABS材料，一次注塑成形，</w:t>
      </w:r>
      <w:r>
        <w:rPr>
          <w:rFonts w:hint="eastAsia" w:ascii="宋体" w:hAnsi="宋体"/>
          <w:color w:val="000000" w:themeColor="text1"/>
          <w:sz w:val="24"/>
          <w:szCs w:val="24"/>
          <w:lang w:val="en-US" w:eastAsia="zh-CN"/>
          <w14:textFill>
            <w14:solidFill>
              <w14:schemeClr w14:val="tx1"/>
            </w14:solidFill>
          </w14:textFill>
        </w:rPr>
        <w:t>可</w:t>
      </w:r>
      <w:r>
        <w:rPr>
          <w:rFonts w:hint="eastAsia" w:ascii="宋体" w:hAnsi="宋体"/>
          <w:color w:val="000000" w:themeColor="text1"/>
          <w:sz w:val="24"/>
          <w:szCs w:val="24"/>
          <w14:textFill>
            <w14:solidFill>
              <w14:schemeClr w14:val="tx1"/>
            </w14:solidFill>
          </w14:textFill>
        </w:rPr>
        <w:t>安装拆卸。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3.7</w:t>
      </w:r>
      <w:r>
        <w:rPr>
          <w:rFonts w:hint="eastAsia" w:ascii="宋体" w:hAnsi="宋体"/>
          <w:color w:val="000000" w:themeColor="text1"/>
          <w:sz w:val="24"/>
          <w:szCs w:val="24"/>
          <w14:textFill>
            <w14:solidFill>
              <w14:schemeClr w14:val="tx1"/>
            </w14:solidFill>
          </w14:textFill>
        </w:rPr>
        <w:t>床体：全部采用静电粉末喷涂工艺,执行国家标准，床体颜色可自选。床体四周配</w:t>
      </w:r>
      <w:r>
        <w:rPr>
          <w:rFonts w:hint="eastAsia" w:ascii="宋体" w:hAnsi="宋体"/>
          <w:color w:val="000000" w:themeColor="text1"/>
          <w:sz w:val="24"/>
          <w:szCs w:val="24"/>
          <w:lang w:val="en-US" w:eastAsia="zh-CN"/>
          <w14:textFill>
            <w14:solidFill>
              <w14:schemeClr w14:val="tx1"/>
            </w14:solidFill>
          </w14:textFill>
        </w:rPr>
        <w:t>置</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个输液架</w:t>
      </w:r>
      <w:r>
        <w:rPr>
          <w:rFonts w:hint="eastAsia" w:ascii="宋体" w:hAnsi="宋体"/>
          <w:color w:val="000000" w:themeColor="text1"/>
          <w:sz w:val="24"/>
          <w:szCs w:val="24"/>
          <w:lang w:val="en-US" w:eastAsia="zh-CN"/>
          <w14:textFill>
            <w14:solidFill>
              <w14:schemeClr w14:val="tx1"/>
            </w14:solidFill>
          </w14:textFill>
        </w:rPr>
        <w:t>隐藏式</w:t>
      </w:r>
      <w:r>
        <w:rPr>
          <w:rFonts w:hint="eastAsia" w:ascii="宋体" w:hAnsi="宋体"/>
          <w:color w:val="000000" w:themeColor="text1"/>
          <w:sz w:val="24"/>
          <w:szCs w:val="24"/>
          <w14:textFill>
            <w14:solidFill>
              <w14:schemeClr w14:val="tx1"/>
            </w14:solidFill>
          </w14:textFill>
        </w:rPr>
        <w:t>插座</w:t>
      </w:r>
      <w:r>
        <w:rPr>
          <w:rFonts w:hint="eastAsia" w:ascii="宋体" w:hAnsi="宋体"/>
          <w:color w:val="000000" w:themeColor="text1"/>
          <w:sz w:val="24"/>
          <w:szCs w:val="24"/>
          <w:lang w:val="en-US" w:eastAsia="zh-CN"/>
          <w14:textFill>
            <w14:solidFill>
              <w14:schemeClr w14:val="tx1"/>
            </w14:solidFill>
          </w14:textFill>
        </w:rPr>
        <w:t>孔</w:t>
      </w:r>
      <w:r>
        <w:rPr>
          <w:rFonts w:hint="eastAsia" w:ascii="宋体" w:hAnsi="宋体"/>
          <w:color w:val="000000" w:themeColor="text1"/>
          <w:sz w:val="24"/>
          <w:szCs w:val="24"/>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000000" w:themeColor="text1"/>
          <w:sz w:val="24"/>
          <w:szCs w:val="24"/>
          <w14:textFill>
            <w14:solidFill>
              <w14:schemeClr w14:val="tx1"/>
            </w14:solidFill>
          </w14:textFill>
        </w:rPr>
      </w:pPr>
      <w:r>
        <w:rPr>
          <w:rFonts w:hint="eastAsia" w:ascii="宋体" w:hAnsi="宋体" w:cs="宋体"/>
          <w:b w:val="0"/>
          <w:bCs w:val="0"/>
          <w:color w:val="000000" w:themeColor="text1"/>
          <w:sz w:val="24"/>
          <w:szCs w:val="24"/>
          <w:lang w:val="en-US" w:eastAsia="zh-CN"/>
          <w14:textFill>
            <w14:solidFill>
              <w14:schemeClr w14:val="tx1"/>
            </w14:solidFill>
          </w14:textFill>
        </w:rPr>
        <w:t xml:space="preserve"> </w:t>
      </w:r>
      <w:r>
        <w:rPr>
          <w:rFonts w:hint="eastAsia"/>
          <w:b/>
          <w:bCs/>
          <w:color w:val="000000" w:themeColor="text1"/>
          <w14:textFill>
            <w14:solidFill>
              <w14:schemeClr w14:val="tx1"/>
            </w14:solidFill>
          </w14:textFill>
        </w:rPr>
        <w:t>★</w:t>
      </w:r>
      <w:r>
        <w:rPr>
          <w:rFonts w:hint="eastAsia" w:ascii="宋体" w:hAnsi="宋体" w:cs="宋体"/>
          <w:b w:val="0"/>
          <w:bCs w:val="0"/>
          <w:color w:val="000000" w:themeColor="text1"/>
          <w:sz w:val="28"/>
          <w:szCs w:val="28"/>
          <w:lang w:val="en-US" w:eastAsia="zh-CN"/>
          <w14:textFill>
            <w14:solidFill>
              <w14:schemeClr w14:val="tx1"/>
            </w14:solidFill>
          </w14:textFill>
        </w:rPr>
        <w:t xml:space="preserve"> </w:t>
      </w:r>
      <w:r>
        <w:rPr>
          <w:rFonts w:hint="eastAsia" w:ascii="宋体" w:hAnsi="宋体"/>
          <w:color w:val="000000" w:themeColor="text1"/>
          <w:sz w:val="24"/>
          <w:szCs w:val="24"/>
          <w:lang w:val="en-US" w:eastAsia="zh-CN"/>
          <w14:textFill>
            <w14:solidFill>
              <w14:schemeClr w14:val="tx1"/>
            </w14:solidFill>
          </w14:textFill>
        </w:rPr>
        <w:t xml:space="preserve">3.8 </w:t>
      </w:r>
      <w:r>
        <w:rPr>
          <w:rFonts w:hint="eastAsia" w:ascii="宋体" w:hAnsi="宋体"/>
          <w:color w:val="000000" w:themeColor="text1"/>
          <w:sz w:val="24"/>
          <w:szCs w:val="24"/>
          <w14:textFill>
            <w14:solidFill>
              <w14:schemeClr w14:val="tx1"/>
            </w14:solidFill>
          </w14:textFill>
        </w:rPr>
        <w:t>脚轮；脚轮直径≥5英寸，轮面采用超级聚氨脂材料，静音耐磨，支架采用航空铝材料一次性压铸，左右各1个</w:t>
      </w:r>
      <w:r>
        <w:rPr>
          <w:rFonts w:hint="eastAsia" w:ascii="宋体" w:hAnsi="宋体" w:cs="宋体"/>
          <w:color w:val="000000" w:themeColor="text1"/>
          <w:sz w:val="24"/>
          <w:szCs w:val="24"/>
          <w14:textFill>
            <w14:solidFill>
              <w14:schemeClr w14:val="tx1"/>
            </w14:solidFill>
          </w14:textFill>
        </w:rPr>
        <w:t>圆轮组合而成，</w:t>
      </w:r>
      <w:r>
        <w:rPr>
          <w:rFonts w:hint="eastAsia" w:ascii="宋体" w:hAnsi="宋体" w:cs="宋体"/>
          <w:color w:val="000000" w:themeColor="text1"/>
          <w:sz w:val="24"/>
          <w:szCs w:val="24"/>
          <w:lang w:val="en-US" w:eastAsia="zh-CN"/>
          <w14:textFill>
            <w14:solidFill>
              <w14:schemeClr w14:val="tx1"/>
            </w14:solidFill>
          </w14:textFill>
        </w:rPr>
        <w:t xml:space="preserve"> 具有</w:t>
      </w:r>
      <w:r>
        <w:rPr>
          <w:rFonts w:hint="eastAsia" w:ascii="宋体" w:hAnsi="宋体" w:cs="宋体"/>
          <w:color w:val="000000" w:themeColor="text1"/>
          <w:sz w:val="24"/>
          <w:szCs w:val="24"/>
          <w14:textFill>
            <w14:solidFill>
              <w14:schemeClr w14:val="tx1"/>
            </w14:solidFill>
          </w14:textFill>
        </w:rPr>
        <w:t>一脚制动四轮刹车</w:t>
      </w:r>
      <w:r>
        <w:rPr>
          <w:rFonts w:hint="eastAsia" w:ascii="宋体" w:hAnsi="宋体" w:cs="宋体"/>
          <w:color w:val="000000" w:themeColor="text1"/>
          <w:sz w:val="24"/>
          <w:szCs w:val="24"/>
          <w:lang w:eastAsia="zh-CN"/>
          <w14:textFill>
            <w14:solidFill>
              <w14:schemeClr w14:val="tx1"/>
            </w14:solidFill>
          </w14:textFill>
        </w:rPr>
        <w:t>功能</w:t>
      </w:r>
      <w:r>
        <w:rPr>
          <w:rFonts w:hint="eastAsia" w:ascii="宋体" w:hAnsi="宋体" w:cs="宋体"/>
          <w:color w:val="000000" w:themeColor="text1"/>
          <w:sz w:val="24"/>
          <w:szCs w:val="24"/>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iCs/>
          <w:color w:val="000000" w:themeColor="text1"/>
          <w:sz w:val="24"/>
          <w:szCs w:val="24"/>
          <w:lang w:val="en-US" w:eastAsia="zh-CN"/>
          <w14:textFill>
            <w14:solidFill>
              <w14:schemeClr w14:val="tx1"/>
            </w14:solidFill>
          </w14:textFill>
        </w:rPr>
        <w:t xml:space="preserve">3.9 </w:t>
      </w:r>
      <w:r>
        <w:rPr>
          <w:rFonts w:hint="eastAsia" w:ascii="宋体" w:hAnsi="宋体"/>
          <w:iCs/>
          <w:color w:val="000000" w:themeColor="text1"/>
          <w:sz w:val="24"/>
          <w:szCs w:val="24"/>
          <w14:textFill>
            <w14:solidFill>
              <w14:schemeClr w14:val="tx1"/>
            </w14:solidFill>
          </w14:textFill>
        </w:rPr>
        <w:t>床垫：外套采用牛筋防水布套，可拆洗，有透气孔。内层采用厚</w:t>
      </w:r>
      <w:r>
        <w:rPr>
          <w:rFonts w:hint="eastAsia" w:ascii="宋体" w:hAnsi="宋体" w:eastAsia="宋体" w:cs="宋体"/>
          <w:iCs/>
          <w:color w:val="000000" w:themeColor="text1"/>
          <w:sz w:val="24"/>
          <w:szCs w:val="24"/>
          <w14:textFill>
            <w14:solidFill>
              <w14:schemeClr w14:val="tx1"/>
            </w14:solidFill>
          </w14:textFill>
        </w:rPr>
        <w:t>≥</w:t>
      </w:r>
      <w:r>
        <w:rPr>
          <w:rFonts w:hint="eastAsia" w:ascii="宋体" w:hAnsi="宋体"/>
          <w:iCs/>
          <w:color w:val="000000" w:themeColor="text1"/>
          <w:sz w:val="24"/>
          <w:szCs w:val="24"/>
          <w14:textFill>
            <w14:solidFill>
              <w14:schemeClr w14:val="tx1"/>
            </w14:solidFill>
          </w14:textFill>
        </w:rPr>
        <w:t>30mm椰棕成形，厚</w:t>
      </w:r>
      <w:r>
        <w:rPr>
          <w:rFonts w:hint="eastAsia" w:ascii="宋体" w:hAnsi="宋体" w:eastAsia="宋体" w:cs="宋体"/>
          <w:iCs/>
          <w:color w:val="000000" w:themeColor="text1"/>
          <w:sz w:val="24"/>
          <w:szCs w:val="24"/>
          <w14:textFill>
            <w14:solidFill>
              <w14:schemeClr w14:val="tx1"/>
            </w14:solidFill>
          </w14:textFill>
        </w:rPr>
        <w:t>≥</w:t>
      </w:r>
      <w:r>
        <w:rPr>
          <w:rFonts w:ascii="宋体" w:hAnsi="宋体"/>
          <w:iCs/>
          <w:color w:val="000000" w:themeColor="text1"/>
          <w:sz w:val="24"/>
          <w:szCs w:val="24"/>
          <w14:textFill>
            <w14:solidFill>
              <w14:schemeClr w14:val="tx1"/>
            </w14:solidFill>
          </w14:textFill>
        </w:rPr>
        <w:t>4</w:t>
      </w:r>
      <w:r>
        <w:rPr>
          <w:rFonts w:hint="eastAsia" w:ascii="宋体" w:hAnsi="宋体"/>
          <w:iCs/>
          <w:color w:val="000000" w:themeColor="text1"/>
          <w:sz w:val="24"/>
          <w:szCs w:val="24"/>
          <w14:textFill>
            <w14:solidFill>
              <w14:schemeClr w14:val="tx1"/>
            </w14:solidFill>
          </w14:textFill>
        </w:rPr>
        <w:t>0mm高密度海绵，抗压不变形，总厚度达</w:t>
      </w:r>
      <w:r>
        <w:rPr>
          <w:rFonts w:hint="eastAsia" w:ascii="宋体" w:hAnsi="宋体" w:eastAsia="宋体" w:cs="宋体"/>
          <w:iCs/>
          <w:color w:val="000000" w:themeColor="text1"/>
          <w:sz w:val="24"/>
          <w:szCs w:val="24"/>
          <w14:textFill>
            <w14:solidFill>
              <w14:schemeClr w14:val="tx1"/>
            </w14:solidFill>
          </w14:textFill>
        </w:rPr>
        <w:t>≥</w:t>
      </w:r>
      <w:r>
        <w:rPr>
          <w:rFonts w:ascii="宋体" w:hAnsi="宋体"/>
          <w:iCs/>
          <w:color w:val="000000" w:themeColor="text1"/>
          <w:sz w:val="24"/>
          <w:szCs w:val="24"/>
          <w14:textFill>
            <w14:solidFill>
              <w14:schemeClr w14:val="tx1"/>
            </w14:solidFill>
          </w14:textFill>
        </w:rPr>
        <w:t>7</w:t>
      </w:r>
      <w:r>
        <w:rPr>
          <w:rFonts w:hint="eastAsia" w:ascii="宋体" w:hAnsi="宋体"/>
          <w:iCs/>
          <w:color w:val="000000" w:themeColor="text1"/>
          <w:sz w:val="24"/>
          <w:szCs w:val="24"/>
          <w14:textFill>
            <w14:solidFill>
              <w14:schemeClr w14:val="tx1"/>
            </w14:solidFill>
          </w14:textFill>
        </w:rPr>
        <w:t>0mm。</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4.其他</w:t>
      </w:r>
      <w:r>
        <w:rPr>
          <w:rFonts w:hint="eastAsia" w:ascii="宋体" w:hAnsi="宋体"/>
          <w:color w:val="000000" w:themeColor="text1"/>
          <w:sz w:val="24"/>
          <w:szCs w:val="24"/>
          <w14:textFill>
            <w14:solidFill>
              <w14:schemeClr w14:val="tx1"/>
            </w14:solidFill>
          </w14:textFill>
        </w:rPr>
        <w:t>配置：隐藏式病员垃圾盒、手机支架、鞋架、引流钩。</w:t>
      </w:r>
    </w:p>
    <w:p>
      <w:pPr>
        <w:pStyle w:val="9"/>
        <w:widowControl/>
        <w:shd w:val="clear" w:color="auto" w:fill="FFFFFF"/>
        <w:spacing w:beforeAutospacing="0" w:after="135" w:afterAutospacing="0" w:line="420" w:lineRule="exact"/>
        <w:jc w:val="both"/>
        <w:rPr>
          <w:rFonts w:ascii="宋体" w:hAnsi="宋体" w:cs="宋体"/>
          <w:color w:val="555555"/>
          <w:szCs w:val="24"/>
          <w:shd w:val="clear" w:color="auto" w:fill="FFFFFF"/>
        </w:rPr>
      </w:pPr>
    </w:p>
    <w:p>
      <w:pPr>
        <w:pStyle w:val="2"/>
        <w:ind w:left="-226" w:leftChars="-337" w:hanging="482" w:hangingChars="200"/>
        <w:rPr>
          <w:rFonts w:cs="宋体"/>
          <w:b/>
          <w:bCs/>
        </w:rPr>
      </w:pPr>
      <w:r>
        <w:rPr>
          <w:rFonts w:hint="eastAsia" w:cs="宋体"/>
          <w:b/>
          <w:bCs/>
        </w:rPr>
        <w:t>（三）项目产品基本要求</w:t>
      </w:r>
    </w:p>
    <w:p>
      <w:pPr>
        <w:pStyle w:val="2"/>
        <w:ind w:left="-708" w:leftChars="-337" w:firstLine="480" w:firstLineChars="200"/>
        <w:rPr>
          <w:color w:val="auto"/>
        </w:rPr>
      </w:pPr>
      <w:r>
        <w:rPr>
          <w:rFonts w:hint="eastAsia"/>
          <w:color w:val="auto"/>
        </w:rPr>
        <w:t>1.以上产品必须是具备合法资质的制造商生产的全新正品，并满足招标采购文件的要求，若产品在运输或安装过程中损坏或擦伤须无偿调换相同产品。</w:t>
      </w:r>
    </w:p>
    <w:p>
      <w:pPr>
        <w:pStyle w:val="2"/>
        <w:ind w:left="-708" w:leftChars="-337" w:firstLine="480" w:firstLineChars="200"/>
        <w:rPr>
          <w:color w:val="auto"/>
        </w:rPr>
      </w:pPr>
      <w:r>
        <w:rPr>
          <w:rFonts w:hint="eastAsia"/>
          <w:color w:val="auto"/>
        </w:rPr>
        <w:t>2.投标人所投产品参数应同等或优于以上各项参数要求，产品、辅材及生产工艺符合国家相关规范。</w:t>
      </w:r>
    </w:p>
    <w:p>
      <w:pPr>
        <w:pStyle w:val="2"/>
        <w:ind w:left="-708" w:leftChars="-337" w:firstLine="480" w:firstLineChars="200"/>
        <w:rPr>
          <w:color w:val="auto"/>
        </w:rPr>
      </w:pPr>
      <w:r>
        <w:rPr>
          <w:rFonts w:hint="eastAsia"/>
          <w:color w:val="auto"/>
        </w:rPr>
        <w:t>3.投标人应保证所提供的货物或其任何一部分均不会侵犯任何第三方的专利权、商标权等，如在使用过程中出现的一切经济和法律责任均由投标人负责。</w:t>
      </w:r>
    </w:p>
    <w:p>
      <w:pPr>
        <w:pStyle w:val="2"/>
        <w:ind w:left="-708" w:leftChars="-337" w:firstLine="480" w:firstLineChars="200"/>
        <w:rPr>
          <w:color w:val="auto"/>
        </w:rPr>
      </w:pPr>
      <w:r>
        <w:rPr>
          <w:rFonts w:hint="eastAsia"/>
          <w:color w:val="auto"/>
        </w:rPr>
        <w:t>4.投标总价必须包含货物及货物运抵指定交货地点的各种费用和安装调校、售后服务、税金、验收检验及其它所有费用的总和，如另有要求请在投标文件中注明。</w:t>
      </w:r>
    </w:p>
    <w:p>
      <w:pPr>
        <w:pStyle w:val="2"/>
        <w:ind w:left="-708" w:leftChars="-337" w:firstLine="480" w:firstLineChars="200"/>
        <w:rPr>
          <w:rFonts w:hint="eastAsia"/>
          <w:color w:val="auto"/>
        </w:rPr>
      </w:pPr>
      <w:r>
        <w:rPr>
          <w:rFonts w:hint="eastAsia"/>
          <w:color w:val="auto"/>
        </w:rPr>
        <w:t>5.投标人所投产品必须提供产品“三包”服务；定期安排相关人员回访进行质量跟踪；保证提供临床应用和售后技术服务支持方式；</w:t>
      </w:r>
      <w:r>
        <w:rPr>
          <w:rFonts w:hint="eastAsia"/>
          <w:color w:val="auto"/>
          <w:highlight w:val="yellow"/>
        </w:rPr>
        <w:t>保修期后提供终身维修服务及配件供应</w:t>
      </w:r>
      <w:r>
        <w:rPr>
          <w:rFonts w:hint="eastAsia"/>
          <w:color w:val="auto"/>
        </w:rPr>
        <w:t>；其他售后服务按厂家承诺实行。</w:t>
      </w:r>
    </w:p>
    <w:p>
      <w:pPr>
        <w:pStyle w:val="2"/>
        <w:ind w:left="-708" w:leftChars="-337" w:firstLine="480" w:firstLineChars="200"/>
        <w:rPr>
          <w:rFonts w:hint="default" w:eastAsia="宋体"/>
          <w:color w:val="auto"/>
          <w:lang w:val="en-US" w:eastAsia="zh-CN"/>
        </w:rPr>
      </w:pPr>
      <w:r>
        <w:rPr>
          <w:rFonts w:hint="eastAsia"/>
          <w:color w:val="auto"/>
          <w:lang w:val="en-US" w:eastAsia="zh-CN"/>
        </w:rPr>
        <w:t>6</w:t>
      </w:r>
      <w:r>
        <w:rPr>
          <w:rFonts w:hint="eastAsia"/>
          <w:color w:val="auto"/>
        </w:rPr>
        <w:t>投标</w:t>
      </w:r>
      <w:r>
        <w:rPr>
          <w:rFonts w:hint="eastAsia"/>
        </w:rPr>
        <w:t>人在竞价文件中必须提交设备配置清单，如设备有配套试剂及定期更换的配件请投标时与设备一起报价</w:t>
      </w:r>
      <w:r>
        <w:rPr>
          <w:rFonts w:hint="eastAsia"/>
          <w:color w:val="auto"/>
        </w:rPr>
        <w:t>。</w:t>
      </w:r>
    </w:p>
    <w:p>
      <w:pPr>
        <w:pStyle w:val="2"/>
        <w:ind w:left="-708" w:leftChars="-337"/>
        <w:rPr>
          <w:rFonts w:cs="宋体"/>
          <w:b/>
          <w:bCs/>
        </w:rPr>
      </w:pPr>
      <w:r>
        <w:rPr>
          <w:rFonts w:hint="eastAsia" w:cs="宋体"/>
          <w:b/>
          <w:bCs/>
        </w:rPr>
        <w:t>（四）商务要求</w:t>
      </w:r>
    </w:p>
    <w:p>
      <w:pPr>
        <w:pStyle w:val="2"/>
        <w:ind w:left="-708" w:leftChars="-337" w:firstLine="482" w:firstLineChars="200"/>
        <w:rPr>
          <w:rFonts w:cs="宋体"/>
        </w:rPr>
      </w:pPr>
      <w:r>
        <w:rPr>
          <w:rFonts w:hint="eastAsia" w:cs="宋体"/>
          <w:b/>
          <w:bCs/>
        </w:rPr>
        <w:t>1.投标人资格要求</w:t>
      </w:r>
    </w:p>
    <w:p>
      <w:pPr>
        <w:pStyle w:val="2"/>
        <w:ind w:left="-708" w:leftChars="-337" w:firstLine="480" w:firstLineChars="200"/>
        <w:rPr>
          <w:rFonts w:cs="宋体"/>
        </w:rPr>
      </w:pPr>
      <w:r>
        <w:rPr>
          <w:rFonts w:hint="eastAsia" w:cs="宋体"/>
        </w:rPr>
        <w:t>1）投标人为独立法人，并具备统一社会信用代码。</w:t>
      </w:r>
    </w:p>
    <w:p>
      <w:pPr>
        <w:pStyle w:val="2"/>
        <w:ind w:left="-708" w:leftChars="-337" w:firstLine="480" w:firstLineChars="200"/>
        <w:rPr>
          <w:rFonts w:cs="宋体"/>
        </w:rPr>
      </w:pPr>
      <w:r>
        <w:rPr>
          <w:rFonts w:hint="eastAsia" w:cs="宋体"/>
        </w:rPr>
        <w:t>2）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2"/>
        <w:ind w:left="-708" w:leftChars="-337" w:firstLine="480" w:firstLineChars="200"/>
        <w:rPr>
          <w:rFonts w:cs="宋体"/>
        </w:rPr>
      </w:pPr>
      <w:r>
        <w:rPr>
          <w:rFonts w:hint="eastAsia" w:cs="宋体"/>
        </w:rPr>
        <w:t>3）被列入我院投标人黑名单（在我院招投标活动中存在2次违规行为）未满3年的投标人将被拒绝其参与本次招投标活动。</w:t>
      </w:r>
    </w:p>
    <w:p>
      <w:pPr>
        <w:pStyle w:val="2"/>
        <w:ind w:left="-708" w:leftChars="-337" w:firstLine="480" w:firstLineChars="200"/>
        <w:rPr>
          <w:rFonts w:cs="宋体"/>
          <w:color w:val="auto"/>
        </w:rPr>
      </w:pPr>
      <w:r>
        <w:rPr>
          <w:rFonts w:hint="eastAsia" w:cs="宋体"/>
        </w:rPr>
        <w:t>4）</w:t>
      </w:r>
      <w:r>
        <w:rPr>
          <w:rFonts w:hint="eastAsia" w:cs="宋体"/>
          <w:color w:val="auto"/>
        </w:rPr>
        <w:t>本项目不接收联合体投标。</w:t>
      </w:r>
    </w:p>
    <w:p>
      <w:pPr>
        <w:pStyle w:val="2"/>
        <w:ind w:left="-708" w:leftChars="-337" w:firstLine="480" w:firstLineChars="200"/>
      </w:pPr>
      <w:r>
        <w:rPr>
          <w:rFonts w:cs="宋体"/>
        </w:rPr>
        <w:t>5</w:t>
      </w:r>
      <w:r>
        <w:rPr>
          <w:rFonts w:hint="eastAsia" w:cs="宋体"/>
        </w:rPr>
        <w:t>）</w:t>
      </w:r>
      <w:r>
        <w:rPr>
          <w:rFonts w:hint="eastAsia"/>
        </w:rPr>
        <w:t>为保证服务和产品质量, 必须提供产品制造商的授权书</w:t>
      </w:r>
      <w:r>
        <w:rPr>
          <w:rFonts w:hint="eastAsia"/>
          <w:color w:val="FF0000"/>
        </w:rPr>
        <w:t>原件</w:t>
      </w:r>
      <w:r>
        <w:rPr>
          <w:rFonts w:hint="eastAsia"/>
          <w:color w:val="FF0000"/>
          <w:lang w:eastAsia="zh-CN"/>
        </w:rPr>
        <w:t>（或复印件）</w:t>
      </w:r>
      <w:r>
        <w:rPr>
          <w:rFonts w:hint="eastAsia"/>
          <w:color w:val="FF0000"/>
        </w:rPr>
        <w:t>及售后服务原件</w:t>
      </w:r>
      <w:r>
        <w:rPr>
          <w:rFonts w:hint="eastAsia"/>
          <w:color w:val="FF0000"/>
          <w:lang w:eastAsia="zh-CN"/>
        </w:rPr>
        <w:t>（或复印件）</w:t>
      </w:r>
      <w:r>
        <w:rPr>
          <w:rFonts w:hint="eastAsia"/>
        </w:rPr>
        <w:t>，否则投标无效。</w:t>
      </w:r>
    </w:p>
    <w:p>
      <w:pPr>
        <w:pStyle w:val="2"/>
        <w:ind w:left="-708" w:leftChars="-337" w:firstLine="482" w:firstLineChars="200"/>
        <w:rPr>
          <w:rFonts w:cs="宋体"/>
          <w:b/>
          <w:bCs/>
        </w:rPr>
      </w:pPr>
      <w:r>
        <w:rPr>
          <w:rFonts w:hint="eastAsia" w:cs="宋体"/>
          <w:b/>
          <w:bCs/>
        </w:rPr>
        <w:t>2.投标产品资格要求</w:t>
      </w:r>
    </w:p>
    <w:p>
      <w:pPr>
        <w:pStyle w:val="2"/>
        <w:ind w:left="-708" w:leftChars="-337" w:firstLine="480" w:firstLineChars="200"/>
        <w:rPr>
          <w:rFonts w:cs="宋体"/>
        </w:rPr>
      </w:pPr>
      <w:r>
        <w:rPr>
          <w:rFonts w:hint="eastAsia" w:cs="宋体"/>
        </w:rPr>
        <w:t>1）本项目支持创新产品、节能优化产品、环境标识产品、中小企业发展等政府采购政策。</w:t>
      </w:r>
    </w:p>
    <w:p>
      <w:pPr>
        <w:pStyle w:val="2"/>
        <w:ind w:left="-708" w:leftChars="-337" w:firstLine="211" w:firstLineChars="100"/>
      </w:pPr>
      <w:r>
        <w:rPr>
          <w:rFonts w:hint="eastAsia"/>
          <w:b/>
          <w:bCs/>
          <w:color w:val="FF0000"/>
          <w:sz w:val="21"/>
          <w:szCs w:val="21"/>
        </w:rPr>
        <w:t xml:space="preserve"> </w:t>
      </w:r>
      <w:r>
        <w:rPr>
          <w:rFonts w:hint="eastAsia"/>
        </w:rPr>
        <w:t>2）投标人所投产品要求包含以下相关证件：</w:t>
      </w:r>
      <w:r>
        <w:rPr>
          <w:rFonts w:hint="eastAsia"/>
          <w:highlight w:val="yellow"/>
        </w:rPr>
        <w:t>投标公司的《医疗器械经营许可证》、生产厂家的《医疗器械生产许可证》、设备的《医疗器械注册证》</w:t>
      </w:r>
    </w:p>
    <w:p>
      <w:pPr>
        <w:pStyle w:val="2"/>
        <w:ind w:left="-708" w:leftChars="-337" w:firstLine="482" w:firstLineChars="200"/>
      </w:pPr>
      <w:r>
        <w:rPr>
          <w:rFonts w:hint="eastAsia"/>
          <w:b/>
          <w:bCs/>
        </w:rPr>
        <w:t>3.售后服务和资质</w:t>
      </w:r>
    </w:p>
    <w:p>
      <w:pPr>
        <w:pStyle w:val="2"/>
        <w:ind w:left="-708" w:leftChars="-337" w:firstLine="480" w:firstLineChars="200"/>
      </w:pPr>
      <w:r>
        <w:rPr>
          <w:rFonts w:hint="eastAsia"/>
        </w:rPr>
        <w:t>（1）为了防止虚假应标，项目成交结果公示期间，招标人</w:t>
      </w:r>
      <w:r>
        <w:rPr>
          <w:rFonts w:hint="eastAsia"/>
          <w:highlight w:val="yellow"/>
        </w:rPr>
        <w:t>有权要求拟中标的投标人提供所投标产品以供测试</w:t>
      </w:r>
      <w:r>
        <w:rPr>
          <w:rFonts w:hint="eastAsia"/>
        </w:rPr>
        <w:t>；若测试达不到应答指标，以虚假应标论处。</w:t>
      </w:r>
    </w:p>
    <w:p>
      <w:pPr>
        <w:pStyle w:val="2"/>
        <w:ind w:left="-708" w:leftChars="-337" w:firstLine="480" w:firstLineChars="200"/>
        <w:rPr>
          <w:rFonts w:ascii="宋体" w:hAnsi="宋体" w:cs="宋体"/>
          <w:color w:val="000000" w:themeColor="text1"/>
          <w:szCs w:val="21"/>
          <w14:textFill>
            <w14:solidFill>
              <w14:schemeClr w14:val="tx1"/>
            </w14:solidFill>
          </w14:textFill>
        </w:rPr>
      </w:pPr>
      <w:r>
        <w:rPr>
          <w:rFonts w:hint="eastAsia" w:ascii="宋体" w:hAnsi="宋体" w:cs="宋体"/>
        </w:rPr>
        <w:t>（2）质保期：</w:t>
      </w:r>
      <w:r>
        <w:rPr>
          <w:rFonts w:hint="eastAsia" w:ascii="宋体" w:hAnsi="宋体" w:cs="宋体"/>
          <w:color w:val="000000" w:themeColor="text1"/>
          <w:szCs w:val="21"/>
          <w14:textFill>
            <w14:solidFill>
              <w14:schemeClr w14:val="tx1"/>
            </w14:solidFill>
          </w14:textFill>
        </w:rPr>
        <w:t>质保期</w:t>
      </w:r>
      <w:r>
        <w:rPr>
          <w:rFonts w:hint="eastAsia" w:ascii="宋体" w:hAnsi="宋体" w:cs="宋体"/>
          <w:color w:val="000000" w:themeColor="text1"/>
          <w:szCs w:val="21"/>
          <w:lang w:eastAsia="zh-CN"/>
          <w14:textFill>
            <w14:solidFill>
              <w14:schemeClr w14:val="tx1"/>
            </w14:solidFill>
          </w14:textFill>
        </w:rPr>
        <w:t>至少</w:t>
      </w:r>
      <w:r>
        <w:rPr>
          <w:rFonts w:hint="eastAsia" w:ascii="宋体" w:hAnsi="宋体" w:cs="宋体"/>
          <w:color w:val="000000" w:themeColor="text1"/>
          <w:szCs w:val="21"/>
          <w:lang w:val="en-US" w:eastAsia="zh-CN"/>
          <w14:textFill>
            <w14:solidFill>
              <w14:schemeClr w14:val="tx1"/>
            </w14:solidFill>
          </w14:textFill>
        </w:rPr>
        <w:t>2年。</w:t>
      </w:r>
      <w:r>
        <w:rPr>
          <w:rFonts w:hint="eastAsia" w:ascii="宋体" w:hAnsi="宋体" w:cs="宋体"/>
          <w:color w:val="000000" w:themeColor="text1"/>
          <w:szCs w:val="21"/>
          <w14:textFill>
            <w14:solidFill>
              <w14:schemeClr w14:val="tx1"/>
            </w14:solidFill>
          </w14:textFill>
        </w:rPr>
        <w:t>质保期内所有由于质量问题导致的硬件产品故障以保修、人工及更换备件标准上门服务并提供终身维护。并</w:t>
      </w:r>
      <w:r>
        <w:rPr>
          <w:rFonts w:hint="eastAsia" w:ascii="宋体" w:hAnsi="宋体" w:cs="宋体"/>
          <w:color w:val="000000" w:themeColor="text1"/>
          <w:spacing w:val="-2"/>
          <w:szCs w:val="21"/>
          <w14:textFill>
            <w14:solidFill>
              <w14:schemeClr w14:val="tx1"/>
            </w14:solidFill>
          </w14:textFill>
        </w:rPr>
        <w:t>按国家有关产品“三包”规定执行“三包”。</w:t>
      </w:r>
      <w:r>
        <w:rPr>
          <w:rFonts w:ascii="宋体" w:hAnsi="宋体" w:cs="宋体"/>
          <w:color w:val="000000" w:themeColor="text1"/>
          <w:szCs w:val="21"/>
          <w14:textFill>
            <w14:solidFill>
              <w14:schemeClr w14:val="tx1"/>
            </w14:solidFill>
          </w14:textFill>
        </w:rPr>
        <w:t xml:space="preserve"> </w:t>
      </w:r>
    </w:p>
    <w:p>
      <w:pPr>
        <w:pStyle w:val="2"/>
        <w:ind w:left="-708" w:leftChars="-337" w:firstLine="480" w:firstLineChars="200"/>
        <w:rPr>
          <w:rFonts w:ascii="宋体" w:hAnsi="宋体" w:cs="宋体"/>
        </w:rPr>
      </w:pPr>
      <w:r>
        <w:rPr>
          <w:rFonts w:hint="eastAsia" w:ascii="宋体" w:hAnsi="宋体" w:cs="宋体"/>
        </w:rPr>
        <w:t>（3）故障处理：厂家须设有24小时免费服务电话，质保期内，在使用过程中发现质量问题或故障时，接到维修通知后，2小时内响应，24小时内实施维修服务。</w:t>
      </w:r>
      <w:r>
        <w:rPr>
          <w:rFonts w:hint="eastAsia" w:ascii="宋体" w:hAnsi="宋体" w:cs="宋体"/>
          <w:color w:val="000000" w:themeColor="text1"/>
          <w14:textFill>
            <w14:solidFill>
              <w14:schemeClr w14:val="tx1"/>
            </w14:solidFill>
          </w14:textFill>
        </w:rPr>
        <w:t>一般问题应在48小时内解决，重大问题或其它无法迅速解决的问题应在一周内解决，</w:t>
      </w:r>
      <w:r>
        <w:rPr>
          <w:rFonts w:hint="eastAsia" w:ascii="宋体" w:hAnsi="宋体" w:cs="宋体"/>
        </w:rPr>
        <w:t>所发生的一切费用由成交供应商负责。</w:t>
      </w:r>
    </w:p>
    <w:p>
      <w:pPr>
        <w:pStyle w:val="2"/>
        <w:ind w:left="-708" w:leftChars="-337" w:firstLine="480" w:firstLineChars="200"/>
        <w:rPr>
          <w:rFonts w:ascii="宋体" w:hAnsi="宋体" w:cs="宋体"/>
          <w:color w:val="000000" w:themeColor="text1"/>
          <w14:textFill>
            <w14:solidFill>
              <w14:schemeClr w14:val="tx1"/>
            </w14:solidFill>
          </w14:textFill>
        </w:rPr>
      </w:pPr>
      <w:r>
        <w:rPr>
          <w:rFonts w:hint="eastAsia" w:ascii="宋体" w:hAnsi="宋体"/>
          <w:color w:val="auto"/>
          <w:kern w:val="2"/>
        </w:rPr>
        <w:t>（4）</w:t>
      </w:r>
      <w:r>
        <w:rPr>
          <w:rFonts w:hint="eastAsia" w:ascii="宋体" w:hAnsi="宋体" w:cs="宋体"/>
        </w:rPr>
        <w:t>签订合同后，</w:t>
      </w:r>
      <w:r>
        <w:rPr>
          <w:rFonts w:hint="eastAsia" w:ascii="宋体" w:hAnsi="宋体" w:cs="宋体"/>
          <w:lang w:val="en-US" w:eastAsia="zh-CN"/>
        </w:rPr>
        <w:t>2</w:t>
      </w:r>
      <w:r>
        <w:rPr>
          <w:rFonts w:hint="eastAsia" w:ascii="宋体" w:hAnsi="宋体" w:cs="宋体"/>
          <w:color w:val="FF0000"/>
          <w:u w:val="single"/>
        </w:rPr>
        <w:t>0</w:t>
      </w:r>
      <w:r>
        <w:rPr>
          <w:rFonts w:hint="eastAsia" w:ascii="宋体" w:hAnsi="宋体" w:cs="宋体"/>
        </w:rPr>
        <w:t>天内仪器设备安装调试结束并交付使用，要求（1）</w:t>
      </w:r>
      <w:r>
        <w:rPr>
          <w:rFonts w:hint="eastAsia" w:ascii="宋体" w:hAnsi="宋体" w:cs="宋体"/>
          <w:color w:val="000000" w:themeColor="text1"/>
          <w14:textFill>
            <w14:solidFill>
              <w14:schemeClr w14:val="tx1"/>
            </w14:solidFill>
          </w14:textFill>
        </w:rPr>
        <w:t>免费送货上门、免费安装调试至设备到达最佳状态、免费培训操作人员。</w:t>
      </w:r>
    </w:p>
    <w:p>
      <w:pPr>
        <w:pStyle w:val="2"/>
        <w:ind w:left="-708" w:leftChars="-337" w:firstLine="480" w:firstLineChars="200"/>
        <w:rPr>
          <w:rFonts w:ascii="宋体" w:hAnsi="宋体" w:cs="宋体"/>
        </w:rPr>
      </w:pPr>
      <w:r>
        <w:rPr>
          <w:rFonts w:hint="eastAsia" w:ascii="宋体" w:hAnsi="宋体" w:cs="宋体"/>
        </w:rPr>
        <w:t>投标人予以特别注意：如出现未能到期供货的情况，采购人有权单方终止合同的执行，所有的经济损失由逾期供货商单方承担。</w:t>
      </w:r>
    </w:p>
    <w:p>
      <w:pPr>
        <w:pStyle w:val="2"/>
        <w:ind w:left="-708" w:leftChars="-337" w:firstLine="480" w:firstLineChars="200"/>
      </w:pPr>
      <w:r>
        <w:rPr>
          <w:rFonts w:cs="宋体"/>
        </w:rPr>
        <w:t>4</w:t>
      </w:r>
      <w:r>
        <w:rPr>
          <w:rFonts w:hint="eastAsia" w:cs="宋体"/>
        </w:rPr>
        <w:t>.交货地点为：</w:t>
      </w:r>
      <w:r>
        <w:rPr>
          <w:rFonts w:hint="eastAsia" w:cs="宋体"/>
          <w:highlight w:val="yellow"/>
        </w:rPr>
        <w:t>广西壮族自治区桂东人民医院指定地点</w:t>
      </w:r>
      <w:r>
        <w:t xml:space="preserve">     </w:t>
      </w:r>
    </w:p>
    <w:p>
      <w:pPr>
        <w:pStyle w:val="2"/>
        <w:ind w:left="-708" w:leftChars="-337" w:firstLine="480" w:firstLineChars="200"/>
        <w:rPr>
          <w:rFonts w:hint="eastAsia" w:cs="宋体"/>
          <w:color w:val="000000" w:themeColor="text1"/>
          <w:kern w:val="0"/>
          <w:sz w:val="24"/>
          <w:szCs w:val="24"/>
          <w14:textFill>
            <w14:solidFill>
              <w14:schemeClr w14:val="tx1"/>
            </w14:solidFill>
          </w14:textFill>
        </w:rPr>
      </w:pPr>
      <w:r>
        <w:rPr>
          <w:color w:val="000000" w:themeColor="text1"/>
          <w14:textFill>
            <w14:solidFill>
              <w14:schemeClr w14:val="tx1"/>
            </w14:solidFill>
          </w14:textFill>
        </w:rPr>
        <w:t>5</w:t>
      </w:r>
      <w:r>
        <w:rPr>
          <w:rFonts w:hint="eastAsia"/>
          <w:color w:val="000000" w:themeColor="text1"/>
          <w14:textFill>
            <w14:solidFill>
              <w14:schemeClr w14:val="tx1"/>
            </w14:solidFill>
          </w14:textFill>
        </w:rPr>
        <w:t>.付款方式：</w:t>
      </w:r>
    </w:p>
    <w:p>
      <w:pPr>
        <w:widowControl/>
        <w:spacing w:line="400" w:lineRule="exact"/>
        <w:ind w:left="-710" w:leftChars="-338" w:firstLine="480" w:firstLineChars="200"/>
        <w:jc w:val="left"/>
        <w:rPr>
          <w:rFonts w:hint="eastAsia" w:cs="宋体"/>
          <w:color w:val="000000" w:themeColor="text1"/>
          <w:kern w:val="0"/>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签订合同后</w:t>
      </w:r>
      <w:r>
        <w:rPr>
          <w:rFonts w:hint="eastAsia" w:ascii="宋体" w:hAnsi="宋体" w:eastAsia="宋体" w:cs="宋体"/>
          <w:color w:val="000000" w:themeColor="text1"/>
          <w:sz w:val="24"/>
          <w:szCs w:val="24"/>
          <w:lang w:val="en-US" w:eastAsia="zh-CN"/>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全部货物到达指定地点、安装调试并验收合格后，凭双方签署验收合格证，成交人开具全额增值税发票给采购人，采购人</w:t>
      </w:r>
      <w:r>
        <w:rPr>
          <w:rFonts w:ascii="宋体" w:hAnsi="宋体" w:eastAsia="宋体" w:cs="宋体"/>
          <w:b/>
          <w:bCs/>
          <w:color w:val="000000" w:themeColor="text1"/>
          <w:sz w:val="24"/>
          <w:szCs w:val="24"/>
          <w:u w:val="single"/>
          <w14:textFill>
            <w14:solidFill>
              <w14:schemeClr w14:val="tx1"/>
            </w14:solidFill>
          </w14:textFill>
        </w:rPr>
        <w:t>支付总合同金额的9</w:t>
      </w:r>
      <w:r>
        <w:rPr>
          <w:rFonts w:hint="eastAsia" w:ascii="宋体" w:hAnsi="宋体" w:eastAsia="宋体" w:cs="宋体"/>
          <w:b/>
          <w:bCs/>
          <w:color w:val="000000" w:themeColor="text1"/>
          <w:sz w:val="24"/>
          <w:szCs w:val="24"/>
          <w:u w:val="single"/>
          <w:lang w:val="en-US" w:eastAsia="zh-CN"/>
          <w14:textFill>
            <w14:solidFill>
              <w14:schemeClr w14:val="tx1"/>
            </w14:solidFill>
          </w14:textFill>
        </w:rPr>
        <w:t>0</w:t>
      </w:r>
      <w:r>
        <w:rPr>
          <w:rFonts w:ascii="宋体" w:hAnsi="宋体" w:eastAsia="宋体" w:cs="宋体"/>
          <w:b/>
          <w:bCs/>
          <w:color w:val="000000" w:themeColor="text1"/>
          <w:sz w:val="24"/>
          <w:szCs w:val="24"/>
          <w:u w:val="single"/>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w:t>
      </w:r>
      <w:r>
        <w:rPr>
          <w:rFonts w:ascii="宋体" w:hAnsi="宋体" w:eastAsia="宋体" w:cs="宋体"/>
          <w:b/>
          <w:bCs/>
          <w:color w:val="000000" w:themeColor="text1"/>
          <w:sz w:val="24"/>
          <w:szCs w:val="24"/>
          <w:u w:val="single"/>
          <w14:textFill>
            <w14:solidFill>
              <w14:schemeClr w14:val="tx1"/>
            </w14:solidFill>
          </w14:textFill>
        </w:rPr>
        <w:t>剩余合同总价的</w:t>
      </w:r>
      <w:r>
        <w:rPr>
          <w:rFonts w:hint="eastAsia" w:ascii="宋体" w:hAnsi="宋体" w:eastAsia="宋体" w:cs="宋体"/>
          <w:b/>
          <w:bCs/>
          <w:color w:val="000000" w:themeColor="text1"/>
          <w:sz w:val="24"/>
          <w:szCs w:val="24"/>
          <w:u w:val="single"/>
          <w:lang w:val="en-US" w:eastAsia="zh-CN"/>
          <w14:textFill>
            <w14:solidFill>
              <w14:schemeClr w14:val="tx1"/>
            </w14:solidFill>
          </w14:textFill>
        </w:rPr>
        <w:t>10</w:t>
      </w:r>
      <w:r>
        <w:rPr>
          <w:rFonts w:ascii="宋体" w:hAnsi="宋体" w:eastAsia="宋体" w:cs="宋体"/>
          <w:b/>
          <w:bCs/>
          <w:color w:val="000000" w:themeColor="text1"/>
          <w:sz w:val="24"/>
          <w:szCs w:val="24"/>
          <w:u w:val="single"/>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货款于</w:t>
      </w:r>
      <w:r>
        <w:rPr>
          <w:rFonts w:hint="eastAsia" w:ascii="宋体" w:hAnsi="宋体" w:eastAsia="宋体" w:cs="宋体"/>
          <w:color w:val="000000" w:themeColor="text1"/>
          <w:sz w:val="24"/>
          <w:szCs w:val="24"/>
          <w:lang w:eastAsia="zh-CN"/>
          <w14:textFill>
            <w14:solidFill>
              <w14:schemeClr w14:val="tx1"/>
            </w14:solidFill>
          </w14:textFill>
        </w:rPr>
        <w:t>质保期满</w:t>
      </w:r>
      <w:r>
        <w:rPr>
          <w:rFonts w:ascii="宋体" w:hAnsi="宋体" w:eastAsia="宋体" w:cs="宋体"/>
          <w:color w:val="000000" w:themeColor="text1"/>
          <w:sz w:val="24"/>
          <w:szCs w:val="24"/>
          <w14:textFill>
            <w14:solidFill>
              <w14:schemeClr w14:val="tx1"/>
            </w14:solidFill>
          </w14:textFill>
        </w:rPr>
        <w:t>后，无质量及售后服务问题，并办理相关确认手续后</w:t>
      </w:r>
      <w:r>
        <w:rPr>
          <w:rFonts w:ascii="宋体" w:hAnsi="宋体" w:eastAsia="宋体" w:cs="宋体"/>
          <w:b/>
          <w:bCs/>
          <w:color w:val="000000" w:themeColor="text1"/>
          <w:sz w:val="24"/>
          <w:szCs w:val="24"/>
          <w:u w:val="single"/>
          <w14:textFill>
            <w14:solidFill>
              <w14:schemeClr w14:val="tx1"/>
            </w14:solidFill>
          </w14:textFill>
        </w:rPr>
        <w:t>10个工作日内</w:t>
      </w:r>
      <w:r>
        <w:rPr>
          <w:rFonts w:ascii="宋体" w:hAnsi="宋体" w:eastAsia="宋体" w:cs="宋体"/>
          <w:color w:val="000000" w:themeColor="text1"/>
          <w:sz w:val="24"/>
          <w:szCs w:val="24"/>
          <w14:textFill>
            <w14:solidFill>
              <w14:schemeClr w14:val="tx1"/>
            </w14:solidFill>
          </w14:textFill>
        </w:rPr>
        <w:t>，一次性支付完（不计利息）</w:t>
      </w:r>
      <w:r>
        <w:rPr>
          <w:rFonts w:hint="eastAsia" w:cs="宋体"/>
          <w:color w:val="000000" w:themeColor="text1"/>
          <w:kern w:val="0"/>
          <w:sz w:val="24"/>
          <w:szCs w:val="24"/>
          <w14:textFill>
            <w14:solidFill>
              <w14:schemeClr w14:val="tx1"/>
            </w14:solidFill>
          </w14:textFill>
        </w:rPr>
        <w:t>。</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如验收不合格以及发现伪劣产品等，招标人将视情形采取退货、拒付款、终止合同、索赔等措施，直至通过有关部门，依法维权。</w:t>
      </w:r>
    </w:p>
    <w:p>
      <w:pPr>
        <w:widowControl/>
        <w:spacing w:line="360" w:lineRule="auto"/>
        <w:ind w:left="-708" w:leftChars="-338" w:hanging="2"/>
        <w:jc w:val="left"/>
        <w:rPr>
          <w:rFonts w:cs="宋体"/>
          <w:b/>
          <w:bCs/>
          <w:kern w:val="0"/>
          <w:sz w:val="28"/>
          <w:szCs w:val="28"/>
        </w:rPr>
      </w:pPr>
      <w:r>
        <w:rPr>
          <w:b/>
          <w:bCs/>
          <w:kern w:val="0"/>
          <w:sz w:val="24"/>
          <w:szCs w:val="24"/>
        </w:rPr>
        <w:t> </w:t>
      </w:r>
      <w:r>
        <w:rPr>
          <w:rFonts w:hint="eastAsia"/>
          <w:b/>
          <w:bCs/>
          <w:kern w:val="0"/>
          <w:sz w:val="28"/>
          <w:szCs w:val="28"/>
        </w:rPr>
        <w:t>二</w:t>
      </w:r>
      <w:r>
        <w:rPr>
          <w:rFonts w:hint="eastAsia" w:cs="宋体"/>
          <w:b/>
          <w:bCs/>
          <w:kern w:val="0"/>
          <w:sz w:val="28"/>
          <w:szCs w:val="28"/>
        </w:rPr>
        <w:t>、合同签订</w:t>
      </w:r>
    </w:p>
    <w:p>
      <w:pPr>
        <w:widowControl/>
        <w:spacing w:line="360" w:lineRule="auto"/>
        <w:ind w:left="-708" w:leftChars="-338" w:hanging="2"/>
        <w:jc w:val="left"/>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15:color w:val="FF0000"/>
        </w:sdtPr>
        <w:sdtEndPr>
          <w:rPr>
            <w:rFonts w:hint="default" w:cs="宋体"/>
            <w:b/>
            <w:bCs/>
            <w:color w:val="FF0000"/>
            <w:kern w:val="0"/>
            <w:sz w:val="24"/>
            <w:szCs w:val="24"/>
            <w:u w:val="single"/>
            <w:lang w:val="en-US"/>
          </w:rPr>
        </w:sdtEndPr>
        <w:sdtContent>
          <w:r>
            <w:rPr>
              <w:rFonts w:hint="eastAsia" w:cs="宋体"/>
              <w:b/>
              <w:bCs/>
              <w:color w:val="auto"/>
              <w:kern w:val="0"/>
              <w:sz w:val="24"/>
              <w:szCs w:val="24"/>
              <w:u w:val="single"/>
              <w:lang w:val="en-US" w:eastAsia="zh-CN"/>
            </w:rPr>
            <w:t>15个历日</w:t>
          </w:r>
        </w:sdtContent>
      </w:sdt>
      <w:r>
        <w:rPr>
          <w:rFonts w:hint="eastAsia" w:cs="宋体"/>
          <w:kern w:val="0"/>
          <w:sz w:val="24"/>
          <w:szCs w:val="24"/>
        </w:rPr>
        <w:t>内签订采购合同。</w:t>
      </w:r>
    </w:p>
    <w:p>
      <w:pPr>
        <w:widowControl/>
        <w:spacing w:line="360" w:lineRule="auto"/>
        <w:ind w:left="-708" w:leftChars="-338" w:hanging="2"/>
        <w:jc w:val="left"/>
        <w:rPr>
          <w:rFonts w:cs="宋体"/>
          <w:b/>
          <w:bCs/>
          <w:kern w:val="0"/>
          <w:sz w:val="28"/>
          <w:szCs w:val="28"/>
        </w:rPr>
      </w:pPr>
      <w:r>
        <w:rPr>
          <w:rFonts w:hint="eastAsia" w:cs="宋体"/>
          <w:b/>
          <w:bCs/>
          <w:kern w:val="0"/>
          <w:sz w:val="28"/>
          <w:szCs w:val="28"/>
        </w:rPr>
        <w:t>三、特别说明</w:t>
      </w:r>
    </w:p>
    <w:p>
      <w:pPr>
        <w:widowControl/>
        <w:spacing w:line="400" w:lineRule="exact"/>
        <w:ind w:left="-613" w:leftChars="-292" w:firstLine="412" w:firstLineChars="172"/>
        <w:jc w:val="left"/>
        <w:rPr>
          <w:rFonts w:cs="宋体"/>
          <w:kern w:val="0"/>
          <w:sz w:val="24"/>
          <w:szCs w:val="24"/>
        </w:rPr>
      </w:pP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spacing w:line="360" w:lineRule="auto"/>
        <w:ind w:firstLine="422" w:firstLineChars="200"/>
        <w:jc w:val="left"/>
        <w:rPr>
          <w:rFonts w:cs="宋体"/>
          <w:kern w:val="0"/>
          <w:sz w:val="24"/>
          <w:szCs w:val="24"/>
        </w:rPr>
      </w:pPr>
      <w:r>
        <w:rPr>
          <w:b/>
          <w:bCs/>
          <w:kern w:val="0"/>
        </w:rPr>
        <w:br w:type="page"/>
      </w:r>
    </w:p>
    <w:p>
      <w:pPr>
        <w:widowControl/>
        <w:jc w:val="center"/>
        <w:rPr>
          <w:rFonts w:hint="eastAsia" w:cs="宋体"/>
          <w:b/>
          <w:bCs/>
          <w:kern w:val="0"/>
          <w:sz w:val="38"/>
          <w:szCs w:val="38"/>
        </w:rPr>
      </w:pPr>
    </w:p>
    <w:p>
      <w:pPr>
        <w:widowControl/>
        <w:jc w:val="center"/>
        <w:rPr>
          <w:rFonts w:hint="eastAsia" w:cs="宋体"/>
          <w:b/>
          <w:bCs/>
          <w:kern w:val="0"/>
          <w:sz w:val="38"/>
          <w:szCs w:val="38"/>
        </w:rPr>
      </w:pP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pStyle w:val="2"/>
      </w:pPr>
      <w:bookmarkStart w:id="1" w:name="_GoBack"/>
      <w:bookmarkEnd w:id="1"/>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kern w:val="0"/>
          <w:sz w:val="24"/>
          <w:szCs w:val="24"/>
          <w:u w:val="single"/>
        </w:rPr>
        <w:t xml:space="preserve"> </w:t>
      </w:r>
      <w:sdt>
        <w:sdtPr>
          <w:rPr>
            <w:rFonts w:hint="eastAsia" w:cs="宋体"/>
            <w:kern w:val="0"/>
            <w:sz w:val="24"/>
            <w:szCs w:val="24"/>
            <w:u w:val="single"/>
          </w:rPr>
          <w:alias w:val="我院评标方法主要为最低价评标法和综合评分法，请项目主管部门根据采购项目在二者中选择填写"/>
          <w:tag w:val="我院评标方法主要为最低价评标法和综合评分法，请项目主管部门根据采购项目在二者中选择填写"/>
          <w:id w:val="838355984"/>
          <w:placeholder>
            <w:docPart w:val="{eb852781-3280-4809-add0-045060ef4cce}"/>
          </w:placeholder>
          <w15:color w:val="FF0000"/>
        </w:sdtPr>
        <w:sdtEndPr>
          <w:rPr>
            <w:rFonts w:hint="eastAsia" w:cs="宋体"/>
            <w:b/>
            <w:bCs/>
            <w:kern w:val="0"/>
            <w:sz w:val="24"/>
            <w:szCs w:val="24"/>
            <w:u w:val="single"/>
          </w:rPr>
        </w:sdtEndPr>
        <w:sdtContent>
          <w:r>
            <w:rPr>
              <w:rFonts w:hint="eastAsia" w:cs="宋体"/>
              <w:b/>
              <w:bCs/>
              <w:kern w:val="0"/>
              <w:sz w:val="24"/>
              <w:szCs w:val="24"/>
              <w:u w:val="single"/>
              <w:lang w:eastAsia="zh-CN"/>
            </w:rPr>
            <w:t>最低价评标法</w:t>
          </w:r>
        </w:sdtContent>
      </w:sdt>
      <w:r>
        <w:rPr>
          <w:rFonts w:cs="宋体"/>
          <w:kern w:val="0"/>
          <w:sz w:val="24"/>
          <w:szCs w:val="24"/>
          <w:u w:val="single"/>
        </w:rPr>
        <w:t xml:space="preserve"> </w:t>
      </w:r>
      <w:r>
        <w:rPr>
          <w:rFonts w:hint="eastAsia" w:cs="宋体"/>
          <w:kern w:val="0"/>
          <w:sz w:val="24"/>
          <w:szCs w:val="24"/>
        </w:rPr>
        <w:t>确定中标候选人。</w:t>
      </w:r>
    </w:p>
    <w:p>
      <w:pPr>
        <w:pStyle w:val="2"/>
        <w:ind w:firstLine="480" w:firstLineChars="200"/>
        <w:rPr>
          <w:rFonts w:hint="eastAsia"/>
        </w:rPr>
      </w:pPr>
    </w:p>
    <w:sectPr>
      <w:pgSz w:w="11906" w:h="16838"/>
      <w:pgMar w:top="1134" w:right="850"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0E8B6C"/>
    <w:multiLevelType w:val="singleLevel"/>
    <w:tmpl w:val="350E8B6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oNotDisplayPageBoundaries w:val="1"/>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xMzI1ZTc0MWRiMTJlMmVjMGE2NDhjZjg0NDUwODIifQ=="/>
    <w:docVar w:name="KY_MEDREF_DOCUID" w:val="{642EBB7A-05DF-4F7F-990F-180E42AE779D}"/>
    <w:docVar w:name="KY_MEDREF_VERSION" w:val="3"/>
  </w:docVars>
  <w:rsids>
    <w:rsidRoot w:val="004C7EB2"/>
    <w:rsid w:val="0000597B"/>
    <w:rsid w:val="00065631"/>
    <w:rsid w:val="00066185"/>
    <w:rsid w:val="00066410"/>
    <w:rsid w:val="00080292"/>
    <w:rsid w:val="0008196D"/>
    <w:rsid w:val="00095D83"/>
    <w:rsid w:val="000A6C18"/>
    <w:rsid w:val="000B7E2D"/>
    <w:rsid w:val="000E1AA6"/>
    <w:rsid w:val="000E2F5B"/>
    <w:rsid w:val="000E43F2"/>
    <w:rsid w:val="000F6FAF"/>
    <w:rsid w:val="001227B3"/>
    <w:rsid w:val="00122D7F"/>
    <w:rsid w:val="00181B9B"/>
    <w:rsid w:val="00182B0D"/>
    <w:rsid w:val="001A70A8"/>
    <w:rsid w:val="001C34E7"/>
    <w:rsid w:val="001D0208"/>
    <w:rsid w:val="001D28DE"/>
    <w:rsid w:val="001E6868"/>
    <w:rsid w:val="001F0B73"/>
    <w:rsid w:val="00204183"/>
    <w:rsid w:val="00227F50"/>
    <w:rsid w:val="00235D4A"/>
    <w:rsid w:val="00241CD6"/>
    <w:rsid w:val="00265E03"/>
    <w:rsid w:val="00271F98"/>
    <w:rsid w:val="00273025"/>
    <w:rsid w:val="0029744D"/>
    <w:rsid w:val="002C7944"/>
    <w:rsid w:val="002D30EA"/>
    <w:rsid w:val="00345AF2"/>
    <w:rsid w:val="003C3AB5"/>
    <w:rsid w:val="003E2FE0"/>
    <w:rsid w:val="003E7DC1"/>
    <w:rsid w:val="0040225B"/>
    <w:rsid w:val="004049E5"/>
    <w:rsid w:val="00465806"/>
    <w:rsid w:val="00474079"/>
    <w:rsid w:val="0049510F"/>
    <w:rsid w:val="004C7EB2"/>
    <w:rsid w:val="004D08F5"/>
    <w:rsid w:val="004D2825"/>
    <w:rsid w:val="004F5A76"/>
    <w:rsid w:val="005007DD"/>
    <w:rsid w:val="00565E1A"/>
    <w:rsid w:val="00571115"/>
    <w:rsid w:val="005B049F"/>
    <w:rsid w:val="005B30C7"/>
    <w:rsid w:val="005D491D"/>
    <w:rsid w:val="00622354"/>
    <w:rsid w:val="006431C4"/>
    <w:rsid w:val="00654BC6"/>
    <w:rsid w:val="00684BD7"/>
    <w:rsid w:val="0068524B"/>
    <w:rsid w:val="00694752"/>
    <w:rsid w:val="006A12DF"/>
    <w:rsid w:val="006A1C3F"/>
    <w:rsid w:val="006B2F74"/>
    <w:rsid w:val="006C469B"/>
    <w:rsid w:val="006E5543"/>
    <w:rsid w:val="006F775C"/>
    <w:rsid w:val="00707A97"/>
    <w:rsid w:val="00737A48"/>
    <w:rsid w:val="007814EA"/>
    <w:rsid w:val="00785CD1"/>
    <w:rsid w:val="007A5910"/>
    <w:rsid w:val="007F0C51"/>
    <w:rsid w:val="007F6F70"/>
    <w:rsid w:val="008073E3"/>
    <w:rsid w:val="00825B15"/>
    <w:rsid w:val="0085263A"/>
    <w:rsid w:val="008553F8"/>
    <w:rsid w:val="00871C48"/>
    <w:rsid w:val="00880ACF"/>
    <w:rsid w:val="00893D7E"/>
    <w:rsid w:val="008947BF"/>
    <w:rsid w:val="00896F78"/>
    <w:rsid w:val="008A5DC5"/>
    <w:rsid w:val="008D3A6F"/>
    <w:rsid w:val="008D7AA4"/>
    <w:rsid w:val="009035AF"/>
    <w:rsid w:val="00914C25"/>
    <w:rsid w:val="00931C50"/>
    <w:rsid w:val="009530DC"/>
    <w:rsid w:val="00980A4E"/>
    <w:rsid w:val="009A1AEE"/>
    <w:rsid w:val="009E1C35"/>
    <w:rsid w:val="009F69BD"/>
    <w:rsid w:val="00A2105C"/>
    <w:rsid w:val="00A32A4C"/>
    <w:rsid w:val="00A44D5C"/>
    <w:rsid w:val="00A715B1"/>
    <w:rsid w:val="00A72D1F"/>
    <w:rsid w:val="00A7441F"/>
    <w:rsid w:val="00A833C7"/>
    <w:rsid w:val="00A83F43"/>
    <w:rsid w:val="00AB2B0A"/>
    <w:rsid w:val="00AC0EA5"/>
    <w:rsid w:val="00AF123F"/>
    <w:rsid w:val="00B01EDF"/>
    <w:rsid w:val="00B07FB2"/>
    <w:rsid w:val="00B1102B"/>
    <w:rsid w:val="00B250CA"/>
    <w:rsid w:val="00B742FA"/>
    <w:rsid w:val="00B808D5"/>
    <w:rsid w:val="00B8409A"/>
    <w:rsid w:val="00BA3521"/>
    <w:rsid w:val="00BB74B3"/>
    <w:rsid w:val="00BD2E0E"/>
    <w:rsid w:val="00BE1AC9"/>
    <w:rsid w:val="00C20E88"/>
    <w:rsid w:val="00C33384"/>
    <w:rsid w:val="00C50E05"/>
    <w:rsid w:val="00C762C8"/>
    <w:rsid w:val="00C96EDD"/>
    <w:rsid w:val="00C97AD7"/>
    <w:rsid w:val="00CC2DEE"/>
    <w:rsid w:val="00CD27A2"/>
    <w:rsid w:val="00D2336F"/>
    <w:rsid w:val="00D2685D"/>
    <w:rsid w:val="00D41CB5"/>
    <w:rsid w:val="00D57065"/>
    <w:rsid w:val="00D635CE"/>
    <w:rsid w:val="00DB5864"/>
    <w:rsid w:val="00E1137B"/>
    <w:rsid w:val="00E13FCC"/>
    <w:rsid w:val="00E14108"/>
    <w:rsid w:val="00E238E5"/>
    <w:rsid w:val="00E44FD8"/>
    <w:rsid w:val="00E56930"/>
    <w:rsid w:val="00E67DBF"/>
    <w:rsid w:val="00E72BBE"/>
    <w:rsid w:val="00E737B0"/>
    <w:rsid w:val="00E74D5B"/>
    <w:rsid w:val="00E9399F"/>
    <w:rsid w:val="00EA02CE"/>
    <w:rsid w:val="00EB1C9B"/>
    <w:rsid w:val="00ED5546"/>
    <w:rsid w:val="00EF6FEC"/>
    <w:rsid w:val="00F12B55"/>
    <w:rsid w:val="00F35BD9"/>
    <w:rsid w:val="00F50C5F"/>
    <w:rsid w:val="00F5680A"/>
    <w:rsid w:val="00F744DE"/>
    <w:rsid w:val="00F92C1F"/>
    <w:rsid w:val="00FA1515"/>
    <w:rsid w:val="00FA6DC9"/>
    <w:rsid w:val="00FB5B7F"/>
    <w:rsid w:val="00FB6C61"/>
    <w:rsid w:val="00FE7A22"/>
    <w:rsid w:val="00FF2F38"/>
    <w:rsid w:val="040D54FB"/>
    <w:rsid w:val="041C59DD"/>
    <w:rsid w:val="04A66578"/>
    <w:rsid w:val="04F07B21"/>
    <w:rsid w:val="05611025"/>
    <w:rsid w:val="0587295E"/>
    <w:rsid w:val="05B9677F"/>
    <w:rsid w:val="06A558C1"/>
    <w:rsid w:val="06CC0D15"/>
    <w:rsid w:val="06D05B2E"/>
    <w:rsid w:val="072F63A4"/>
    <w:rsid w:val="07D63618"/>
    <w:rsid w:val="085A59A9"/>
    <w:rsid w:val="08646E76"/>
    <w:rsid w:val="09C53074"/>
    <w:rsid w:val="09C85F7A"/>
    <w:rsid w:val="0A0362F9"/>
    <w:rsid w:val="0A4F1460"/>
    <w:rsid w:val="0BC91684"/>
    <w:rsid w:val="0C9D5001"/>
    <w:rsid w:val="0D470037"/>
    <w:rsid w:val="0DDF6528"/>
    <w:rsid w:val="0EAF35B4"/>
    <w:rsid w:val="0F410916"/>
    <w:rsid w:val="0FB32491"/>
    <w:rsid w:val="0FBD18F4"/>
    <w:rsid w:val="0FC41FA8"/>
    <w:rsid w:val="0FF44094"/>
    <w:rsid w:val="10C44FE5"/>
    <w:rsid w:val="10C97A40"/>
    <w:rsid w:val="10D00951"/>
    <w:rsid w:val="11270A41"/>
    <w:rsid w:val="112C6057"/>
    <w:rsid w:val="122B15C9"/>
    <w:rsid w:val="127B7685"/>
    <w:rsid w:val="140D1AAC"/>
    <w:rsid w:val="144B713C"/>
    <w:rsid w:val="14A4200E"/>
    <w:rsid w:val="14BA18FD"/>
    <w:rsid w:val="15F5110D"/>
    <w:rsid w:val="16DE1BA1"/>
    <w:rsid w:val="175D42E5"/>
    <w:rsid w:val="17BE7C25"/>
    <w:rsid w:val="1A5D5E77"/>
    <w:rsid w:val="1A8962C8"/>
    <w:rsid w:val="1ADD6755"/>
    <w:rsid w:val="1B9E58C2"/>
    <w:rsid w:val="1BD17F27"/>
    <w:rsid w:val="1C7A583D"/>
    <w:rsid w:val="1CDA5E97"/>
    <w:rsid w:val="1E075E82"/>
    <w:rsid w:val="1E7B30DA"/>
    <w:rsid w:val="1ECB216E"/>
    <w:rsid w:val="1F947BE9"/>
    <w:rsid w:val="1FB36A5F"/>
    <w:rsid w:val="1FDC1EA2"/>
    <w:rsid w:val="204E6A4B"/>
    <w:rsid w:val="20717F41"/>
    <w:rsid w:val="214F4DED"/>
    <w:rsid w:val="2218153E"/>
    <w:rsid w:val="22BD2FB3"/>
    <w:rsid w:val="23F9728E"/>
    <w:rsid w:val="246B74DB"/>
    <w:rsid w:val="248D10AB"/>
    <w:rsid w:val="24942439"/>
    <w:rsid w:val="24AC373C"/>
    <w:rsid w:val="24E3352A"/>
    <w:rsid w:val="24FD4D83"/>
    <w:rsid w:val="250709CF"/>
    <w:rsid w:val="251A729B"/>
    <w:rsid w:val="252E3513"/>
    <w:rsid w:val="26582593"/>
    <w:rsid w:val="266F2816"/>
    <w:rsid w:val="269A731A"/>
    <w:rsid w:val="26A34BB6"/>
    <w:rsid w:val="26A36964"/>
    <w:rsid w:val="26ED7BDF"/>
    <w:rsid w:val="27A21081"/>
    <w:rsid w:val="28520641"/>
    <w:rsid w:val="2866687F"/>
    <w:rsid w:val="28AC5FA3"/>
    <w:rsid w:val="29916AA0"/>
    <w:rsid w:val="2B5C2C61"/>
    <w:rsid w:val="2D68718B"/>
    <w:rsid w:val="2E44559E"/>
    <w:rsid w:val="2E4A4A48"/>
    <w:rsid w:val="2FA71273"/>
    <w:rsid w:val="3194337D"/>
    <w:rsid w:val="32110C25"/>
    <w:rsid w:val="332736D2"/>
    <w:rsid w:val="33501CEB"/>
    <w:rsid w:val="34425A0E"/>
    <w:rsid w:val="34642367"/>
    <w:rsid w:val="3475629F"/>
    <w:rsid w:val="34853AA5"/>
    <w:rsid w:val="34CC4FFC"/>
    <w:rsid w:val="352A3AB6"/>
    <w:rsid w:val="357716E7"/>
    <w:rsid w:val="3737378F"/>
    <w:rsid w:val="37585483"/>
    <w:rsid w:val="37A91900"/>
    <w:rsid w:val="3806606D"/>
    <w:rsid w:val="38C93665"/>
    <w:rsid w:val="38F605A0"/>
    <w:rsid w:val="392B2C6B"/>
    <w:rsid w:val="392B3B87"/>
    <w:rsid w:val="397701BE"/>
    <w:rsid w:val="39CB7C2B"/>
    <w:rsid w:val="3A0D261A"/>
    <w:rsid w:val="3A4B1292"/>
    <w:rsid w:val="3AC76C6D"/>
    <w:rsid w:val="3ACC5F8D"/>
    <w:rsid w:val="3B0752BB"/>
    <w:rsid w:val="3B5B69F6"/>
    <w:rsid w:val="3BC108AE"/>
    <w:rsid w:val="3C747652"/>
    <w:rsid w:val="3C85293C"/>
    <w:rsid w:val="3CE60193"/>
    <w:rsid w:val="3D1B32A0"/>
    <w:rsid w:val="3D8E3A72"/>
    <w:rsid w:val="3DA37748"/>
    <w:rsid w:val="3EC60FE9"/>
    <w:rsid w:val="3ED361A5"/>
    <w:rsid w:val="3EEA5A20"/>
    <w:rsid w:val="3F376133"/>
    <w:rsid w:val="3F5D12BF"/>
    <w:rsid w:val="40E85247"/>
    <w:rsid w:val="41366ED0"/>
    <w:rsid w:val="424E39A9"/>
    <w:rsid w:val="4286740D"/>
    <w:rsid w:val="42AE0157"/>
    <w:rsid w:val="42D10E7F"/>
    <w:rsid w:val="42F56341"/>
    <w:rsid w:val="43575EAA"/>
    <w:rsid w:val="43815B87"/>
    <w:rsid w:val="441C55D2"/>
    <w:rsid w:val="45883236"/>
    <w:rsid w:val="45EB3B06"/>
    <w:rsid w:val="462E6024"/>
    <w:rsid w:val="46BA3873"/>
    <w:rsid w:val="46E92835"/>
    <w:rsid w:val="480C5CBF"/>
    <w:rsid w:val="48664D0C"/>
    <w:rsid w:val="492E435B"/>
    <w:rsid w:val="492F5696"/>
    <w:rsid w:val="49675177"/>
    <w:rsid w:val="49A81A17"/>
    <w:rsid w:val="4AB10DA0"/>
    <w:rsid w:val="4AB35768"/>
    <w:rsid w:val="4BDC0E24"/>
    <w:rsid w:val="4C7F2195"/>
    <w:rsid w:val="4E7A2EF9"/>
    <w:rsid w:val="4EA77BEE"/>
    <w:rsid w:val="4F267FC7"/>
    <w:rsid w:val="4F787048"/>
    <w:rsid w:val="4FFE4E89"/>
    <w:rsid w:val="51614263"/>
    <w:rsid w:val="51976B19"/>
    <w:rsid w:val="52744CA6"/>
    <w:rsid w:val="52EA0FEF"/>
    <w:rsid w:val="52ED0DE3"/>
    <w:rsid w:val="53682217"/>
    <w:rsid w:val="539B006B"/>
    <w:rsid w:val="53D855EF"/>
    <w:rsid w:val="53F3170A"/>
    <w:rsid w:val="540208BE"/>
    <w:rsid w:val="54263430"/>
    <w:rsid w:val="56791B90"/>
    <w:rsid w:val="57BC2879"/>
    <w:rsid w:val="58AB32D2"/>
    <w:rsid w:val="58BA59F2"/>
    <w:rsid w:val="59177962"/>
    <w:rsid w:val="5A1B57E1"/>
    <w:rsid w:val="5B4517BC"/>
    <w:rsid w:val="5BCB48E6"/>
    <w:rsid w:val="5BD2436E"/>
    <w:rsid w:val="5CA22C3E"/>
    <w:rsid w:val="5CD96603"/>
    <w:rsid w:val="5D33143B"/>
    <w:rsid w:val="5DEB0F45"/>
    <w:rsid w:val="5E116BDB"/>
    <w:rsid w:val="5EB915BA"/>
    <w:rsid w:val="5EC0115A"/>
    <w:rsid w:val="5FBF1411"/>
    <w:rsid w:val="5FBF74F7"/>
    <w:rsid w:val="601E082E"/>
    <w:rsid w:val="60433DF0"/>
    <w:rsid w:val="60A26D69"/>
    <w:rsid w:val="619A0388"/>
    <w:rsid w:val="61A86601"/>
    <w:rsid w:val="61DA42C9"/>
    <w:rsid w:val="620068EC"/>
    <w:rsid w:val="622562E9"/>
    <w:rsid w:val="62424D8A"/>
    <w:rsid w:val="62FE6288"/>
    <w:rsid w:val="635A1007"/>
    <w:rsid w:val="648F0FD0"/>
    <w:rsid w:val="65436640"/>
    <w:rsid w:val="654E74BF"/>
    <w:rsid w:val="656E404D"/>
    <w:rsid w:val="659C46CE"/>
    <w:rsid w:val="66122DE8"/>
    <w:rsid w:val="66C8679B"/>
    <w:rsid w:val="67BD28CF"/>
    <w:rsid w:val="67DF6AF4"/>
    <w:rsid w:val="68861BB7"/>
    <w:rsid w:val="68C10ACC"/>
    <w:rsid w:val="68EA5002"/>
    <w:rsid w:val="6917406C"/>
    <w:rsid w:val="691F78D0"/>
    <w:rsid w:val="69333123"/>
    <w:rsid w:val="69CD6553"/>
    <w:rsid w:val="6AAD6A36"/>
    <w:rsid w:val="6B74481F"/>
    <w:rsid w:val="6B7C465A"/>
    <w:rsid w:val="6B905A67"/>
    <w:rsid w:val="6C465394"/>
    <w:rsid w:val="6CA97651"/>
    <w:rsid w:val="6DAE1443"/>
    <w:rsid w:val="6DD0797D"/>
    <w:rsid w:val="6F4F27B2"/>
    <w:rsid w:val="7045150B"/>
    <w:rsid w:val="70F13495"/>
    <w:rsid w:val="71747D49"/>
    <w:rsid w:val="722A12B4"/>
    <w:rsid w:val="72933F95"/>
    <w:rsid w:val="72B921A3"/>
    <w:rsid w:val="73AC0B41"/>
    <w:rsid w:val="74017DF2"/>
    <w:rsid w:val="744245F4"/>
    <w:rsid w:val="74B5471E"/>
    <w:rsid w:val="75661EAC"/>
    <w:rsid w:val="757F36C5"/>
    <w:rsid w:val="75E352DD"/>
    <w:rsid w:val="762B1157"/>
    <w:rsid w:val="765D0487"/>
    <w:rsid w:val="76D6141B"/>
    <w:rsid w:val="778C3E77"/>
    <w:rsid w:val="77C67389"/>
    <w:rsid w:val="787212BF"/>
    <w:rsid w:val="7923015C"/>
    <w:rsid w:val="79FC3536"/>
    <w:rsid w:val="7AAD2A82"/>
    <w:rsid w:val="7AB72C56"/>
    <w:rsid w:val="7B8C2CD6"/>
    <w:rsid w:val="7BD227A0"/>
    <w:rsid w:val="7BF429B9"/>
    <w:rsid w:val="7C7154A6"/>
    <w:rsid w:val="7CA34DF5"/>
    <w:rsid w:val="7CBA6985"/>
    <w:rsid w:val="7CC0084B"/>
    <w:rsid w:val="7E176B90"/>
    <w:rsid w:val="7E970FC6"/>
    <w:rsid w:val="7E9A0A8C"/>
    <w:rsid w:val="7EF706D4"/>
    <w:rsid w:val="7FC56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annotation text"/>
    <w:basedOn w:val="1"/>
    <w:link w:val="17"/>
    <w:qFormat/>
    <w:uiPriority w:val="99"/>
    <w:pPr>
      <w:jc w:val="left"/>
    </w:pPr>
  </w:style>
  <w:style w:type="paragraph" w:styleId="4">
    <w:name w:val="Body Text"/>
    <w:basedOn w:val="1"/>
    <w:next w:val="1"/>
    <w:unhideWhenUsed/>
    <w:qFormat/>
    <w:uiPriority w:val="0"/>
    <w:pPr>
      <w:spacing w:after="120"/>
    </w:pPr>
  </w:style>
  <w:style w:type="paragraph" w:styleId="5">
    <w:name w:val="Plain Text"/>
    <w:basedOn w:val="1"/>
    <w:link w:val="19"/>
    <w:qFormat/>
    <w:uiPriority w:val="0"/>
    <w:rPr>
      <w:rFonts w:ascii="宋体" w:hAnsi="Courier New"/>
    </w:rPr>
  </w:style>
  <w:style w:type="paragraph" w:styleId="6">
    <w:name w:val="footer"/>
    <w:basedOn w:val="1"/>
    <w:link w:val="23"/>
    <w:unhideWhenUsed/>
    <w:qFormat/>
    <w:uiPriority w:val="99"/>
    <w:pPr>
      <w:tabs>
        <w:tab w:val="center" w:pos="4153"/>
        <w:tab w:val="right" w:pos="8306"/>
      </w:tabs>
      <w:snapToGrid w:val="0"/>
      <w:jc w:val="left"/>
    </w:pPr>
    <w:rPr>
      <w:sz w:val="18"/>
      <w:szCs w:val="18"/>
    </w:rPr>
  </w:style>
  <w:style w:type="paragraph" w:styleId="7">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rPr>
      <w:rFonts w:ascii="Calibri" w:hAnsi="Calibri"/>
    </w:rPr>
  </w:style>
  <w:style w:type="paragraph" w:styleId="9">
    <w:name w:val="Normal (Web)"/>
    <w:basedOn w:val="1"/>
    <w:qFormat/>
    <w:uiPriority w:val="0"/>
    <w:pPr>
      <w:spacing w:beforeAutospacing="1" w:afterAutospacing="1"/>
      <w:jc w:val="left"/>
    </w:pPr>
    <w:rPr>
      <w:kern w:val="0"/>
      <w:sz w:val="24"/>
    </w:rPr>
  </w:style>
  <w:style w:type="paragraph" w:styleId="10">
    <w:name w:val="annotation subject"/>
    <w:basedOn w:val="3"/>
    <w:next w:val="3"/>
    <w:link w:val="18"/>
    <w:semiHidden/>
    <w:unhideWhenUsed/>
    <w:qFormat/>
    <w:uiPriority w:val="99"/>
    <w:rPr>
      <w:b/>
      <w:bCs/>
    </w:rPr>
  </w:style>
  <w:style w:type="paragraph" w:styleId="11">
    <w:name w:val="Body Text First Indent"/>
    <w:basedOn w:val="4"/>
    <w:unhideWhenUsed/>
    <w:qFormat/>
    <w:uiPriority w:val="99"/>
    <w:pPr>
      <w:ind w:firstLine="420" w:firstLineChars="100"/>
    </w:pPr>
  </w:style>
  <w:style w:type="table" w:styleId="13">
    <w:name w:val="Table Grid"/>
    <w:basedOn w:val="1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semiHidden/>
    <w:qFormat/>
    <w:uiPriority w:val="99"/>
    <w:rPr>
      <w:sz w:val="21"/>
      <w:szCs w:val="21"/>
    </w:rPr>
  </w:style>
  <w:style w:type="character" w:customStyle="1" w:styleId="16">
    <w:name w:val="批注文字 字符"/>
    <w:basedOn w:val="14"/>
    <w:qFormat/>
    <w:uiPriority w:val="99"/>
    <w:rPr>
      <w:rFonts w:ascii="Times New Roman" w:hAnsi="Times New Roman" w:eastAsia="宋体" w:cs="Times New Roman"/>
      <w:szCs w:val="21"/>
    </w:rPr>
  </w:style>
  <w:style w:type="character" w:customStyle="1" w:styleId="17">
    <w:name w:val="批注文字 字符1"/>
    <w:link w:val="3"/>
    <w:semiHidden/>
    <w:qFormat/>
    <w:uiPriority w:val="99"/>
    <w:rPr>
      <w:rFonts w:ascii="Times New Roman" w:hAnsi="Times New Roman" w:eastAsia="宋体" w:cs="Times New Roman"/>
      <w:szCs w:val="21"/>
    </w:rPr>
  </w:style>
  <w:style w:type="character" w:customStyle="1" w:styleId="18">
    <w:name w:val="批注主题 字符"/>
    <w:basedOn w:val="17"/>
    <w:link w:val="10"/>
    <w:semiHidden/>
    <w:qFormat/>
    <w:uiPriority w:val="99"/>
    <w:rPr>
      <w:rFonts w:ascii="Times New Roman" w:hAnsi="Times New Roman" w:eastAsia="宋体" w:cs="Times New Roman"/>
      <w:b/>
      <w:bCs/>
      <w:szCs w:val="21"/>
    </w:rPr>
  </w:style>
  <w:style w:type="character" w:customStyle="1" w:styleId="19">
    <w:name w:val="纯文本 字符"/>
    <w:basedOn w:val="14"/>
    <w:link w:val="5"/>
    <w:qFormat/>
    <w:uiPriority w:val="0"/>
    <w:rPr>
      <w:rFonts w:ascii="宋体" w:hAnsi="Courier New" w:eastAsia="宋体" w:cs="Times New Roman"/>
      <w:szCs w:val="21"/>
    </w:rPr>
  </w:style>
  <w:style w:type="paragraph" w:customStyle="1" w:styleId="20">
    <w:name w:val="表格文字"/>
    <w:basedOn w:val="1"/>
    <w:qFormat/>
    <w:uiPriority w:val="0"/>
    <w:pPr>
      <w:spacing w:before="25" w:after="25"/>
      <w:jc w:val="left"/>
    </w:pPr>
    <w:rPr>
      <w:rFonts w:ascii="Calibri" w:hAnsi="Calibri"/>
      <w:bCs/>
      <w:spacing w:val="10"/>
      <w:kern w:val="0"/>
      <w:sz w:val="24"/>
      <w:szCs w:val="20"/>
    </w:rPr>
  </w:style>
  <w:style w:type="character" w:customStyle="1" w:styleId="21">
    <w:name w:val="fontstyle01"/>
    <w:qFormat/>
    <w:uiPriority w:val="0"/>
    <w:rPr>
      <w:rFonts w:hint="eastAsia" w:ascii="宋体" w:hAnsi="宋体" w:eastAsia="宋体"/>
      <w:color w:val="000000"/>
      <w:sz w:val="24"/>
      <w:szCs w:val="24"/>
    </w:rPr>
  </w:style>
  <w:style w:type="character" w:customStyle="1" w:styleId="22">
    <w:name w:val="页眉 字符"/>
    <w:basedOn w:val="14"/>
    <w:link w:val="7"/>
    <w:qFormat/>
    <w:uiPriority w:val="99"/>
    <w:rPr>
      <w:rFonts w:ascii="Times New Roman" w:hAnsi="Times New Roman" w:eastAsia="宋体" w:cs="Times New Roman"/>
      <w:sz w:val="18"/>
      <w:szCs w:val="18"/>
    </w:rPr>
  </w:style>
  <w:style w:type="character" w:customStyle="1" w:styleId="23">
    <w:name w:val="页脚 字符"/>
    <w:basedOn w:val="14"/>
    <w:link w:val="6"/>
    <w:qFormat/>
    <w:uiPriority w:val="99"/>
    <w:rPr>
      <w:rFonts w:ascii="Times New Roman" w:hAnsi="Times New Roman" w:eastAsia="宋体" w:cs="Times New Roman"/>
      <w:sz w:val="18"/>
      <w:szCs w:val="18"/>
    </w:rPr>
  </w:style>
  <w:style w:type="character" w:styleId="24">
    <w:name w:val="Placeholder Text"/>
    <w:basedOn w:val="14"/>
    <w:semiHidden/>
    <w:qFormat/>
    <w:uiPriority w:val="99"/>
    <w:rPr>
      <w:color w:val="808080"/>
    </w:rPr>
  </w:style>
  <w:style w:type="paragraph" w:customStyle="1" w:styleId="25">
    <w:name w:val="样式1"/>
    <w:basedOn w:val="1"/>
    <w:qFormat/>
    <w:uiPriority w:val="0"/>
  </w:style>
  <w:style w:type="paragraph" w:customStyle="1" w:styleId="26">
    <w:name w:val="列出段落1"/>
    <w:basedOn w:val="1"/>
    <w:qFormat/>
    <w:uiPriority w:val="34"/>
    <w:pPr>
      <w:ind w:firstLine="420"/>
    </w:pPr>
  </w:style>
  <w:style w:type="paragraph" w:styleId="27">
    <w:name w:val="List Paragraph"/>
    <w:basedOn w:val="1"/>
    <w:qFormat/>
    <w:uiPriority w:val="34"/>
    <w:pPr>
      <w:ind w:firstLine="420" w:firstLineChars="200"/>
    </w:pPr>
    <w:rPr>
      <w:rFonts w:ascii="Calibri" w:hAnsi="Calibri" w:cs="宋体"/>
      <w:szCs w:val="22"/>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
      <w:docPartPr>
        <w:name w:val="{eb852781-3280-4809-add0-045060ef4cce}"/>
        <w:style w:val=""/>
        <w:category>
          <w:name w:val="常规"/>
          <w:gallery w:val="placeholder"/>
        </w:category>
        <w:types>
          <w:type w:val="bbPlcHdr"/>
        </w:types>
        <w:behaviors>
          <w:behavior w:val="content"/>
        </w:behaviors>
        <w:description w:val=""/>
        <w:guid w:val="{EB852781-3280-4809-ADD0-045060EF4CCE}"/>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oNotDisplayPageBoundaries w:val="1"/>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04141A"/>
    <w:rsid w:val="00102898"/>
    <w:rsid w:val="001B2DBA"/>
    <w:rsid w:val="0048475D"/>
    <w:rsid w:val="005E6BA0"/>
    <w:rsid w:val="0063391C"/>
    <w:rsid w:val="00682997"/>
    <w:rsid w:val="006F68E2"/>
    <w:rsid w:val="00701D3A"/>
    <w:rsid w:val="007311C2"/>
    <w:rsid w:val="00750563"/>
    <w:rsid w:val="0080285A"/>
    <w:rsid w:val="00816CB8"/>
    <w:rsid w:val="00852CDD"/>
    <w:rsid w:val="00A662F6"/>
    <w:rsid w:val="00A87B35"/>
    <w:rsid w:val="00AD2810"/>
    <w:rsid w:val="00B71BFC"/>
    <w:rsid w:val="00D661F9"/>
    <w:rsid w:val="00F224DE"/>
    <w:rsid w:val="00FB6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9B3CFBBC197C4084BA8995B8C7AF7DD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BFBA8C74C6E54A74ADF8A28B0758A6CC"/>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Template>
  <Pages>4</Pages>
  <Words>2353</Words>
  <Characters>2511</Characters>
  <Lines>36</Lines>
  <Paragraphs>10</Paragraphs>
  <TotalTime>3</TotalTime>
  <ScaleCrop>false</ScaleCrop>
  <LinksUpToDate>false</LinksUpToDate>
  <CharactersWithSpaces>2544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Administrator</cp:lastModifiedBy>
  <cp:lastPrinted>2021-01-18T07:59:00Z</cp:lastPrinted>
  <dcterms:modified xsi:type="dcterms:W3CDTF">2022-09-12T08:32:49Z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530341C43AEF48B6BD2D245A82FEDE8F</vt:lpwstr>
  </property>
</Properties>
</file>