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4"/>
        <w:ind w:left="-500" w:leftChars="-238" w:firstLine="420" w:firstLineChars="199"/>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部分为核心参数</w:t>
      </w:r>
      <w:r>
        <w:rPr>
          <w:rFonts w:hint="eastAsia"/>
          <w:color w:val="000000" w:themeColor="text1"/>
          <w:sz w:val="21"/>
          <w:szCs w:val="21"/>
          <w14:textFill>
            <w14:solidFill>
              <w14:schemeClr w14:val="tx1"/>
            </w14:solidFill>
          </w14:textFill>
        </w:rPr>
        <w:t>：如有一项不满足或不响应则视为无效投标；</w:t>
      </w:r>
    </w:p>
    <w:p>
      <w:pPr>
        <w:pStyle w:val="14"/>
        <w:ind w:left="-500" w:leftChars="-238" w:firstLine="477" w:firstLineChars="199"/>
        <w:rPr>
          <w:color w:val="000000" w:themeColor="text1"/>
          <w:sz w:val="21"/>
          <w:szCs w:val="2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b/>
          <w:bCs/>
          <w:color w:val="000000" w:themeColor="text1"/>
          <w:sz w:val="21"/>
          <w:szCs w:val="21"/>
          <w14:textFill>
            <w14:solidFill>
              <w14:schemeClr w14:val="tx1"/>
            </w14:solidFill>
          </w14:textFill>
        </w:rPr>
        <w:t>部分为重要指标</w:t>
      </w:r>
      <w:r>
        <w:rPr>
          <w:rFonts w:hint="eastAsia"/>
          <w:color w:val="000000" w:themeColor="text1"/>
          <w:sz w:val="21"/>
          <w:szCs w:val="21"/>
          <w14:textFill>
            <w14:solidFill>
              <w14:schemeClr w14:val="tx1"/>
            </w14:solidFill>
          </w14:textFill>
        </w:rPr>
        <w:t>：满足或优于（正偏离）该条件则评审时成倍加分，不满足（负偏离）则成倍扣分；</w:t>
      </w:r>
    </w:p>
    <w:p>
      <w:pPr>
        <w:pStyle w:val="14"/>
        <w:ind w:left="-500" w:leftChars="-238" w:firstLine="420" w:firstLineChars="199"/>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其他为一般指标要求</w:t>
      </w:r>
      <w:r>
        <w:rPr>
          <w:rFonts w:hint="eastAsia"/>
          <w:color w:val="000000" w:themeColor="text1"/>
          <w:sz w:val="21"/>
          <w:szCs w:val="21"/>
          <w14:textFill>
            <w14:solidFill>
              <w14:schemeClr w14:val="tx1"/>
            </w14:solidFill>
          </w14:textFill>
        </w:rPr>
        <w:t>：优于该条件的为正偏离，评审时加分，不满足的为负偏离，评审时予以扣分。</w:t>
      </w:r>
    </w:p>
    <w:p>
      <w:pPr>
        <w:pStyle w:val="14"/>
        <w:ind w:left="-708" w:leftChars="-337" w:firstLine="562" w:firstLineChars="200"/>
        <w:rPr>
          <w:rFonts w:cs="宋体"/>
          <w:b/>
          <w:bCs/>
          <w:sz w:val="28"/>
          <w:szCs w:val="28"/>
        </w:rPr>
      </w:pPr>
      <w:r>
        <w:rPr>
          <w:rFonts w:hint="eastAsia" w:cs="宋体"/>
          <w:b/>
          <w:bCs/>
          <w:sz w:val="28"/>
          <w:szCs w:val="28"/>
        </w:rPr>
        <w:t>一、采购清单、技术规格参数、质量标准和要求</w:t>
      </w:r>
    </w:p>
    <w:p>
      <w:pPr>
        <w:pStyle w:val="14"/>
        <w:ind w:left="-225" w:leftChars="-107" w:firstLine="0" w:firstLineChars="0"/>
        <w:rPr>
          <w:b/>
          <w:bCs/>
        </w:rPr>
      </w:pPr>
      <w:r>
        <w:rPr>
          <w:rFonts w:hint="eastAsia" w:cs="宋体"/>
          <w:b/>
          <w:bCs/>
        </w:rPr>
        <w:t>（一）</w:t>
      </w:r>
      <w:r>
        <w:rPr>
          <w:rFonts w:hint="eastAsia" w:cs="宋体"/>
        </w:rPr>
        <w:t>采购清单</w:t>
      </w:r>
      <w:r>
        <w:t> </w:t>
      </w:r>
      <w:r>
        <w:rPr>
          <w:rFonts w:hint="eastAsia"/>
        </w:rPr>
        <w:t>：</w:t>
      </w:r>
      <w:r>
        <w:rPr>
          <w:rFonts w:hint="eastAsia"/>
          <w:lang w:eastAsia="zh-CN"/>
        </w:rPr>
        <w:t>康复</w:t>
      </w:r>
      <w:r>
        <w:rPr>
          <w:rFonts w:hint="eastAsia"/>
        </w:rPr>
        <w:t>医疗设备一批采购</w:t>
      </w:r>
    </w:p>
    <w:tbl>
      <w:tblPr>
        <w:tblStyle w:val="11"/>
        <w:tblW w:w="9976"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075"/>
        <w:gridCol w:w="825"/>
        <w:gridCol w:w="214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1" w:type="dxa"/>
          </w:tcPr>
          <w:p>
            <w:pPr>
              <w:pStyle w:val="14"/>
              <w:jc w:val="both"/>
            </w:pPr>
            <w:r>
              <w:rPr>
                <w:rFonts w:hint="eastAsia"/>
              </w:rPr>
              <w:t>序号</w:t>
            </w:r>
          </w:p>
        </w:tc>
        <w:tc>
          <w:tcPr>
            <w:tcW w:w="3075" w:type="dxa"/>
          </w:tcPr>
          <w:p>
            <w:pPr>
              <w:pStyle w:val="14"/>
              <w:ind w:firstLine="1440" w:firstLineChars="600"/>
              <w:jc w:val="both"/>
            </w:pPr>
            <w:r>
              <w:rPr>
                <w:rFonts w:hint="eastAsia"/>
              </w:rPr>
              <w:t>名</w:t>
            </w:r>
            <w:r>
              <w:rPr>
                <w:rFonts w:hint="eastAsia"/>
                <w:lang w:val="en-US" w:eastAsia="zh-CN"/>
              </w:rPr>
              <w:t xml:space="preserve">   </w:t>
            </w:r>
            <w:r>
              <w:rPr>
                <w:rFonts w:hint="eastAsia"/>
              </w:rPr>
              <w:t>称</w:t>
            </w:r>
          </w:p>
        </w:tc>
        <w:tc>
          <w:tcPr>
            <w:tcW w:w="825" w:type="dxa"/>
          </w:tcPr>
          <w:p>
            <w:pPr>
              <w:pStyle w:val="14"/>
              <w:jc w:val="both"/>
            </w:pPr>
            <w:r>
              <w:rPr>
                <w:rFonts w:hint="eastAsia"/>
              </w:rPr>
              <w:t>数量</w:t>
            </w:r>
          </w:p>
        </w:tc>
        <w:tc>
          <w:tcPr>
            <w:tcW w:w="2145" w:type="dxa"/>
          </w:tcPr>
          <w:p>
            <w:pPr>
              <w:pStyle w:val="14"/>
              <w:jc w:val="both"/>
              <w:rPr>
                <w:rFonts w:hint="eastAsia" w:eastAsia="宋体"/>
                <w:lang w:eastAsia="zh-CN"/>
              </w:rPr>
            </w:pPr>
            <w:r>
              <w:rPr>
                <w:rFonts w:hint="eastAsia"/>
                <w:lang w:eastAsia="zh-CN"/>
              </w:rPr>
              <w:t>预算单价（万元）</w:t>
            </w:r>
          </w:p>
        </w:tc>
        <w:tc>
          <w:tcPr>
            <w:tcW w:w="3150" w:type="dxa"/>
          </w:tcPr>
          <w:p>
            <w:pPr>
              <w:pStyle w:val="14"/>
              <w:jc w:val="both"/>
            </w:pPr>
            <w:r>
              <w:rPr>
                <w:rFonts w:hint="eastAsia"/>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81" w:type="dxa"/>
          </w:tcPr>
          <w:p>
            <w:pPr>
              <w:pStyle w:val="14"/>
              <w:jc w:val="both"/>
              <w:rPr>
                <w:rFonts w:hint="eastAsia" w:ascii="宋体" w:hAnsi="宋体" w:eastAsia="宋体" w:cs="宋体"/>
                <w:sz w:val="24"/>
                <w:szCs w:val="24"/>
              </w:rPr>
            </w:pPr>
            <w:r>
              <w:rPr>
                <w:rFonts w:hint="eastAsia" w:ascii="宋体" w:hAnsi="宋体" w:eastAsia="宋体" w:cs="宋体"/>
                <w:sz w:val="24"/>
                <w:szCs w:val="24"/>
              </w:rPr>
              <w:t>1</w:t>
            </w:r>
          </w:p>
        </w:tc>
        <w:tc>
          <w:tcPr>
            <w:tcW w:w="3075" w:type="dxa"/>
          </w:tcPr>
          <w:p>
            <w:pPr>
              <w:pStyle w:val="14"/>
              <w:jc w:val="both"/>
              <w:rPr>
                <w:rFonts w:hint="eastAsia" w:ascii="宋体" w:hAnsi="宋体" w:eastAsia="宋体" w:cs="宋体"/>
                <w:sz w:val="24"/>
                <w:szCs w:val="24"/>
              </w:rPr>
            </w:pPr>
            <w:r>
              <w:rPr>
                <w:rFonts w:hint="eastAsia" w:ascii="宋体" w:hAnsi="宋体" w:eastAsia="宋体" w:cs="宋体"/>
                <w:kern w:val="0"/>
                <w:sz w:val="24"/>
                <w:szCs w:val="24"/>
              </w:rPr>
              <w:t>神经肌肉刺激仪</w:t>
            </w:r>
          </w:p>
        </w:tc>
        <w:tc>
          <w:tcPr>
            <w:tcW w:w="825" w:type="dxa"/>
          </w:tcPr>
          <w:p>
            <w:pPr>
              <w:pStyle w:val="14"/>
              <w:jc w:val="both"/>
              <w:rPr>
                <w:rFonts w:hint="eastAsia" w:ascii="宋体" w:hAnsi="宋体" w:eastAsia="宋体" w:cs="宋体"/>
                <w:sz w:val="24"/>
                <w:szCs w:val="24"/>
              </w:rPr>
            </w:pPr>
            <w:r>
              <w:rPr>
                <w:rFonts w:hint="eastAsia" w:ascii="宋体" w:hAnsi="宋体" w:eastAsia="宋体" w:cs="宋体"/>
                <w:sz w:val="24"/>
                <w:szCs w:val="24"/>
              </w:rPr>
              <w:t>2台</w:t>
            </w:r>
          </w:p>
        </w:tc>
        <w:tc>
          <w:tcPr>
            <w:tcW w:w="2145" w:type="dxa"/>
          </w:tcPr>
          <w:p>
            <w:pPr>
              <w:pStyle w:val="14"/>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150" w:type="dxa"/>
            <w:vMerge w:val="restart"/>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如需进一步了解 详细内容，详见招标文件。</w:t>
            </w:r>
          </w:p>
          <w:p>
            <w:pPr>
              <w:widowControl/>
              <w:numPr>
                <w:ilvl w:val="0"/>
                <w:numId w:val="1"/>
              </w:numPr>
              <w:spacing w:line="360" w:lineRule="auto"/>
              <w:ind w:left="-708" w:leftChars="-337"/>
              <w:jc w:val="left"/>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81" w:type="dxa"/>
          </w:tcPr>
          <w:p>
            <w:pPr>
              <w:pStyle w:val="14"/>
              <w:jc w:val="both"/>
              <w:rPr>
                <w:rFonts w:hint="eastAsia" w:ascii="宋体" w:hAnsi="宋体" w:eastAsia="宋体" w:cs="宋体"/>
                <w:sz w:val="24"/>
                <w:szCs w:val="24"/>
              </w:rPr>
            </w:pPr>
            <w:r>
              <w:rPr>
                <w:rFonts w:hint="eastAsia" w:ascii="宋体" w:hAnsi="宋体" w:eastAsia="宋体" w:cs="宋体"/>
                <w:sz w:val="24"/>
                <w:szCs w:val="24"/>
              </w:rPr>
              <w:t>2</w:t>
            </w:r>
          </w:p>
        </w:tc>
        <w:tc>
          <w:tcPr>
            <w:tcW w:w="3075" w:type="dxa"/>
          </w:tcPr>
          <w:p>
            <w:pPr>
              <w:pStyle w:val="14"/>
              <w:jc w:val="both"/>
              <w:rPr>
                <w:rFonts w:hint="eastAsia" w:ascii="宋体" w:hAnsi="宋体" w:eastAsia="宋体" w:cs="宋体"/>
                <w:sz w:val="24"/>
                <w:szCs w:val="24"/>
              </w:rPr>
            </w:pPr>
            <w:r>
              <w:rPr>
                <w:rFonts w:hint="eastAsia" w:ascii="宋体" w:hAnsi="宋体" w:eastAsia="宋体" w:cs="宋体"/>
                <w:kern w:val="0"/>
                <w:sz w:val="24"/>
                <w:szCs w:val="24"/>
              </w:rPr>
              <w:t>干扰波治疗仪</w:t>
            </w:r>
          </w:p>
        </w:tc>
        <w:tc>
          <w:tcPr>
            <w:tcW w:w="825" w:type="dxa"/>
          </w:tcPr>
          <w:p>
            <w:pPr>
              <w:pStyle w:val="14"/>
              <w:jc w:val="both"/>
              <w:rPr>
                <w:rFonts w:hint="eastAsia" w:ascii="宋体" w:hAnsi="宋体" w:eastAsia="宋体" w:cs="宋体"/>
                <w:sz w:val="24"/>
                <w:szCs w:val="24"/>
              </w:rPr>
            </w:pPr>
            <w:r>
              <w:rPr>
                <w:rFonts w:hint="eastAsia" w:ascii="宋体" w:hAnsi="宋体" w:eastAsia="宋体" w:cs="宋体"/>
                <w:sz w:val="24"/>
                <w:szCs w:val="24"/>
              </w:rPr>
              <w:t>1台</w:t>
            </w:r>
          </w:p>
        </w:tc>
        <w:tc>
          <w:tcPr>
            <w:tcW w:w="2145" w:type="dxa"/>
          </w:tcPr>
          <w:p>
            <w:pPr>
              <w:pStyle w:val="14"/>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3150" w:type="dxa"/>
            <w:vMerge w:val="continue"/>
          </w:tcPr>
          <w:p>
            <w:pPr>
              <w:widowControl/>
              <w:spacing w:line="360" w:lineRule="auto"/>
              <w:ind w:left="-708" w:leftChars="-337"/>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81" w:type="dxa"/>
          </w:tcPr>
          <w:p>
            <w:pPr>
              <w:pStyle w:val="14"/>
              <w:jc w:val="both"/>
              <w:rPr>
                <w:rFonts w:hint="eastAsia" w:ascii="宋体" w:hAnsi="宋体" w:eastAsia="宋体" w:cs="宋体"/>
                <w:sz w:val="24"/>
                <w:szCs w:val="24"/>
              </w:rPr>
            </w:pPr>
            <w:r>
              <w:rPr>
                <w:rFonts w:hint="eastAsia" w:ascii="宋体" w:hAnsi="宋体" w:eastAsia="宋体" w:cs="宋体"/>
                <w:sz w:val="24"/>
                <w:szCs w:val="24"/>
              </w:rPr>
              <w:t>3</w:t>
            </w:r>
          </w:p>
        </w:tc>
        <w:tc>
          <w:tcPr>
            <w:tcW w:w="3075" w:type="dxa"/>
          </w:tcPr>
          <w:p>
            <w:pPr>
              <w:pStyle w:val="14"/>
              <w:jc w:val="both"/>
              <w:rPr>
                <w:rFonts w:hint="eastAsia" w:ascii="宋体" w:hAnsi="宋体" w:eastAsia="宋体" w:cs="宋体"/>
                <w:sz w:val="24"/>
                <w:szCs w:val="24"/>
              </w:rPr>
            </w:pPr>
            <w:r>
              <w:rPr>
                <w:rFonts w:hint="eastAsia" w:ascii="宋体" w:hAnsi="宋体" w:eastAsia="宋体" w:cs="宋体"/>
                <w:i w:val="0"/>
                <w:iCs w:val="0"/>
                <w:caps w:val="0"/>
                <w:color w:val="383838"/>
                <w:spacing w:val="0"/>
                <w:sz w:val="24"/>
                <w:szCs w:val="24"/>
                <w:shd w:val="clear" w:fill="FFFFFF"/>
              </w:rPr>
              <w:t>电动起立康复病床</w:t>
            </w:r>
          </w:p>
        </w:tc>
        <w:tc>
          <w:tcPr>
            <w:tcW w:w="825" w:type="dxa"/>
          </w:tcPr>
          <w:p>
            <w:pPr>
              <w:pStyle w:val="14"/>
              <w:jc w:val="both"/>
              <w:rPr>
                <w:rFonts w:hint="eastAsia" w:ascii="宋体" w:hAnsi="宋体" w:eastAsia="宋体" w:cs="宋体"/>
                <w:sz w:val="24"/>
                <w:szCs w:val="24"/>
              </w:rPr>
            </w:pPr>
            <w:r>
              <w:rPr>
                <w:rFonts w:hint="eastAsia" w:ascii="宋体" w:hAnsi="宋体" w:eastAsia="宋体" w:cs="宋体"/>
                <w:sz w:val="24"/>
                <w:szCs w:val="24"/>
              </w:rPr>
              <w:t>2台</w:t>
            </w:r>
          </w:p>
        </w:tc>
        <w:tc>
          <w:tcPr>
            <w:tcW w:w="2145" w:type="dxa"/>
          </w:tcPr>
          <w:p>
            <w:pPr>
              <w:pStyle w:val="14"/>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3150" w:type="dxa"/>
            <w:vMerge w:val="continue"/>
          </w:tcPr>
          <w:p>
            <w:pPr>
              <w:widowControl/>
              <w:spacing w:line="360" w:lineRule="auto"/>
              <w:ind w:left="-708" w:leftChars="-337"/>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81" w:type="dxa"/>
            <w:vAlign w:val="top"/>
          </w:tcPr>
          <w:p>
            <w:pPr>
              <w:pStyle w:val="14"/>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3075" w:type="dxa"/>
            <w:vAlign w:val="top"/>
          </w:tcPr>
          <w:p>
            <w:pPr>
              <w:pStyle w:val="14"/>
              <w:jc w:val="both"/>
              <w:rPr>
                <w:rFonts w:hint="eastAsia" w:ascii="宋体" w:hAnsi="宋体" w:eastAsia="宋体" w:cs="宋体"/>
                <w:i w:val="0"/>
                <w:iCs w:val="0"/>
                <w:caps w:val="0"/>
                <w:color w:val="383838"/>
                <w:spacing w:val="0"/>
                <w:sz w:val="24"/>
                <w:szCs w:val="24"/>
                <w:shd w:val="clear" w:fill="FFFFFF"/>
              </w:rPr>
            </w:pPr>
            <w:r>
              <w:rPr>
                <w:rFonts w:hint="eastAsia" w:ascii="宋体" w:hAnsi="宋体" w:eastAsia="宋体" w:cs="宋体"/>
                <w:color w:val="606266"/>
                <w:sz w:val="24"/>
                <w:szCs w:val="24"/>
              </w:rPr>
              <w:t>便携式肺功能检测仪</w:t>
            </w:r>
          </w:p>
        </w:tc>
        <w:tc>
          <w:tcPr>
            <w:tcW w:w="825" w:type="dxa"/>
            <w:vAlign w:val="top"/>
          </w:tcPr>
          <w:p>
            <w:pPr>
              <w:pStyle w:val="14"/>
              <w:jc w:val="both"/>
              <w:rPr>
                <w:rFonts w:hint="eastAsia" w:ascii="宋体" w:hAnsi="宋体" w:eastAsia="宋体" w:cs="宋体"/>
                <w:sz w:val="24"/>
                <w:szCs w:val="24"/>
              </w:rPr>
            </w:pPr>
            <w:r>
              <w:rPr>
                <w:rFonts w:hint="eastAsia" w:ascii="宋体" w:hAnsi="宋体" w:cs="宋体"/>
                <w:sz w:val="24"/>
                <w:szCs w:val="24"/>
                <w:lang w:val="en-US" w:eastAsia="zh-CN"/>
              </w:rPr>
              <w:t>1台</w:t>
            </w:r>
          </w:p>
        </w:tc>
        <w:tc>
          <w:tcPr>
            <w:tcW w:w="2145" w:type="dxa"/>
            <w:vAlign w:val="top"/>
          </w:tcPr>
          <w:p>
            <w:pPr>
              <w:pStyle w:val="14"/>
              <w:jc w:val="both"/>
              <w:rPr>
                <w:rFonts w:hint="eastAsia" w:ascii="宋体" w:hAnsi="宋体" w:cs="宋体"/>
                <w:sz w:val="24"/>
                <w:szCs w:val="24"/>
                <w:lang w:val="en-US" w:eastAsia="zh-CN"/>
              </w:rPr>
            </w:pPr>
            <w:r>
              <w:rPr>
                <w:rFonts w:hint="eastAsia" w:ascii="宋体" w:hAnsi="宋体" w:cs="宋体"/>
                <w:sz w:val="24"/>
                <w:szCs w:val="24"/>
                <w:lang w:val="en-US" w:eastAsia="zh-CN"/>
              </w:rPr>
              <w:t>8</w:t>
            </w:r>
          </w:p>
        </w:tc>
        <w:tc>
          <w:tcPr>
            <w:tcW w:w="3150" w:type="dxa"/>
            <w:vMerge w:val="continue"/>
          </w:tcPr>
          <w:p>
            <w:pPr>
              <w:widowControl/>
              <w:spacing w:line="360" w:lineRule="auto"/>
              <w:ind w:left="-708" w:leftChars="-337"/>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81" w:type="dxa"/>
          </w:tcPr>
          <w:p>
            <w:pPr>
              <w:pStyle w:val="14"/>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3075" w:type="dxa"/>
          </w:tcPr>
          <w:p>
            <w:pPr>
              <w:tabs>
                <w:tab w:val="left" w:pos="1035"/>
              </w:tabs>
              <w:rPr>
                <w:rFonts w:hint="eastAsia" w:ascii="宋体" w:hAnsi="宋体" w:eastAsia="宋体" w:cs="宋体"/>
                <w:sz w:val="24"/>
                <w:szCs w:val="24"/>
              </w:rPr>
            </w:pPr>
            <w:r>
              <w:rPr>
                <w:rFonts w:hint="eastAsia"/>
                <w:sz w:val="24"/>
                <w:szCs w:val="24"/>
              </w:rPr>
              <w:t>智能物联网功率车</w:t>
            </w:r>
          </w:p>
        </w:tc>
        <w:tc>
          <w:tcPr>
            <w:tcW w:w="825" w:type="dxa"/>
          </w:tcPr>
          <w:p>
            <w:pPr>
              <w:pStyle w:val="14"/>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1套</w:t>
            </w:r>
          </w:p>
        </w:tc>
        <w:tc>
          <w:tcPr>
            <w:tcW w:w="2145" w:type="dxa"/>
          </w:tcPr>
          <w:p>
            <w:pPr>
              <w:pStyle w:val="14"/>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14.99</w:t>
            </w:r>
          </w:p>
        </w:tc>
        <w:tc>
          <w:tcPr>
            <w:tcW w:w="3150" w:type="dxa"/>
            <w:vMerge w:val="continue"/>
          </w:tcPr>
          <w:p>
            <w:pPr>
              <w:widowControl/>
              <w:spacing w:line="360" w:lineRule="auto"/>
              <w:ind w:left="-708" w:leftChars="-337"/>
              <w:jc w:val="left"/>
              <w:rPr>
                <w:rFonts w:hint="eastAsia" w:ascii="宋体" w:hAnsi="宋体" w:eastAsia="宋体" w:cs="宋体"/>
                <w:sz w:val="24"/>
                <w:szCs w:val="24"/>
              </w:rPr>
            </w:pPr>
          </w:p>
        </w:tc>
      </w:tr>
    </w:tbl>
    <w:p>
      <w:pPr>
        <w:pStyle w:val="14"/>
        <w:ind w:left="-226" w:leftChars="-337" w:hanging="482" w:hangingChars="200"/>
        <w:rPr>
          <w:b/>
          <w:bCs/>
        </w:rPr>
      </w:pPr>
    </w:p>
    <w:p>
      <w:pPr>
        <w:pStyle w:val="14"/>
        <w:ind w:left="-225" w:leftChars="-107" w:firstLine="0" w:firstLineChars="0"/>
        <w:rPr>
          <w:b/>
          <w:bCs/>
        </w:rPr>
      </w:pPr>
      <w:r>
        <w:rPr>
          <w:rFonts w:hint="eastAsia"/>
          <w:b/>
          <w:bCs/>
        </w:rPr>
        <w:t>（二）</w:t>
      </w:r>
      <w:r>
        <w:rPr>
          <w:rFonts w:hint="eastAsia" w:cs="宋体"/>
          <w:b/>
          <w:bCs/>
        </w:rPr>
        <w:t>技术参数、性能（配置）及其他要求</w:t>
      </w:r>
    </w:p>
    <w:tbl>
      <w:tblPr>
        <w:tblStyle w:val="11"/>
        <w:tblW w:w="1020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134"/>
        <w:gridCol w:w="70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tabs>
                <w:tab w:val="left" w:pos="1035"/>
              </w:tabs>
              <w:jc w:val="center"/>
            </w:pPr>
            <w:r>
              <w:rPr>
                <w:rFonts w:hint="eastAsia"/>
              </w:rPr>
              <w:t>序号</w:t>
            </w:r>
          </w:p>
        </w:tc>
        <w:tc>
          <w:tcPr>
            <w:tcW w:w="1134" w:type="dxa"/>
          </w:tcPr>
          <w:p>
            <w:pPr>
              <w:tabs>
                <w:tab w:val="left" w:pos="1035"/>
              </w:tabs>
              <w:jc w:val="center"/>
            </w:pPr>
            <w:r>
              <w:rPr>
                <w:rFonts w:hint="eastAsia"/>
              </w:rPr>
              <w:t>货物名称</w:t>
            </w:r>
          </w:p>
        </w:tc>
        <w:tc>
          <w:tcPr>
            <w:tcW w:w="709" w:type="dxa"/>
          </w:tcPr>
          <w:p>
            <w:pPr>
              <w:tabs>
                <w:tab w:val="left" w:pos="1035"/>
              </w:tabs>
              <w:jc w:val="center"/>
            </w:pPr>
            <w:r>
              <w:rPr>
                <w:rFonts w:hint="eastAsia"/>
              </w:rPr>
              <w:t>数量</w:t>
            </w:r>
          </w:p>
        </w:tc>
        <w:tc>
          <w:tcPr>
            <w:tcW w:w="7654" w:type="dxa"/>
          </w:tcPr>
          <w:p>
            <w:pPr>
              <w:tabs>
                <w:tab w:val="left" w:pos="1035"/>
              </w:tabs>
              <w:jc w:val="cente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tabs>
                <w:tab w:val="left" w:pos="1035"/>
              </w:tabs>
              <w:jc w:val="center"/>
            </w:pPr>
            <w:r>
              <w:rPr>
                <w:rFonts w:hint="eastAsia"/>
              </w:rPr>
              <w:t>1</w:t>
            </w:r>
          </w:p>
        </w:tc>
        <w:tc>
          <w:tcPr>
            <w:tcW w:w="1134" w:type="dxa"/>
          </w:tcPr>
          <w:p>
            <w:pPr>
              <w:tabs>
                <w:tab w:val="left" w:pos="1035"/>
              </w:tabs>
            </w:pPr>
            <w:r>
              <w:rPr>
                <w:rFonts w:hint="eastAsia"/>
              </w:rPr>
              <w:t>神经肌肉刺激仪</w:t>
            </w:r>
          </w:p>
        </w:tc>
        <w:tc>
          <w:tcPr>
            <w:tcW w:w="709" w:type="dxa"/>
          </w:tcPr>
          <w:p>
            <w:pPr>
              <w:tabs>
                <w:tab w:val="left" w:pos="1035"/>
              </w:tabs>
            </w:pPr>
            <w:r>
              <w:rPr>
                <w:rFonts w:hint="eastAsia"/>
              </w:rPr>
              <w:t>2台</w:t>
            </w:r>
          </w:p>
        </w:tc>
        <w:tc>
          <w:tcPr>
            <w:tcW w:w="7654" w:type="dxa"/>
          </w:tcPr>
          <w:p>
            <w:r>
              <w:rPr>
                <w:rFonts w:hint="eastAsia"/>
              </w:rPr>
              <w:t>1</w:t>
            </w:r>
            <w:r>
              <w:rPr>
                <w:rFonts w:hint="eastAsia"/>
                <w:lang w:val="en-US" w:eastAsia="zh-CN"/>
              </w:rPr>
              <w:t>.产品</w:t>
            </w:r>
            <w:r>
              <w:rPr>
                <w:rFonts w:hint="eastAsia"/>
              </w:rPr>
              <w:t>对骨质增生、腰肌劳损、扭挫伤、关节痛具有镇痛消炎作用。</w:t>
            </w:r>
          </w:p>
          <w:p>
            <w:pPr>
              <w:tabs>
                <w:tab w:val="left" w:pos="1035"/>
              </w:tabs>
            </w:pPr>
            <w:r>
              <w:t>2.</w:t>
            </w:r>
            <w:r>
              <w:rPr>
                <w:rFonts w:hint="eastAsia"/>
              </w:rPr>
              <w:t>脉冲频率：0.5Hz～15Hz连续可调（500Ω负载电阻下），误差：±15% 。</w:t>
            </w:r>
          </w:p>
          <w:p>
            <w:pPr>
              <w:tabs>
                <w:tab w:val="left" w:pos="1035"/>
              </w:tabs>
            </w:pPr>
            <w:r>
              <w:t>3.</w:t>
            </w:r>
            <w:r>
              <w:rPr>
                <w:rFonts w:hint="eastAsia"/>
              </w:rPr>
              <w:t>脉冲宽度: 0.4~10ms （500Ω负载电阻下），误差：±30%。</w:t>
            </w:r>
          </w:p>
          <w:p>
            <w:pPr>
              <w:tabs>
                <w:tab w:val="left" w:pos="1035"/>
              </w:tabs>
            </w:pPr>
            <w:r>
              <w:t>4.</w:t>
            </w:r>
            <w:r>
              <w:rPr>
                <w:rFonts w:hint="eastAsia"/>
              </w:rPr>
              <w:t>输出电流：最大输出电流有效值不大于80mA。（500Ω负载电阻下）</w:t>
            </w:r>
          </w:p>
          <w:p>
            <w:pPr>
              <w:tabs>
                <w:tab w:val="left" w:pos="1035"/>
              </w:tabs>
            </w:pPr>
            <w:r>
              <w:t>5.</w:t>
            </w:r>
            <w:r>
              <w:rPr>
                <w:rFonts w:hint="eastAsia"/>
              </w:rPr>
              <w:t>输出幅度调节：每个增量不大于1mA或1A的变化离散的增加，最小输出增量不大于最大输出的2%。</w:t>
            </w:r>
          </w:p>
          <w:p>
            <w:pPr>
              <w:tabs>
                <w:tab w:val="left" w:pos="1035"/>
              </w:tabs>
            </w:pPr>
            <w:r>
              <w:t>6.</w:t>
            </w:r>
            <w:r>
              <w:rPr>
                <w:rFonts w:hint="eastAsia"/>
              </w:rPr>
              <w:t>输出方式：连续，断续。</w:t>
            </w:r>
          </w:p>
          <w:p>
            <w:pPr>
              <w:tabs>
                <w:tab w:val="left" w:pos="1035"/>
              </w:tabs>
            </w:pPr>
            <w:r>
              <w:t>7.</w:t>
            </w:r>
            <w:r>
              <w:rPr>
                <w:rFonts w:hint="eastAsia"/>
              </w:rPr>
              <w:t>输出通道：四通道独立输出，每通道独立设置。</w:t>
            </w:r>
          </w:p>
          <w:p>
            <w:pPr>
              <w:tabs>
                <w:tab w:val="left" w:pos="1035"/>
              </w:tabs>
            </w:pPr>
            <w:r>
              <w:t>8.</w:t>
            </w:r>
            <w:r>
              <w:rPr>
                <w:rFonts w:hint="eastAsia"/>
              </w:rPr>
              <w:t>治疗时间：分为5min～60min,分12挡（分度值5min），误差为±10%。</w:t>
            </w:r>
          </w:p>
          <w:p>
            <w:pPr>
              <w:tabs>
                <w:tab w:val="left" w:pos="1035"/>
              </w:tabs>
            </w:pPr>
            <w:r>
              <w:t>9.</w:t>
            </w:r>
            <w:r>
              <w:rPr>
                <w:rFonts w:hint="eastAsia"/>
              </w:rPr>
              <w:t>数码显示：脉冲频率、脉冲宽度、治疗时间。</w:t>
            </w:r>
          </w:p>
          <w:p>
            <w:pPr>
              <w:tabs>
                <w:tab w:val="left" w:pos="1035"/>
              </w:tabs>
            </w:pPr>
            <w:r>
              <w:t>10.</w:t>
            </w:r>
            <w:r>
              <w:rPr>
                <w:rFonts w:hint="eastAsia"/>
              </w:rPr>
              <w:t>每个脉冲电量：电治疗仪输出幅度最大时，每个脉冲的电量应大于7цC。</w:t>
            </w:r>
          </w:p>
          <w:p>
            <w:pPr>
              <w:tabs>
                <w:tab w:val="left" w:pos="1035"/>
              </w:tabs>
            </w:pPr>
            <w:r>
              <w:rPr>
                <w:rFonts w:hint="eastAsia"/>
              </w:rPr>
              <w:t>1</w:t>
            </w:r>
            <w:r>
              <w:t>1.</w:t>
            </w:r>
            <w:r>
              <w:rPr>
                <w:rFonts w:hint="eastAsia"/>
              </w:rPr>
              <w:t>单个脉冲能量：输出脉冲宽度小于0.1s时，单个脉冲最大输出的能量不超过300mJ。</w:t>
            </w:r>
          </w:p>
          <w:p>
            <w:pPr>
              <w:tabs>
                <w:tab w:val="left" w:pos="1035"/>
              </w:tabs>
            </w:pPr>
            <w:r>
              <w:rPr>
                <w:rFonts w:hint="eastAsia"/>
              </w:rPr>
              <w:t>1</w:t>
            </w:r>
            <w:r>
              <w:t>2.</w:t>
            </w:r>
            <w:r>
              <w:rPr>
                <w:rFonts w:hint="eastAsia"/>
              </w:rPr>
              <w:t>输出波形：双向不对称脉冲波。</w:t>
            </w:r>
          </w:p>
          <w:p>
            <w:pPr>
              <w:tabs>
                <w:tab w:val="left" w:pos="1035"/>
              </w:tabs>
            </w:pPr>
            <w:r>
              <w:rPr>
                <w:rFonts w:hint="eastAsia"/>
              </w:rPr>
              <w:t>1</w:t>
            </w:r>
            <w:r>
              <w:t>3.</w:t>
            </w:r>
            <w:r>
              <w:rPr>
                <w:rFonts w:hint="eastAsia"/>
              </w:rPr>
              <w:t>连续工作时间：≥4h。</w:t>
            </w:r>
          </w:p>
          <w:p>
            <w:pPr>
              <w:tabs>
                <w:tab w:val="left" w:pos="1035"/>
              </w:tabs>
            </w:pPr>
            <w:r>
              <w:rPr>
                <w:rFonts w:hint="eastAsia"/>
              </w:rPr>
              <w:t>1</w:t>
            </w:r>
            <w:r>
              <w:t>4</w:t>
            </w:r>
            <w:r>
              <w:rPr>
                <w:rFonts w:hint="eastAsia"/>
              </w:rPr>
              <w:t>开路输出电压峰值：不大于500V。</w:t>
            </w:r>
          </w:p>
          <w:p>
            <w:pPr>
              <w:tabs>
                <w:tab w:val="left" w:pos="1035"/>
              </w:tabs>
            </w:pPr>
            <w:r>
              <w:rPr>
                <w:rFonts w:hint="eastAsia"/>
              </w:rPr>
              <w:t>1</w:t>
            </w:r>
            <w:r>
              <w:t>5.</w:t>
            </w:r>
            <w:r>
              <w:rPr>
                <w:rFonts w:hint="eastAsia"/>
              </w:rPr>
              <w:t>安全类型：Ｉ类BF型。</w:t>
            </w:r>
          </w:p>
          <w:p>
            <w:pPr>
              <w:tabs>
                <w:tab w:val="left" w:pos="1035"/>
              </w:tabs>
              <w:rPr>
                <w:rFonts w:hint="eastAsia"/>
              </w:rPr>
            </w:pPr>
            <w:r>
              <w:rPr>
                <w:rFonts w:hint="eastAsia"/>
              </w:rPr>
              <w:t>1</w:t>
            </w:r>
            <w:r>
              <w:t>6.</w:t>
            </w:r>
            <w:r>
              <w:rPr>
                <w:rFonts w:hint="eastAsia"/>
              </w:rPr>
              <w:t>工作制：间歇加载连续运行。</w:t>
            </w:r>
          </w:p>
          <w:p>
            <w:pPr>
              <w:tabs>
                <w:tab w:val="left" w:pos="1035"/>
              </w:tabs>
              <w:rPr>
                <w:rFonts w:hint="eastAsia"/>
                <w:lang w:val="en-US" w:eastAsia="zh-CN"/>
              </w:rPr>
            </w:pPr>
            <w:r>
              <w:rPr>
                <w:rFonts w:hint="eastAsia"/>
                <w:lang w:val="en-US" w:eastAsia="zh-CN"/>
              </w:rPr>
              <w:t>17.配置清单要求（单台）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4400"/>
              <w:gridCol w:w="106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jc w:val="center"/>
                    <w:rPr>
                      <w:rFonts w:hint="default"/>
                      <w:sz w:val="21"/>
                      <w:szCs w:val="21"/>
                      <w:vertAlign w:val="baseline"/>
                      <w:lang w:val="en-US" w:eastAsia="zh-CN"/>
                    </w:rPr>
                  </w:pPr>
                  <w:r>
                    <w:rPr>
                      <w:rFonts w:hint="eastAsia"/>
                      <w:sz w:val="21"/>
                      <w:szCs w:val="21"/>
                    </w:rPr>
                    <w:t>序号</w:t>
                  </w:r>
                </w:p>
              </w:tc>
              <w:tc>
                <w:tcPr>
                  <w:tcW w:w="4400" w:type="dxa"/>
                  <w:vAlign w:val="center"/>
                </w:tcPr>
                <w:p>
                  <w:pPr>
                    <w:jc w:val="center"/>
                    <w:rPr>
                      <w:rFonts w:hint="default"/>
                      <w:sz w:val="21"/>
                      <w:szCs w:val="21"/>
                      <w:vertAlign w:val="baseline"/>
                      <w:lang w:val="en-US" w:eastAsia="zh-CN"/>
                    </w:rPr>
                  </w:pPr>
                  <w:r>
                    <w:rPr>
                      <w:rFonts w:hint="eastAsia"/>
                      <w:sz w:val="21"/>
                      <w:szCs w:val="21"/>
                    </w:rPr>
                    <w:t>名称</w:t>
                  </w:r>
                </w:p>
              </w:tc>
              <w:tc>
                <w:tcPr>
                  <w:tcW w:w="1063" w:type="dxa"/>
                  <w:vAlign w:val="center"/>
                </w:tcPr>
                <w:p>
                  <w:pPr>
                    <w:jc w:val="center"/>
                    <w:rPr>
                      <w:rFonts w:hint="default"/>
                      <w:sz w:val="21"/>
                      <w:szCs w:val="21"/>
                      <w:vertAlign w:val="baseline"/>
                      <w:lang w:val="en-US" w:eastAsia="zh-CN"/>
                    </w:rPr>
                  </w:pPr>
                  <w:r>
                    <w:rPr>
                      <w:rFonts w:hint="eastAsia"/>
                      <w:sz w:val="21"/>
                      <w:szCs w:val="21"/>
                    </w:rPr>
                    <w:t>单位</w:t>
                  </w:r>
                </w:p>
              </w:tc>
              <w:tc>
                <w:tcPr>
                  <w:tcW w:w="825" w:type="dxa"/>
                  <w:vAlign w:val="top"/>
                </w:tcPr>
                <w:p>
                  <w:pPr>
                    <w:jc w:val="center"/>
                    <w:rPr>
                      <w:rFonts w:hint="default"/>
                      <w:sz w:val="21"/>
                      <w:szCs w:val="21"/>
                      <w:vertAlign w:val="baseline"/>
                      <w:lang w:val="en-US" w:eastAsia="zh-CN"/>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jc w:val="center"/>
                    <w:rPr>
                      <w:rFonts w:hint="default"/>
                      <w:sz w:val="21"/>
                      <w:szCs w:val="21"/>
                      <w:vertAlign w:val="baseline"/>
                      <w:lang w:val="en-US" w:eastAsia="zh-CN"/>
                    </w:rPr>
                  </w:pPr>
                  <w:r>
                    <w:rPr>
                      <w:sz w:val="21"/>
                      <w:szCs w:val="21"/>
                    </w:rPr>
                    <w:t>1</w:t>
                  </w:r>
                </w:p>
              </w:tc>
              <w:tc>
                <w:tcPr>
                  <w:tcW w:w="4400" w:type="dxa"/>
                  <w:vAlign w:val="center"/>
                </w:tcPr>
                <w:p>
                  <w:pPr>
                    <w:jc w:val="center"/>
                    <w:rPr>
                      <w:rFonts w:hint="default"/>
                      <w:sz w:val="21"/>
                      <w:szCs w:val="21"/>
                      <w:vertAlign w:val="baseline"/>
                      <w:lang w:val="en-US" w:eastAsia="zh-CN"/>
                    </w:rPr>
                  </w:pPr>
                  <w:r>
                    <w:rPr>
                      <w:rFonts w:hint="eastAsia"/>
                      <w:sz w:val="21"/>
                      <w:szCs w:val="21"/>
                    </w:rPr>
                    <w:t>主机</w:t>
                  </w:r>
                </w:p>
              </w:tc>
              <w:tc>
                <w:tcPr>
                  <w:tcW w:w="1063" w:type="dxa"/>
                  <w:vAlign w:val="center"/>
                </w:tcPr>
                <w:p>
                  <w:pPr>
                    <w:jc w:val="center"/>
                    <w:rPr>
                      <w:rFonts w:hint="default"/>
                      <w:sz w:val="21"/>
                      <w:szCs w:val="21"/>
                      <w:vertAlign w:val="baseline"/>
                      <w:lang w:val="en-US" w:eastAsia="zh-CN"/>
                    </w:rPr>
                  </w:pPr>
                  <w:r>
                    <w:rPr>
                      <w:rFonts w:hint="eastAsia"/>
                      <w:sz w:val="21"/>
                      <w:szCs w:val="21"/>
                    </w:rPr>
                    <w:t>台</w:t>
                  </w:r>
                </w:p>
              </w:tc>
              <w:tc>
                <w:tcPr>
                  <w:tcW w:w="825" w:type="dxa"/>
                  <w:vAlign w:val="center"/>
                </w:tcPr>
                <w:p>
                  <w:pPr>
                    <w:jc w:val="center"/>
                    <w:rPr>
                      <w:rFonts w:hint="default"/>
                      <w:sz w:val="21"/>
                      <w:szCs w:val="21"/>
                      <w:vertAlign w:val="baseline"/>
                      <w:lang w:val="en-US" w:eastAsia="zh-CN"/>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jc w:val="center"/>
                    <w:rPr>
                      <w:rFonts w:hint="default"/>
                      <w:sz w:val="21"/>
                      <w:szCs w:val="21"/>
                      <w:vertAlign w:val="baseline"/>
                      <w:lang w:val="en-US" w:eastAsia="zh-CN"/>
                    </w:rPr>
                  </w:pPr>
                  <w:r>
                    <w:rPr>
                      <w:sz w:val="21"/>
                      <w:szCs w:val="21"/>
                    </w:rPr>
                    <w:t>2</w:t>
                  </w:r>
                </w:p>
              </w:tc>
              <w:tc>
                <w:tcPr>
                  <w:tcW w:w="4400" w:type="dxa"/>
                  <w:vAlign w:val="center"/>
                </w:tcPr>
                <w:p>
                  <w:pPr>
                    <w:jc w:val="center"/>
                    <w:rPr>
                      <w:rFonts w:hint="default"/>
                      <w:sz w:val="21"/>
                      <w:szCs w:val="21"/>
                      <w:vertAlign w:val="baseline"/>
                      <w:lang w:val="en-US" w:eastAsia="zh-CN"/>
                    </w:rPr>
                  </w:pPr>
                  <w:r>
                    <w:rPr>
                      <w:rFonts w:hint="eastAsia"/>
                      <w:sz w:val="21"/>
                      <w:szCs w:val="21"/>
                    </w:rPr>
                    <w:t>电源线</w:t>
                  </w:r>
                </w:p>
              </w:tc>
              <w:tc>
                <w:tcPr>
                  <w:tcW w:w="1063" w:type="dxa"/>
                  <w:vAlign w:val="center"/>
                </w:tcPr>
                <w:p>
                  <w:pPr>
                    <w:jc w:val="center"/>
                    <w:rPr>
                      <w:rFonts w:hint="default"/>
                      <w:sz w:val="21"/>
                      <w:szCs w:val="21"/>
                      <w:vertAlign w:val="baseline"/>
                      <w:lang w:val="en-US" w:eastAsia="zh-CN"/>
                    </w:rPr>
                  </w:pPr>
                  <w:r>
                    <w:rPr>
                      <w:rFonts w:hint="eastAsia"/>
                      <w:sz w:val="21"/>
                      <w:szCs w:val="21"/>
                    </w:rPr>
                    <w:t>条</w:t>
                  </w:r>
                </w:p>
              </w:tc>
              <w:tc>
                <w:tcPr>
                  <w:tcW w:w="825" w:type="dxa"/>
                  <w:vAlign w:val="center"/>
                </w:tcPr>
                <w:p>
                  <w:pPr>
                    <w:jc w:val="center"/>
                    <w:rPr>
                      <w:rFonts w:hint="default"/>
                      <w:sz w:val="21"/>
                      <w:szCs w:val="21"/>
                      <w:vertAlign w:val="baseline"/>
                      <w:lang w:val="en-US" w:eastAsia="zh-CN"/>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jc w:val="center"/>
                    <w:rPr>
                      <w:rFonts w:hint="default"/>
                      <w:sz w:val="21"/>
                      <w:szCs w:val="21"/>
                      <w:vertAlign w:val="baseline"/>
                      <w:lang w:val="en-US" w:eastAsia="zh-CN"/>
                    </w:rPr>
                  </w:pPr>
                  <w:r>
                    <w:rPr>
                      <w:sz w:val="21"/>
                      <w:szCs w:val="21"/>
                    </w:rPr>
                    <w:t>3</w:t>
                  </w:r>
                </w:p>
              </w:tc>
              <w:tc>
                <w:tcPr>
                  <w:tcW w:w="4400" w:type="dxa"/>
                  <w:vAlign w:val="center"/>
                </w:tcPr>
                <w:p>
                  <w:pPr>
                    <w:jc w:val="center"/>
                    <w:rPr>
                      <w:rFonts w:hint="default"/>
                      <w:sz w:val="21"/>
                      <w:szCs w:val="21"/>
                      <w:vertAlign w:val="baseline"/>
                      <w:lang w:val="en-US" w:eastAsia="zh-CN"/>
                    </w:rPr>
                  </w:pPr>
                  <w:r>
                    <w:rPr>
                      <w:rFonts w:hint="eastAsia"/>
                      <w:sz w:val="21"/>
                      <w:szCs w:val="21"/>
                    </w:rPr>
                    <w:t>输出导线</w:t>
                  </w:r>
                </w:p>
              </w:tc>
              <w:tc>
                <w:tcPr>
                  <w:tcW w:w="1063" w:type="dxa"/>
                  <w:vAlign w:val="center"/>
                </w:tcPr>
                <w:p>
                  <w:pPr>
                    <w:jc w:val="center"/>
                    <w:rPr>
                      <w:rFonts w:hint="default"/>
                      <w:sz w:val="21"/>
                      <w:szCs w:val="21"/>
                      <w:vertAlign w:val="baseline"/>
                      <w:lang w:val="en-US" w:eastAsia="zh-CN"/>
                    </w:rPr>
                  </w:pPr>
                  <w:r>
                    <w:rPr>
                      <w:rFonts w:hint="eastAsia"/>
                      <w:sz w:val="21"/>
                      <w:szCs w:val="21"/>
                    </w:rPr>
                    <w:t>条</w:t>
                  </w:r>
                </w:p>
              </w:tc>
              <w:tc>
                <w:tcPr>
                  <w:tcW w:w="825" w:type="dxa"/>
                  <w:vAlign w:val="center"/>
                </w:tcPr>
                <w:p>
                  <w:pPr>
                    <w:jc w:val="center"/>
                    <w:rPr>
                      <w:rFonts w:hint="default"/>
                      <w:sz w:val="21"/>
                      <w:szCs w:val="21"/>
                      <w:vertAlign w:val="baseline"/>
                      <w:lang w:val="en-US" w:eastAsia="zh-CN"/>
                    </w:rPr>
                  </w:pP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jc w:val="center"/>
                    <w:rPr>
                      <w:rFonts w:hint="default"/>
                      <w:sz w:val="21"/>
                      <w:szCs w:val="21"/>
                      <w:vertAlign w:val="baseline"/>
                      <w:lang w:val="en-US" w:eastAsia="zh-CN"/>
                    </w:rPr>
                  </w:pPr>
                  <w:r>
                    <w:rPr>
                      <w:sz w:val="21"/>
                      <w:szCs w:val="21"/>
                    </w:rPr>
                    <w:t>4</w:t>
                  </w:r>
                </w:p>
              </w:tc>
              <w:tc>
                <w:tcPr>
                  <w:tcW w:w="4400" w:type="dxa"/>
                  <w:vAlign w:val="center"/>
                </w:tcPr>
                <w:p>
                  <w:pPr>
                    <w:jc w:val="center"/>
                    <w:rPr>
                      <w:rFonts w:hint="default"/>
                      <w:sz w:val="21"/>
                      <w:szCs w:val="21"/>
                      <w:vertAlign w:val="baseline"/>
                      <w:lang w:val="en-US" w:eastAsia="zh-CN"/>
                    </w:rPr>
                  </w:pPr>
                  <w:r>
                    <w:rPr>
                      <w:rFonts w:hint="eastAsia"/>
                      <w:sz w:val="21"/>
                      <w:szCs w:val="21"/>
                    </w:rPr>
                    <w:t>理疗用硅橡胶电极片</w:t>
                  </w:r>
                  <w:r>
                    <w:rPr>
                      <w:rFonts w:ascii="Cambria Math" w:hAnsi="Cambria Math" w:cs="Cambria Math"/>
                      <w:sz w:val="21"/>
                      <w:szCs w:val="21"/>
                    </w:rPr>
                    <w:t>∅60mm</w:t>
                  </w:r>
                </w:p>
              </w:tc>
              <w:tc>
                <w:tcPr>
                  <w:tcW w:w="1063" w:type="dxa"/>
                  <w:vAlign w:val="center"/>
                </w:tcPr>
                <w:p>
                  <w:pPr>
                    <w:jc w:val="center"/>
                    <w:rPr>
                      <w:rFonts w:hint="default"/>
                      <w:sz w:val="21"/>
                      <w:szCs w:val="21"/>
                      <w:vertAlign w:val="baseline"/>
                      <w:lang w:val="en-US" w:eastAsia="zh-CN"/>
                    </w:rPr>
                  </w:pPr>
                  <w:r>
                    <w:rPr>
                      <w:rFonts w:hint="eastAsia"/>
                      <w:sz w:val="21"/>
                      <w:szCs w:val="21"/>
                    </w:rPr>
                    <w:t>片</w:t>
                  </w:r>
                </w:p>
              </w:tc>
              <w:tc>
                <w:tcPr>
                  <w:tcW w:w="825" w:type="dxa"/>
                  <w:vAlign w:val="center"/>
                </w:tcPr>
                <w:p>
                  <w:pPr>
                    <w:jc w:val="center"/>
                    <w:rPr>
                      <w:rFonts w:hint="default"/>
                      <w:sz w:val="21"/>
                      <w:szCs w:val="21"/>
                      <w:vertAlign w:val="baseline"/>
                      <w:lang w:val="en-US" w:eastAsia="zh-CN"/>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jc w:val="center"/>
                    <w:rPr>
                      <w:rFonts w:hint="default"/>
                      <w:sz w:val="21"/>
                      <w:szCs w:val="21"/>
                      <w:vertAlign w:val="baseline"/>
                      <w:lang w:val="en-US" w:eastAsia="zh-CN"/>
                    </w:rPr>
                  </w:pPr>
                  <w:r>
                    <w:rPr>
                      <w:rFonts w:hint="eastAsia"/>
                      <w:sz w:val="21"/>
                      <w:szCs w:val="21"/>
                    </w:rPr>
                    <w:t>5</w:t>
                  </w:r>
                </w:p>
              </w:tc>
              <w:tc>
                <w:tcPr>
                  <w:tcW w:w="4400" w:type="dxa"/>
                  <w:vAlign w:val="center"/>
                </w:tcPr>
                <w:p>
                  <w:pPr>
                    <w:jc w:val="center"/>
                    <w:rPr>
                      <w:rFonts w:hint="default"/>
                      <w:sz w:val="21"/>
                      <w:szCs w:val="21"/>
                      <w:vertAlign w:val="baseline"/>
                      <w:lang w:val="en-US" w:eastAsia="zh-CN"/>
                    </w:rPr>
                  </w:pPr>
                  <w:r>
                    <w:rPr>
                      <w:rFonts w:hint="eastAsia"/>
                      <w:sz w:val="21"/>
                      <w:szCs w:val="21"/>
                    </w:rPr>
                    <w:t>理疗用硅橡胶电极片</w:t>
                  </w:r>
                  <w:r>
                    <w:rPr>
                      <w:rFonts w:ascii="Cambria Math" w:hAnsi="Cambria Math" w:cs="Cambria Math"/>
                      <w:sz w:val="21"/>
                      <w:szCs w:val="21"/>
                    </w:rPr>
                    <w:t>107mm*72mm</w:t>
                  </w:r>
                </w:p>
              </w:tc>
              <w:tc>
                <w:tcPr>
                  <w:tcW w:w="1063" w:type="dxa"/>
                  <w:vAlign w:val="center"/>
                </w:tcPr>
                <w:p>
                  <w:pPr>
                    <w:jc w:val="center"/>
                    <w:rPr>
                      <w:rFonts w:hint="default"/>
                      <w:sz w:val="21"/>
                      <w:szCs w:val="21"/>
                      <w:vertAlign w:val="baseline"/>
                      <w:lang w:val="en-US" w:eastAsia="zh-CN"/>
                    </w:rPr>
                  </w:pPr>
                  <w:r>
                    <w:rPr>
                      <w:rFonts w:hint="eastAsia"/>
                      <w:sz w:val="21"/>
                      <w:szCs w:val="21"/>
                    </w:rPr>
                    <w:t>片</w:t>
                  </w:r>
                </w:p>
              </w:tc>
              <w:tc>
                <w:tcPr>
                  <w:tcW w:w="825" w:type="dxa"/>
                  <w:vAlign w:val="center"/>
                </w:tcPr>
                <w:p>
                  <w:pPr>
                    <w:jc w:val="center"/>
                    <w:rPr>
                      <w:rFonts w:hint="default"/>
                      <w:sz w:val="21"/>
                      <w:szCs w:val="21"/>
                      <w:vertAlign w:val="baseline"/>
                      <w:lang w:val="en-US" w:eastAsia="zh-CN"/>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jc w:val="center"/>
                    <w:rPr>
                      <w:rFonts w:hint="eastAsia"/>
                      <w:sz w:val="21"/>
                      <w:szCs w:val="21"/>
                    </w:rPr>
                  </w:pPr>
                  <w:r>
                    <w:rPr>
                      <w:rFonts w:hint="eastAsia"/>
                      <w:sz w:val="21"/>
                      <w:szCs w:val="21"/>
                    </w:rPr>
                    <w:t>6</w:t>
                  </w:r>
                </w:p>
              </w:tc>
              <w:tc>
                <w:tcPr>
                  <w:tcW w:w="4400" w:type="dxa"/>
                  <w:vAlign w:val="center"/>
                </w:tcPr>
                <w:p>
                  <w:pPr>
                    <w:jc w:val="center"/>
                    <w:rPr>
                      <w:rFonts w:hint="eastAsia"/>
                      <w:sz w:val="21"/>
                      <w:szCs w:val="21"/>
                    </w:rPr>
                  </w:pPr>
                  <w:r>
                    <w:rPr>
                      <w:rFonts w:hint="eastAsia"/>
                      <w:sz w:val="21"/>
                      <w:szCs w:val="21"/>
                    </w:rPr>
                    <w:t>理疗粘贴电极40mm*40mm</w:t>
                  </w:r>
                </w:p>
              </w:tc>
              <w:tc>
                <w:tcPr>
                  <w:tcW w:w="1063" w:type="dxa"/>
                  <w:vAlign w:val="center"/>
                </w:tcPr>
                <w:p>
                  <w:pPr>
                    <w:jc w:val="center"/>
                    <w:rPr>
                      <w:rFonts w:hint="eastAsia"/>
                      <w:sz w:val="21"/>
                      <w:szCs w:val="21"/>
                    </w:rPr>
                  </w:pPr>
                  <w:r>
                    <w:rPr>
                      <w:rFonts w:hint="eastAsia"/>
                      <w:sz w:val="21"/>
                      <w:szCs w:val="21"/>
                    </w:rPr>
                    <w:t>片</w:t>
                  </w:r>
                </w:p>
              </w:tc>
              <w:tc>
                <w:tcPr>
                  <w:tcW w:w="825" w:type="dxa"/>
                  <w:vAlign w:val="center"/>
                </w:tcPr>
                <w:p>
                  <w:pPr>
                    <w:jc w:val="center"/>
                    <w:rPr>
                      <w:sz w:val="21"/>
                      <w:szCs w:val="21"/>
                    </w:rPr>
                  </w:pPr>
                  <w:r>
                    <w:rPr>
                      <w:rFonts w:hint="eastAsia"/>
                      <w:sz w:val="21"/>
                      <w:szCs w:val="21"/>
                    </w:rPr>
                    <w:t>8</w:t>
                  </w:r>
                </w:p>
              </w:tc>
            </w:tr>
          </w:tbl>
          <w:p>
            <w:pPr>
              <w:tabs>
                <w:tab w:val="left" w:pos="1035"/>
              </w:tabs>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6" w:hRule="atLeast"/>
        </w:trPr>
        <w:tc>
          <w:tcPr>
            <w:tcW w:w="712" w:type="dxa"/>
          </w:tcPr>
          <w:p>
            <w:pPr>
              <w:tabs>
                <w:tab w:val="left" w:pos="1035"/>
              </w:tabs>
              <w:ind w:firstLine="210" w:firstLineChars="100"/>
              <w:jc w:val="both"/>
            </w:pPr>
            <w:r>
              <w:rPr>
                <w:rFonts w:hint="eastAsia"/>
              </w:rPr>
              <w:t>2</w:t>
            </w:r>
          </w:p>
        </w:tc>
        <w:tc>
          <w:tcPr>
            <w:tcW w:w="1134" w:type="dxa"/>
          </w:tcPr>
          <w:p>
            <w:pPr>
              <w:tabs>
                <w:tab w:val="left" w:pos="1035"/>
              </w:tabs>
            </w:pPr>
            <w:r>
              <w:rPr>
                <w:rFonts w:hint="eastAsia"/>
              </w:rPr>
              <w:t>电动起立康复病床</w:t>
            </w:r>
          </w:p>
        </w:tc>
        <w:tc>
          <w:tcPr>
            <w:tcW w:w="709" w:type="dxa"/>
          </w:tcPr>
          <w:p>
            <w:pPr>
              <w:tabs>
                <w:tab w:val="left" w:pos="1035"/>
              </w:tabs>
            </w:pPr>
            <w:r>
              <w:rPr>
                <w:rFonts w:hint="eastAsia"/>
              </w:rPr>
              <w:t>2张</w:t>
            </w:r>
          </w:p>
        </w:tc>
        <w:tc>
          <w:tcPr>
            <w:tcW w:w="7654" w:type="dxa"/>
          </w:tcPr>
          <w:p>
            <w:pPr>
              <w:tabs>
                <w:tab w:val="left" w:pos="1035"/>
              </w:tabs>
              <w:jc w:val="left"/>
            </w:pPr>
            <w:r>
              <w:rPr>
                <w:rFonts w:hint="eastAsia"/>
              </w:rPr>
              <w:t>1. 供临床各类病房承载和护理患者用，并适用于脑卒中引起的下肢功能障碍患者康复站立辅助训练。</w:t>
            </w:r>
          </w:p>
          <w:p>
            <w:r>
              <w:rPr>
                <w:rFonts w:hint="eastAsia"/>
              </w:rPr>
              <w:t>2.病床既可供承载及护理患者使用，又可用于下肢功能障碍患者站立辅助训练，提供符合适用范围的医疗器械注册证。</w:t>
            </w:r>
          </w:p>
          <w:p>
            <w:r>
              <w:rPr>
                <w:rFonts w:hint="eastAsia"/>
              </w:rPr>
              <w:t>3.床面可垂直升降，高度调节范围：400~800mm</w:t>
            </w:r>
          </w:p>
          <w:p>
            <w:r>
              <w:rPr>
                <w:rFonts w:hint="eastAsia"/>
              </w:rPr>
              <w:t>4.床体起立角度可调：垂头位最低角度≤-12°，直立角度≥85°；</w:t>
            </w:r>
          </w:p>
          <w:p>
            <w:r>
              <w:rPr>
                <w:rFonts w:hint="eastAsia"/>
              </w:rPr>
              <w:t>5.配有专用足部踏板，供患者站立辅助训练使用，足部踏板静态承重≥3000N，提供省级或以上级别机构出具的检测报告（如有）；</w:t>
            </w:r>
          </w:p>
          <w:p>
            <w:r>
              <w:rPr>
                <w:rFonts w:hint="eastAsia"/>
              </w:rPr>
              <w:t>6.足部踏板免工具拆装，方便在非训练情况下收纳</w:t>
            </w:r>
          </w:p>
          <w:p>
            <w:r>
              <w:rPr>
                <w:rFonts w:hint="eastAsia"/>
              </w:rPr>
              <w:t>7.背板角度调整范围：0~60°</w:t>
            </w:r>
          </w:p>
          <w:p>
            <w:pPr>
              <w:rPr>
                <w:rFonts w:hint="eastAsia"/>
              </w:rPr>
            </w:pPr>
            <w:r>
              <w:rPr>
                <w:rFonts w:hint="eastAsia"/>
              </w:rPr>
              <w:t>8.腿板角度调整范围：0~25°</w:t>
            </w:r>
          </w:p>
          <w:p>
            <w:pPr>
              <w:tabs>
                <w:tab w:val="left" w:pos="1035"/>
              </w:tabs>
            </w:pPr>
            <w:r>
              <w:rPr>
                <w:rFonts w:hint="eastAsia"/>
              </w:rPr>
              <w:t>9.配有可折叠式护栏，高度不低于350mm，护栏材质HDPE</w:t>
            </w:r>
          </w:p>
          <w:p>
            <w:pPr>
              <w:tabs>
                <w:tab w:val="left" w:pos="1035"/>
              </w:tabs>
            </w:pPr>
            <w:r>
              <w:rPr>
                <w:rFonts w:hint="eastAsia"/>
              </w:rPr>
              <w:t>10.配有四角防撞滚轮，保护床体碰撞损坏</w:t>
            </w:r>
          </w:p>
          <w:p>
            <w:pPr>
              <w:tabs>
                <w:tab w:val="left" w:pos="1035"/>
              </w:tabs>
            </w:pPr>
            <w:r>
              <w:rPr>
                <w:rFonts w:hint="eastAsia"/>
              </w:rPr>
              <w:t>11.床体两侧配有挂钩，方便悬挂尿袋、造瘘袋等</w:t>
            </w:r>
          </w:p>
          <w:p>
            <w:pPr>
              <w:tabs>
                <w:tab w:val="left" w:pos="1035"/>
              </w:tabs>
            </w:pPr>
            <w:r>
              <w:rPr>
                <w:rFonts w:hint="eastAsia"/>
              </w:rPr>
              <w:t>12.四角配有输液杆安装孔位，方便安装输液杆</w:t>
            </w:r>
          </w:p>
          <w:p>
            <w:pPr>
              <w:tabs>
                <w:tab w:val="left" w:pos="1035"/>
              </w:tabs>
            </w:pPr>
            <w:r>
              <w:rPr>
                <w:rFonts w:hint="eastAsia"/>
              </w:rPr>
              <w:t>13.床体动态承重≥175kg</w:t>
            </w:r>
          </w:p>
          <w:p>
            <w:pPr>
              <w:tabs>
                <w:tab w:val="left" w:pos="1035"/>
              </w:tabs>
            </w:pPr>
            <w:r>
              <w:rPr>
                <w:rFonts w:hint="eastAsia"/>
              </w:rPr>
              <w:t>14.防进液等级≥IPX4级</w:t>
            </w:r>
          </w:p>
          <w:p>
            <w:pPr>
              <w:tabs>
                <w:tab w:val="left" w:pos="1035"/>
              </w:tabs>
            </w:pPr>
            <w:r>
              <w:rPr>
                <w:rFonts w:hint="eastAsia"/>
              </w:rPr>
              <w:t>15.电机数量≥5个</w:t>
            </w:r>
          </w:p>
          <w:p>
            <w:pPr>
              <w:tabs>
                <w:tab w:val="left" w:pos="1035"/>
              </w:tabs>
            </w:pPr>
            <w:r>
              <w:rPr>
                <w:rFonts w:hint="eastAsia"/>
              </w:rPr>
              <w:t>17.双重供电模式，内部电源可在市电断电的情况下继续工作</w:t>
            </w:r>
          </w:p>
          <w:p>
            <w:pPr>
              <w:tabs>
                <w:tab w:val="left" w:pos="1035"/>
              </w:tabs>
            </w:pPr>
            <w:r>
              <w:rPr>
                <w:rFonts w:hint="eastAsia"/>
              </w:rPr>
              <w:t>18.配有紧急开关，在紧急情况下按下可以停止设备工作</w:t>
            </w:r>
          </w:p>
          <w:p>
            <w:pPr>
              <w:tabs>
                <w:tab w:val="left" w:pos="1035"/>
              </w:tabs>
            </w:pPr>
            <w:r>
              <w:rPr>
                <w:rFonts w:hint="eastAsia"/>
              </w:rPr>
              <w:t>19.配有安全保护带，且保护带数量不少于3条，方便患者各肢体部位固定。</w:t>
            </w:r>
          </w:p>
          <w:p>
            <w:pPr>
              <w:tabs>
                <w:tab w:val="left" w:pos="1035"/>
              </w:tabs>
            </w:pPr>
            <w:r>
              <w:rPr>
                <w:rFonts w:hint="eastAsia"/>
              </w:rPr>
              <w:t>20.保护带静态承重≥500N，需提供省级或以上级别机构出具的检测报告（如有）</w:t>
            </w:r>
          </w:p>
          <w:p>
            <w:pPr>
              <w:tabs>
                <w:tab w:val="left" w:pos="1035"/>
              </w:tabs>
              <w:rPr>
                <w:rFonts w:hint="eastAsia"/>
              </w:rPr>
            </w:pPr>
            <w:r>
              <w:rPr>
                <w:rFonts w:hint="eastAsia"/>
              </w:rPr>
              <w:t>21.产品国家级科技专利成果证明（如有）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tabs>
                <w:tab w:val="left" w:pos="1035"/>
              </w:tabs>
              <w:jc w:val="center"/>
            </w:pPr>
            <w:r>
              <w:rPr>
                <w:rFonts w:hint="eastAsia"/>
              </w:rPr>
              <w:t>3</w:t>
            </w:r>
          </w:p>
        </w:tc>
        <w:tc>
          <w:tcPr>
            <w:tcW w:w="1134" w:type="dxa"/>
          </w:tcPr>
          <w:p>
            <w:pPr>
              <w:tabs>
                <w:tab w:val="left" w:pos="1035"/>
              </w:tabs>
            </w:pPr>
            <w:r>
              <w:rPr>
                <w:rFonts w:hint="eastAsia"/>
              </w:rPr>
              <w:t>干扰波治疗仪</w:t>
            </w:r>
          </w:p>
        </w:tc>
        <w:tc>
          <w:tcPr>
            <w:tcW w:w="709" w:type="dxa"/>
          </w:tcPr>
          <w:p>
            <w:pPr>
              <w:tabs>
                <w:tab w:val="left" w:pos="1035"/>
              </w:tabs>
            </w:pPr>
            <w:r>
              <w:rPr>
                <w:rFonts w:hint="eastAsia"/>
              </w:rPr>
              <w:t>1台</w:t>
            </w:r>
          </w:p>
        </w:tc>
        <w:tc>
          <w:tcPr>
            <w:tcW w:w="7654" w:type="dxa"/>
          </w:tcPr>
          <w:p>
            <w:pPr>
              <w:tabs>
                <w:tab w:val="left" w:pos="1035"/>
              </w:tabs>
              <w:jc w:val="left"/>
            </w:pPr>
            <w:r>
              <w:rPr>
                <w:rFonts w:hint="eastAsia"/>
              </w:rPr>
              <w:t>1.适用范围：适用于对膝骨关节炎、颈椎病、腰椎间盘突出症、腰肌劳损的辅助治疗。</w:t>
            </w:r>
          </w:p>
          <w:p>
            <w:pPr>
              <w:tabs>
                <w:tab w:val="left" w:pos="1035"/>
              </w:tabs>
              <w:jc w:val="left"/>
            </w:pPr>
            <w:r>
              <w:rPr>
                <w:rFonts w:hint="eastAsia"/>
              </w:rPr>
              <w:t>2.</w:t>
            </w:r>
            <w:r>
              <w:t xml:space="preserve"> </w:t>
            </w:r>
            <w:r>
              <w:rPr>
                <w:rFonts w:hint="eastAsia"/>
              </w:rPr>
              <w:t>采用台式机型设计，方便移动治疗；</w:t>
            </w:r>
          </w:p>
          <w:p>
            <w:pPr>
              <w:tabs>
                <w:tab w:val="left" w:pos="1035"/>
              </w:tabs>
              <w:jc w:val="left"/>
            </w:pPr>
            <w:r>
              <w:t>3.</w:t>
            </w:r>
            <w:r>
              <w:rPr>
                <w:rFonts w:hint="eastAsia"/>
              </w:rPr>
              <w:t>具有两维（四电极）干涉波输出；</w:t>
            </w:r>
          </w:p>
          <w:p>
            <w:pPr>
              <w:tabs>
                <w:tab w:val="left" w:pos="1035"/>
              </w:tabs>
              <w:jc w:val="left"/>
            </w:pPr>
            <w:r>
              <w:t>4.</w:t>
            </w:r>
            <w:r>
              <w:rPr>
                <w:rFonts w:hint="eastAsia"/>
              </w:rPr>
              <w:t>输出波形为正弦波；</w:t>
            </w:r>
          </w:p>
          <w:p>
            <w:pPr>
              <w:tabs>
                <w:tab w:val="left" w:pos="1035"/>
              </w:tabs>
              <w:jc w:val="left"/>
            </w:pPr>
            <w:r>
              <w:t>5.</w:t>
            </w:r>
            <w:r>
              <w:rPr>
                <w:rFonts w:hint="eastAsia"/>
              </w:rPr>
              <w:t>仪器的输出基频为5 kHz；</w:t>
            </w:r>
          </w:p>
          <w:p>
            <w:pPr>
              <w:tabs>
                <w:tab w:val="left" w:pos="1035"/>
              </w:tabs>
              <w:jc w:val="left"/>
            </w:pPr>
            <w:r>
              <w:t>6.</w:t>
            </w:r>
            <w:r>
              <w:rPr>
                <w:rFonts w:hint="eastAsia"/>
              </w:rPr>
              <w:t>干涉波差频频率1~120Hz；</w:t>
            </w:r>
          </w:p>
          <w:p>
            <w:pPr>
              <w:tabs>
                <w:tab w:val="left" w:pos="1035"/>
              </w:tabs>
              <w:jc w:val="left"/>
            </w:pPr>
            <w:r>
              <w:t>7.</w:t>
            </w:r>
            <w:r>
              <w:rPr>
                <w:rFonts w:hint="eastAsia"/>
              </w:rPr>
              <w:t>在500Ω额定负载下输出的电流有效值不大于50mA；</w:t>
            </w:r>
          </w:p>
          <w:p>
            <w:pPr>
              <w:tabs>
                <w:tab w:val="left" w:pos="1035"/>
              </w:tabs>
              <w:jc w:val="left"/>
            </w:pPr>
            <w:r>
              <w:t>8.</w:t>
            </w:r>
            <w:r>
              <w:rPr>
                <w:rFonts w:hint="eastAsia"/>
              </w:rPr>
              <w:t>吸附式电极，负压吸引压80~300mmHg连续可调，脉冲式吸附方式；</w:t>
            </w:r>
          </w:p>
          <w:p>
            <w:pPr>
              <w:tabs>
                <w:tab w:val="left" w:pos="1035"/>
              </w:tabs>
              <w:jc w:val="left"/>
            </w:pPr>
            <w:r>
              <w:t>9.</w:t>
            </w:r>
            <w:r>
              <w:rPr>
                <w:rFonts w:hint="eastAsia"/>
              </w:rPr>
              <w:t>吸引压智能调节，治疗停止后自动降低到30mmHg，便于取下电极，1min后自动变为OFF，20s后又变为上次治疗所设定吸引压值；</w:t>
            </w:r>
          </w:p>
          <w:p>
            <w:pPr>
              <w:tabs>
                <w:tab w:val="left" w:pos="1035"/>
              </w:tabs>
              <w:jc w:val="left"/>
            </w:pPr>
            <w:r>
              <w:t>10.</w:t>
            </w:r>
            <w:r>
              <w:rPr>
                <w:rFonts w:hint="eastAsia"/>
              </w:rPr>
              <w:t>吸水海绵湿式电极，电流密度更平均；</w:t>
            </w:r>
          </w:p>
          <w:p>
            <w:pPr>
              <w:tabs>
                <w:tab w:val="left" w:pos="1035"/>
              </w:tabs>
              <w:jc w:val="left"/>
            </w:pPr>
            <w:r>
              <w:rPr>
                <w:rFonts w:hint="eastAsia"/>
              </w:rPr>
              <w:t>★1</w:t>
            </w:r>
            <w:r>
              <w:t>1.</w:t>
            </w:r>
            <w:r>
              <w:rPr>
                <w:rFonts w:hint="eastAsia"/>
              </w:rPr>
              <w:t>四种干涉模式可调节：IFC、IFCW、PMC、PMC2；</w:t>
            </w:r>
          </w:p>
          <w:p>
            <w:pPr>
              <w:tabs>
                <w:tab w:val="left" w:pos="1035"/>
              </w:tabs>
              <w:jc w:val="left"/>
            </w:pPr>
            <w:r>
              <w:rPr>
                <w:rFonts w:hint="eastAsia"/>
              </w:rPr>
              <w:t>★1</w:t>
            </w:r>
            <w:r>
              <w:t>2.</w:t>
            </w:r>
            <w:r>
              <w:rPr>
                <w:rFonts w:hint="eastAsia"/>
              </w:rPr>
              <w:t>五种治疗模式可调节：低、中、高、广域、低高；</w:t>
            </w:r>
          </w:p>
          <w:p>
            <w:pPr>
              <w:tabs>
                <w:tab w:val="left" w:pos="1035"/>
              </w:tabs>
              <w:jc w:val="left"/>
            </w:pPr>
            <w:r>
              <w:rPr>
                <w:rFonts w:hint="eastAsia"/>
              </w:rPr>
              <w:t>1</w:t>
            </w:r>
            <w:r>
              <w:t>3.</w:t>
            </w:r>
            <w:r>
              <w:rPr>
                <w:rFonts w:hint="eastAsia"/>
              </w:rPr>
              <w:t>强度旋钮自动锁定功能，避免使用中误操作；</w:t>
            </w:r>
          </w:p>
          <w:p>
            <w:pPr>
              <w:tabs>
                <w:tab w:val="left" w:pos="1035"/>
              </w:tabs>
              <w:jc w:val="left"/>
            </w:pPr>
            <w:r>
              <w:rPr>
                <w:rFonts w:hint="eastAsia"/>
              </w:rPr>
              <w:t>1</w:t>
            </w:r>
            <w:r>
              <w:t>4.</w:t>
            </w:r>
            <w:r>
              <w:rPr>
                <w:rFonts w:hint="eastAsia"/>
              </w:rPr>
              <w:t>治疗结束输出强度自动归零并声音提示；</w:t>
            </w:r>
          </w:p>
          <w:p>
            <w:pPr>
              <w:tabs>
                <w:tab w:val="left" w:pos="1035"/>
              </w:tabs>
              <w:jc w:val="left"/>
            </w:pPr>
            <w:r>
              <w:rPr>
                <w:rFonts w:hint="eastAsia"/>
              </w:rPr>
              <w:t>1</w:t>
            </w:r>
            <w:r>
              <w:t>5.</w:t>
            </w:r>
            <w:r>
              <w:rPr>
                <w:rFonts w:hint="eastAsia"/>
              </w:rPr>
              <w:t>吸附电极共有黄、绿两种颜色，以方便区分电极并减少电极线缠绕；</w:t>
            </w:r>
          </w:p>
          <w:p>
            <w:pPr>
              <w:tabs>
                <w:tab w:val="left" w:pos="1035"/>
              </w:tabs>
              <w:jc w:val="left"/>
            </w:pPr>
            <w:r>
              <w:rPr>
                <w:rFonts w:hint="eastAsia"/>
              </w:rPr>
              <w:t>1</w:t>
            </w:r>
            <w:r>
              <w:t>6.</w:t>
            </w:r>
            <w:r>
              <w:rPr>
                <w:rFonts w:hint="eastAsia"/>
              </w:rPr>
              <w:t>治疗过程中吸附电极脱落报警且输出归零，防止击伤患者及无效治疗；</w:t>
            </w:r>
          </w:p>
          <w:p>
            <w:pPr>
              <w:tabs>
                <w:tab w:val="left" w:pos="1035"/>
              </w:tabs>
              <w:jc w:val="left"/>
            </w:pPr>
            <w:r>
              <w:rPr>
                <w:rFonts w:hint="eastAsia"/>
              </w:rPr>
              <w:t>1</w:t>
            </w:r>
            <w:r>
              <w:t>7.</w:t>
            </w:r>
            <w:r>
              <w:rPr>
                <w:rFonts w:hint="eastAsia"/>
              </w:rPr>
              <w:t>多重安全保护：过电流保护、过电压保护、断路保护。</w:t>
            </w:r>
          </w:p>
          <w:p>
            <w:pPr>
              <w:tabs>
                <w:tab w:val="left" w:pos="1035"/>
              </w:tabs>
            </w:pPr>
            <w:r>
              <w:rPr>
                <w:rFonts w:hint="eastAsia"/>
              </w:rPr>
              <w:t>3.产品通过CMD认证，ISO13485和ISO9001质量体系认证。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tabs>
                <w:tab w:val="left" w:pos="1035"/>
              </w:tabs>
              <w:jc w:val="center"/>
              <w:rPr>
                <w:rFonts w:hint="eastAsia" w:eastAsiaTheme="minorEastAsia"/>
                <w:szCs w:val="21"/>
                <w:lang w:eastAsia="zh-CN"/>
              </w:rPr>
            </w:pPr>
            <w:r>
              <w:rPr>
                <w:rFonts w:hint="eastAsia"/>
                <w:szCs w:val="21"/>
                <w:lang w:val="en-US" w:eastAsia="zh-CN"/>
              </w:rPr>
              <w:t>4</w:t>
            </w:r>
          </w:p>
        </w:tc>
        <w:tc>
          <w:tcPr>
            <w:tcW w:w="1134" w:type="dxa"/>
          </w:tcPr>
          <w:p>
            <w:pPr>
              <w:spacing w:line="360" w:lineRule="auto"/>
              <w:jc w:val="center"/>
              <w:rPr>
                <w:rFonts w:ascii="宋体" w:hAnsi="宋体" w:cs="宋体"/>
                <w:bCs/>
                <w:color w:val="000000"/>
                <w:szCs w:val="21"/>
              </w:rPr>
            </w:pPr>
            <w:r>
              <w:rPr>
                <w:rFonts w:hint="eastAsia" w:ascii="宋体" w:hAnsi="宋体" w:cs="宋体"/>
                <w:bCs/>
                <w:color w:val="000000"/>
                <w:szCs w:val="21"/>
              </w:rPr>
              <w:t>便携式肺功能检测仪</w:t>
            </w:r>
          </w:p>
          <w:p>
            <w:pPr>
              <w:tabs>
                <w:tab w:val="left" w:pos="1035"/>
              </w:tabs>
              <w:rPr>
                <w:szCs w:val="21"/>
              </w:rPr>
            </w:pPr>
          </w:p>
        </w:tc>
        <w:tc>
          <w:tcPr>
            <w:tcW w:w="709" w:type="dxa"/>
          </w:tcPr>
          <w:p>
            <w:pPr>
              <w:tabs>
                <w:tab w:val="left" w:pos="1035"/>
              </w:tabs>
              <w:rPr>
                <w:szCs w:val="21"/>
              </w:rPr>
            </w:pPr>
            <w:r>
              <w:rPr>
                <w:rFonts w:hint="eastAsia"/>
                <w:szCs w:val="21"/>
              </w:rPr>
              <w:t>1台</w:t>
            </w:r>
          </w:p>
        </w:tc>
        <w:tc>
          <w:tcPr>
            <w:tcW w:w="7654" w:type="dxa"/>
          </w:tcPr>
          <w:p>
            <w:pPr>
              <w:spacing w:line="400" w:lineRule="exact"/>
              <w:jc w:val="left"/>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w:t>
            </w:r>
            <w:r>
              <w:rPr>
                <w:rFonts w:hint="eastAsia"/>
              </w:rPr>
              <w:t>用于测量患者肺通气功能的基本参数，</w:t>
            </w:r>
            <w:r>
              <w:rPr>
                <w:rFonts w:hint="eastAsia" w:ascii="宋体" w:hAnsi="宋体" w:cs="宋体"/>
                <w:color w:val="000000"/>
                <w:szCs w:val="21"/>
              </w:rPr>
              <w:t>具备肺通气功能检测、流速容积V-V曲线、最大分钟通气量、慢通气检测、支气管舒张试验，呼吸肌力测定、呼吸训练；</w:t>
            </w:r>
          </w:p>
          <w:p>
            <w:pPr>
              <w:spacing w:line="400" w:lineRule="exact"/>
              <w:jc w:val="left"/>
              <w:rPr>
                <w:szCs w:val="21"/>
              </w:rPr>
            </w:pPr>
            <w:r>
              <w:rPr>
                <w:rFonts w:hint="eastAsia"/>
                <w:b/>
                <w:szCs w:val="21"/>
              </w:rPr>
              <w:t>2</w:t>
            </w:r>
            <w:r>
              <w:rPr>
                <w:b/>
                <w:szCs w:val="21"/>
              </w:rPr>
              <w:t>.</w:t>
            </w:r>
            <w:r>
              <w:rPr>
                <w:szCs w:val="21"/>
              </w:rPr>
              <w:t>检测参数需包含：FVC、FEV1、FEV3、FEV6、FEV1/FVC、 FEV1/FVC、PEF、FEF25、FEF50、FEF75、MMEF、Vexp、FET、VC、VT、IRV、ERV、IC、MVV、MEP、PIF、FIVC、MIP等指标；</w:t>
            </w:r>
          </w:p>
          <w:p>
            <w:pPr>
              <w:spacing w:line="400" w:lineRule="exact"/>
              <w:jc w:val="left"/>
              <w:rPr>
                <w:szCs w:val="21"/>
              </w:rPr>
            </w:pPr>
            <w:r>
              <w:rPr>
                <w:rFonts w:hint="eastAsia"/>
                <w:b/>
                <w:szCs w:val="21"/>
              </w:rPr>
              <w:t>3</w:t>
            </w:r>
            <w:r>
              <w:rPr>
                <w:b/>
                <w:szCs w:val="21"/>
              </w:rPr>
              <w:t>.</w:t>
            </w:r>
            <w:r>
              <w:rPr>
                <w:szCs w:val="21"/>
              </w:rPr>
              <w:t>可出具多份肺功能报告（肺通气功能，最大通气量、流速容积曲线），呼吸肌力测评报告，支气管舒张试验报告，自我评估问卷报告，康复训练数据 。</w:t>
            </w:r>
          </w:p>
          <w:p>
            <w:pPr>
              <w:spacing w:line="400" w:lineRule="exact"/>
              <w:jc w:val="left"/>
              <w:rPr>
                <w:color w:val="000000"/>
                <w:szCs w:val="21"/>
                <w:lang w:val="zh-CN"/>
              </w:rPr>
            </w:pPr>
            <w:r>
              <w:rPr>
                <w:rFonts w:hint="eastAsia"/>
                <w:b/>
                <w:color w:val="000000"/>
                <w:szCs w:val="21"/>
                <w:lang w:val="zh-CN"/>
              </w:rPr>
              <w:t>4</w:t>
            </w:r>
            <w:r>
              <w:rPr>
                <w:b/>
                <w:color w:val="000000"/>
                <w:szCs w:val="21"/>
                <w:lang w:val="zh-CN"/>
              </w:rPr>
              <w:t>.</w:t>
            </w:r>
            <w:r>
              <w:rPr>
                <w:color w:val="000000"/>
                <w:szCs w:val="21"/>
                <w:lang w:val="zh-CN"/>
              </w:rPr>
              <w:t>具备肺康复训练功能，双重训练模式，可调整训练阻抗，训练、检测结果可按照周/月/季形成历史趋势图表和相应简报，具备科研价值。</w:t>
            </w:r>
          </w:p>
          <w:p>
            <w:pPr>
              <w:spacing w:line="400" w:lineRule="exact"/>
              <w:jc w:val="left"/>
              <w:rPr>
                <w:szCs w:val="21"/>
              </w:rPr>
            </w:pPr>
            <w:r>
              <w:rPr>
                <w:rFonts w:hint="eastAsia"/>
                <w:b/>
                <w:szCs w:val="21"/>
              </w:rPr>
              <w:t>5</w:t>
            </w:r>
            <w:r>
              <w:rPr>
                <w:b/>
                <w:szCs w:val="21"/>
              </w:rPr>
              <w:t>.</w:t>
            </w:r>
            <w:r>
              <w:rPr>
                <w:szCs w:val="21"/>
              </w:rPr>
              <w:t>多种预计值选择；含标准预计值、2017年中国人4-80岁预计值、Standard预计值</w:t>
            </w:r>
          </w:p>
          <w:p>
            <w:pPr>
              <w:spacing w:line="400" w:lineRule="exact"/>
              <w:jc w:val="left"/>
              <w:rPr>
                <w:szCs w:val="21"/>
              </w:rPr>
            </w:pPr>
            <w:r>
              <w:rPr>
                <w:rFonts w:hint="eastAsia"/>
                <w:b/>
                <w:szCs w:val="21"/>
              </w:rPr>
              <w:t>6</w:t>
            </w:r>
            <w:r>
              <w:rPr>
                <w:b/>
                <w:szCs w:val="21"/>
              </w:rPr>
              <w:t>.</w:t>
            </w:r>
            <w:r>
              <w:rPr>
                <w:szCs w:val="21"/>
              </w:rPr>
              <w:t>可设置环境参数、进行定标并校验，可实现1-3升定标桶定标选择及三速定标方法，定标报告可查询打印。</w:t>
            </w:r>
          </w:p>
          <w:p>
            <w:pPr>
              <w:spacing w:line="400" w:lineRule="exact"/>
              <w:jc w:val="left"/>
              <w:rPr>
                <w:szCs w:val="21"/>
              </w:rPr>
            </w:pPr>
            <w:r>
              <w:rPr>
                <w:rFonts w:hint="eastAsia"/>
                <w:b/>
                <w:szCs w:val="21"/>
              </w:rPr>
              <w:t>7</w:t>
            </w:r>
            <w:r>
              <w:rPr>
                <w:b/>
                <w:szCs w:val="21"/>
              </w:rPr>
              <w:t>.</w:t>
            </w:r>
            <w:r>
              <w:rPr>
                <w:szCs w:val="21"/>
              </w:rPr>
              <w:t>智能语音提醒测试过程；质控结果A-F级自动评定分析</w:t>
            </w:r>
          </w:p>
          <w:p>
            <w:pPr>
              <w:spacing w:line="400" w:lineRule="exact"/>
              <w:jc w:val="left"/>
              <w:rPr>
                <w:szCs w:val="21"/>
              </w:rPr>
            </w:pPr>
            <w:r>
              <w:rPr>
                <w:rFonts w:hint="eastAsia"/>
                <w:b/>
                <w:szCs w:val="21"/>
              </w:rPr>
              <w:t>8</w:t>
            </w:r>
            <w:r>
              <w:rPr>
                <w:b/>
                <w:szCs w:val="21"/>
              </w:rPr>
              <w:t>.</w:t>
            </w:r>
            <w:r>
              <w:rPr>
                <w:szCs w:val="21"/>
              </w:rPr>
              <w:t>便携式设计，支持单机操作，可不借助其他辅助终端使用：主机可录入患者信息、支气管舒张操作，主机可查看完整A4肺功能报告；主机具备WIFI及蓝牙数据传输；主机可问卷调查评估操作，方便床旁及现场流调等工作开展；</w:t>
            </w:r>
          </w:p>
          <w:p>
            <w:pPr>
              <w:spacing w:line="400" w:lineRule="exact"/>
              <w:jc w:val="left"/>
              <w:rPr>
                <w:szCs w:val="21"/>
              </w:rPr>
            </w:pPr>
            <w:r>
              <w:rPr>
                <w:rFonts w:hint="eastAsia"/>
                <w:b/>
                <w:szCs w:val="21"/>
              </w:rPr>
              <w:t>9</w:t>
            </w:r>
            <w:r>
              <w:rPr>
                <w:b/>
                <w:szCs w:val="21"/>
              </w:rPr>
              <w:t>.</w:t>
            </w:r>
            <w:r>
              <w:rPr>
                <w:szCs w:val="21"/>
              </w:rPr>
              <w:t>一体设计，无外接管路或连接线；</w:t>
            </w:r>
          </w:p>
          <w:p>
            <w:pPr>
              <w:spacing w:line="400" w:lineRule="exact"/>
              <w:jc w:val="left"/>
              <w:rPr>
                <w:szCs w:val="21"/>
              </w:rPr>
            </w:pPr>
            <w:r>
              <w:rPr>
                <w:rFonts w:hint="eastAsia"/>
                <w:b/>
                <w:szCs w:val="21"/>
              </w:rPr>
              <w:t>1</w:t>
            </w:r>
            <w:r>
              <w:rPr>
                <w:b/>
                <w:szCs w:val="21"/>
              </w:rPr>
              <w:t>0.</w:t>
            </w:r>
            <w:r>
              <w:rPr>
                <w:szCs w:val="21"/>
              </w:rPr>
              <w:t>检测数据实时同步分级诊疗系统及康复系统，医生可远程查看检测报告，管理病患数据，查看检测统计结果；</w:t>
            </w:r>
          </w:p>
          <w:p>
            <w:pPr>
              <w:spacing w:line="400" w:lineRule="exact"/>
              <w:jc w:val="left"/>
              <w:rPr>
                <w:szCs w:val="21"/>
              </w:rPr>
            </w:pPr>
            <w:r>
              <w:rPr>
                <w:rFonts w:hint="eastAsia"/>
                <w:b/>
                <w:color w:val="000000"/>
                <w:szCs w:val="21"/>
                <w:lang w:val="zh-CN"/>
              </w:rPr>
              <w:t>1</w:t>
            </w:r>
            <w:r>
              <w:rPr>
                <w:b/>
                <w:color w:val="000000"/>
                <w:szCs w:val="21"/>
                <w:lang w:val="zh-CN"/>
              </w:rPr>
              <w:t>1.</w:t>
            </w:r>
            <w:r>
              <w:rPr>
                <w:color w:val="000000"/>
                <w:szCs w:val="21"/>
                <w:lang w:val="zh-CN"/>
              </w:rPr>
              <w:t>通过显示屏提供情景互动训练，可检测呼吸节奏和深度是否达到预定目标。</w:t>
            </w:r>
            <w:r>
              <w:rPr>
                <w:rFonts w:hint="eastAsia"/>
                <w:b/>
                <w:szCs w:val="21"/>
              </w:rPr>
              <w:t>1</w:t>
            </w:r>
            <w:r>
              <w:rPr>
                <w:b/>
                <w:szCs w:val="21"/>
              </w:rPr>
              <w:t>2.</w:t>
            </w:r>
            <w:r>
              <w:rPr>
                <w:szCs w:val="21"/>
              </w:rPr>
              <w:t>报告可显示最大分钟通气、流速/容积环，压力/容积曲线，流速/容积曲线检测。</w:t>
            </w:r>
          </w:p>
          <w:p>
            <w:pPr>
              <w:spacing w:line="400" w:lineRule="exact"/>
              <w:jc w:val="left"/>
              <w:rPr>
                <w:szCs w:val="21"/>
              </w:rPr>
            </w:pPr>
            <w:r>
              <w:rPr>
                <w:b/>
                <w:color w:val="000000"/>
                <w:szCs w:val="21"/>
              </w:rPr>
              <w:t>13.</w:t>
            </w:r>
            <w:r>
              <w:rPr>
                <w:szCs w:val="21"/>
              </w:rPr>
              <w:t>针对依从性较差无法完成用力肺活量检测的受试者，提供分段式呼气检测和吸气检测以提高配合程度；</w:t>
            </w:r>
          </w:p>
          <w:p>
            <w:pPr>
              <w:spacing w:line="400" w:lineRule="exact"/>
              <w:jc w:val="left"/>
              <w:rPr>
                <w:szCs w:val="21"/>
              </w:rPr>
            </w:pPr>
            <w:r>
              <w:rPr>
                <w:rFonts w:hint="eastAsia"/>
                <w:b/>
                <w:szCs w:val="21"/>
              </w:rPr>
              <w:t>1</w:t>
            </w:r>
            <w:r>
              <w:rPr>
                <w:b/>
                <w:szCs w:val="21"/>
              </w:rPr>
              <w:t>4.</w:t>
            </w:r>
            <w:r>
              <w:rPr>
                <w:szCs w:val="21"/>
              </w:rPr>
              <w:t>检测质控结果需可打印在报告上体现。</w:t>
            </w:r>
          </w:p>
          <w:p>
            <w:pPr>
              <w:spacing w:line="400" w:lineRule="exact"/>
              <w:jc w:val="left"/>
              <w:rPr>
                <w:szCs w:val="21"/>
              </w:rPr>
            </w:pPr>
            <w:r>
              <w:rPr>
                <w:rFonts w:hint="eastAsia"/>
                <w:b/>
                <w:szCs w:val="21"/>
              </w:rPr>
              <w:t>1</w:t>
            </w:r>
            <w:r>
              <w:rPr>
                <w:b/>
                <w:szCs w:val="21"/>
              </w:rPr>
              <w:t>5.</w:t>
            </w:r>
            <w:r>
              <w:rPr>
                <w:szCs w:val="21"/>
              </w:rPr>
              <w:t>屏幕类型：</w:t>
            </w:r>
            <w:r>
              <w:rPr>
                <w:rFonts w:hint="eastAsia" w:ascii="宋体" w:hAnsi="宋体" w:eastAsia="宋体" w:cs="宋体"/>
                <w:szCs w:val="21"/>
              </w:rPr>
              <w:t>≧</w:t>
            </w:r>
            <w:r>
              <w:rPr>
                <w:szCs w:val="21"/>
              </w:rPr>
              <w:t>3.5寸电容式彩色液晶触摸屏</w:t>
            </w:r>
          </w:p>
          <w:p>
            <w:pPr>
              <w:spacing w:line="400" w:lineRule="exact"/>
              <w:jc w:val="left"/>
              <w:rPr>
                <w:szCs w:val="21"/>
              </w:rPr>
            </w:pPr>
            <w:r>
              <w:rPr>
                <w:rFonts w:hint="eastAsia"/>
                <w:b/>
                <w:szCs w:val="21"/>
              </w:rPr>
              <w:t>1</w:t>
            </w:r>
            <w:r>
              <w:rPr>
                <w:b/>
                <w:szCs w:val="21"/>
              </w:rPr>
              <w:t>6.</w:t>
            </w:r>
            <w:r>
              <w:rPr>
                <w:szCs w:val="21"/>
              </w:rPr>
              <w:t>云端存储，不限测试人数和数据存储数量</w:t>
            </w:r>
          </w:p>
          <w:p>
            <w:pPr>
              <w:spacing w:line="400" w:lineRule="exact"/>
              <w:jc w:val="left"/>
              <w:rPr>
                <w:szCs w:val="21"/>
              </w:rPr>
            </w:pPr>
            <w:r>
              <w:rPr>
                <w:rFonts w:hint="eastAsia"/>
                <w:b/>
                <w:szCs w:val="21"/>
              </w:rPr>
              <w:t>1</w:t>
            </w:r>
            <w:r>
              <w:rPr>
                <w:b/>
                <w:szCs w:val="21"/>
              </w:rPr>
              <w:t>7.</w:t>
            </w:r>
            <w:r>
              <w:rPr>
                <w:szCs w:val="21"/>
              </w:rPr>
              <w:t>传感器类型：压差式流量传感器</w:t>
            </w:r>
          </w:p>
          <w:p>
            <w:pPr>
              <w:spacing w:line="400" w:lineRule="exact"/>
              <w:jc w:val="left"/>
              <w:rPr>
                <w:szCs w:val="21"/>
              </w:rPr>
            </w:pPr>
            <w:r>
              <w:rPr>
                <w:rFonts w:hint="eastAsia"/>
                <w:b/>
                <w:szCs w:val="21"/>
              </w:rPr>
              <w:t>1</w:t>
            </w:r>
            <w:r>
              <w:rPr>
                <w:b/>
                <w:szCs w:val="21"/>
              </w:rPr>
              <w:t>8.</w:t>
            </w:r>
            <w:r>
              <w:rPr>
                <w:szCs w:val="21"/>
              </w:rPr>
              <w:t>内置大容量锂电池，充满电可持续测试6-8小时</w:t>
            </w:r>
          </w:p>
          <w:p>
            <w:pPr>
              <w:spacing w:line="400" w:lineRule="exact"/>
              <w:jc w:val="left"/>
              <w:rPr>
                <w:color w:val="000000"/>
                <w:szCs w:val="21"/>
              </w:rPr>
            </w:pPr>
            <w:r>
              <w:rPr>
                <w:rFonts w:hint="eastAsia"/>
                <w:b/>
                <w:color w:val="000000"/>
                <w:szCs w:val="21"/>
              </w:rPr>
              <w:t>1</w:t>
            </w:r>
            <w:r>
              <w:rPr>
                <w:b/>
                <w:color w:val="000000"/>
                <w:szCs w:val="21"/>
              </w:rPr>
              <w:t>9.</w:t>
            </w:r>
            <w:r>
              <w:rPr>
                <w:color w:val="000000"/>
                <w:szCs w:val="21"/>
              </w:rPr>
              <w:t>对接身份证读卡设备高效识别用户信息录入，可用户注册联机，实现用户智能手机端实时查看；</w:t>
            </w:r>
          </w:p>
          <w:p>
            <w:pPr>
              <w:spacing w:line="400" w:lineRule="exact"/>
              <w:jc w:val="left"/>
              <w:rPr>
                <w:rFonts w:ascii="宋体" w:hAnsi="宋体" w:cs="宋体"/>
                <w:color w:val="000000"/>
                <w:szCs w:val="21"/>
              </w:rPr>
            </w:pPr>
            <w:r>
              <w:rPr>
                <w:rFonts w:hint="eastAsia"/>
                <w:b/>
                <w:szCs w:val="21"/>
              </w:rPr>
              <w:t>2</w:t>
            </w:r>
            <w:r>
              <w:rPr>
                <w:b/>
                <w:szCs w:val="21"/>
              </w:rPr>
              <w:t>0.</w:t>
            </w:r>
            <w:r>
              <w:rPr>
                <w:szCs w:val="21"/>
              </w:rPr>
              <w:t>具备市级成熟样板案例；在单一城市呼吸疾病筛查数量超过九万例样本。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Pr>
          <w:p>
            <w:pPr>
              <w:tabs>
                <w:tab w:val="left" w:pos="1035"/>
              </w:tabs>
              <w:jc w:val="center"/>
              <w:rPr>
                <w:rFonts w:hint="eastAsia" w:eastAsiaTheme="minorEastAsia"/>
                <w:szCs w:val="21"/>
                <w:lang w:val="en-US" w:eastAsia="zh-CN"/>
              </w:rPr>
            </w:pPr>
            <w:r>
              <w:rPr>
                <w:rFonts w:hint="eastAsia"/>
                <w:szCs w:val="21"/>
                <w:lang w:val="en-US" w:eastAsia="zh-CN"/>
              </w:rPr>
              <w:t>5</w:t>
            </w:r>
          </w:p>
        </w:tc>
        <w:tc>
          <w:tcPr>
            <w:tcW w:w="1134" w:type="dxa"/>
          </w:tcPr>
          <w:p>
            <w:pPr>
              <w:tabs>
                <w:tab w:val="left" w:pos="1035"/>
              </w:tabs>
            </w:pPr>
            <w:r>
              <w:rPr>
                <w:rFonts w:hint="eastAsia"/>
              </w:rPr>
              <w:t>智能物联网功率车</w:t>
            </w:r>
          </w:p>
          <w:p>
            <w:pPr>
              <w:tabs>
                <w:tab w:val="left" w:pos="1035"/>
              </w:tabs>
              <w:rPr>
                <w:szCs w:val="21"/>
              </w:rPr>
            </w:pPr>
          </w:p>
        </w:tc>
        <w:tc>
          <w:tcPr>
            <w:tcW w:w="709" w:type="dxa"/>
          </w:tcPr>
          <w:p>
            <w:pPr>
              <w:tabs>
                <w:tab w:val="left" w:pos="1035"/>
              </w:tabs>
              <w:rPr>
                <w:rFonts w:hint="eastAsia" w:eastAsiaTheme="minorEastAsia"/>
                <w:szCs w:val="21"/>
                <w:lang w:val="en-US" w:eastAsia="zh-CN"/>
              </w:rPr>
            </w:pPr>
            <w:r>
              <w:rPr>
                <w:rFonts w:hint="eastAsia"/>
                <w:szCs w:val="21"/>
                <w:lang w:val="en-US" w:eastAsia="zh-CN"/>
              </w:rPr>
              <w:t>1台</w:t>
            </w:r>
          </w:p>
        </w:tc>
        <w:tc>
          <w:tcPr>
            <w:tcW w:w="7654" w:type="dxa"/>
          </w:tcPr>
          <w:p>
            <w:pPr>
              <w:tabs>
                <w:tab w:val="left" w:pos="1035"/>
              </w:tabs>
              <w:jc w:val="left"/>
            </w:pPr>
            <w:r>
              <w:rPr>
                <w:rFonts w:hint="eastAsia"/>
              </w:rPr>
              <w:t>1.</w:t>
            </w:r>
            <w:r>
              <w:rPr>
                <w:rFonts w:hint="eastAsia"/>
                <w:lang w:eastAsia="zh-CN"/>
              </w:rPr>
              <w:t>可</w:t>
            </w:r>
            <w:r>
              <w:rPr>
                <w:rFonts w:hint="eastAsia"/>
              </w:rPr>
              <w:t>用于对关节功能障碍患者进行康复训练。</w:t>
            </w:r>
          </w:p>
          <w:p>
            <w:pPr>
              <w:tabs>
                <w:tab w:val="left" w:pos="1035"/>
              </w:tabs>
              <w:jc w:val="left"/>
            </w:pPr>
            <w:r>
              <w:rPr>
                <w:rFonts w:hint="eastAsia"/>
              </w:rPr>
              <w:t>2.具备药监局颁发的医疗器械备案证书；</w:t>
            </w:r>
          </w:p>
          <w:p>
            <w:pPr>
              <w:tabs>
                <w:tab w:val="left" w:pos="1035"/>
              </w:tabs>
              <w:jc w:val="left"/>
            </w:pPr>
            <w:r>
              <w:rPr>
                <w:rFonts w:hint="eastAsia"/>
              </w:rPr>
              <w:t>3.患者使用设备能进行下肢主动性康复训练；</w:t>
            </w:r>
          </w:p>
          <w:p>
            <w:pPr>
              <w:tabs>
                <w:tab w:val="left" w:pos="1035"/>
              </w:tabs>
              <w:jc w:val="left"/>
            </w:pPr>
            <w:r>
              <w:rPr>
                <w:rFonts w:hint="eastAsia"/>
              </w:rPr>
              <w:t>4.</w:t>
            </w:r>
            <w:r>
              <w:rPr>
                <w:rFonts w:hint="eastAsia"/>
                <w:lang w:eastAsia="zh-CN"/>
              </w:rPr>
              <w:t>可</w:t>
            </w:r>
            <w:r>
              <w:rPr>
                <w:rFonts w:hint="eastAsia"/>
              </w:rPr>
              <w:t>通过患者身份证信息自动获取运动处方信息；</w:t>
            </w:r>
          </w:p>
          <w:p>
            <w:pPr>
              <w:tabs>
                <w:tab w:val="left" w:pos="1035"/>
              </w:tabs>
              <w:jc w:val="left"/>
            </w:pPr>
            <w:r>
              <w:rPr>
                <w:rFonts w:hint="eastAsia"/>
              </w:rPr>
              <w:t>5.屏幕显示：设备采用安卓电脑控制系统，为触控屏，且屏幕≥15寸，分辨率≥1920*1080;</w:t>
            </w:r>
          </w:p>
          <w:p>
            <w:pPr>
              <w:tabs>
                <w:tab w:val="left" w:pos="1035"/>
              </w:tabs>
              <w:jc w:val="left"/>
            </w:pPr>
            <w:r>
              <w:rPr>
                <w:rFonts w:hint="eastAsia"/>
              </w:rPr>
              <w:t>6.功能显示：速度\运动时间\功率\心率\血氧饱和度\呼吸率\心电图\血压；</w:t>
            </w:r>
          </w:p>
          <w:p>
            <w:pPr>
              <w:tabs>
                <w:tab w:val="left" w:pos="1035"/>
              </w:tabs>
              <w:jc w:val="left"/>
            </w:pPr>
            <w:r>
              <w:rPr>
                <w:rFonts w:hint="eastAsia"/>
              </w:rPr>
              <w:t>7.符合人体工学,座椅舒适，可垂直调节高度；</w:t>
            </w:r>
          </w:p>
          <w:p>
            <w:pPr>
              <w:tabs>
                <w:tab w:val="left" w:pos="1035"/>
              </w:tabs>
              <w:jc w:val="left"/>
            </w:pPr>
            <w:r>
              <w:rPr>
                <w:rFonts w:hint="eastAsia"/>
              </w:rPr>
              <w:t>8.训练模式：提供处方模式（接收医护工作站下达的处方）和自定义处方模式。①自定义处方模式：支持个人数据锻炼，目标输入，设定靶心率、目标功率、安全心率等参数进行运动训练；②处方模式：采用物联网技术，与康复路径管理系统医护工作站连接，获得医护人员远程设定的处方，训练过程全程生理和运动数据监测，训练结束数据上传到康复路径管理系统医护工作站，并自动生成报告，并打印输出；</w:t>
            </w:r>
          </w:p>
          <w:p>
            <w:pPr>
              <w:tabs>
                <w:tab w:val="left" w:pos="1035"/>
              </w:tabs>
              <w:jc w:val="left"/>
            </w:pPr>
            <w:r>
              <w:rPr>
                <w:rFonts w:hint="eastAsia"/>
              </w:rPr>
              <w:t>9.生理监测参数、处方执行信息、器械参数支持器械控制屏、康复管理系统工作站及监测大屏的三屏显示；</w:t>
            </w:r>
          </w:p>
          <w:p>
            <w:pPr>
              <w:tabs>
                <w:tab w:val="left" w:pos="1035"/>
              </w:tabs>
              <w:jc w:val="left"/>
            </w:pPr>
            <w:r>
              <w:rPr>
                <w:rFonts w:hint="eastAsia"/>
              </w:rPr>
              <w:t>10.支持生理参数安全范围设置及异常值提醒功能,可支持自定义安全范围值，具备异常数据提醒，弹窗提示；</w:t>
            </w:r>
          </w:p>
          <w:p>
            <w:pPr>
              <w:tabs>
                <w:tab w:val="left" w:pos="1035"/>
              </w:tabs>
              <w:jc w:val="left"/>
            </w:pPr>
            <w:r>
              <w:rPr>
                <w:rFonts w:hint="eastAsia"/>
              </w:rPr>
              <w:t>11.运动处方执行进度实时显示；</w:t>
            </w:r>
          </w:p>
          <w:p>
            <w:pPr>
              <w:tabs>
                <w:tab w:val="left" w:pos="1035"/>
              </w:tabs>
              <w:jc w:val="left"/>
            </w:pPr>
            <w:r>
              <w:rPr>
                <w:rFonts w:hint="eastAsia"/>
              </w:rPr>
              <w:t>12.最大载重量≥150kg；</w:t>
            </w:r>
          </w:p>
          <w:p>
            <w:pPr>
              <w:tabs>
                <w:tab w:val="left" w:pos="1035"/>
              </w:tabs>
              <w:jc w:val="left"/>
            </w:pPr>
            <w:r>
              <w:rPr>
                <w:rFonts w:hint="eastAsia"/>
              </w:rPr>
              <w:t>13.功率：恒功率控制，0~200W，设定好目标功率后，一旦病人的运动功率超过目标设定功率，监测屏幕具备提醒功能，且阻力能自动调低，有效防止训练过量导致病人出现突发情况；当病人的运动功率低于目标功率时，阻力会自动增加，以达到训练目的；</w:t>
            </w:r>
          </w:p>
          <w:p>
            <w:pPr>
              <w:tabs>
                <w:tab w:val="left" w:pos="1035"/>
              </w:tabs>
              <w:jc w:val="left"/>
            </w:pPr>
            <w:r>
              <w:rPr>
                <w:rFonts w:hint="eastAsia"/>
              </w:rPr>
              <w:t>14.设备功率可在仪器屏幕端手动设置；</w:t>
            </w:r>
          </w:p>
          <w:p>
            <w:pPr>
              <w:tabs>
                <w:tab w:val="left" w:pos="1035"/>
              </w:tabs>
              <w:jc w:val="left"/>
            </w:pPr>
            <w:r>
              <w:rPr>
                <w:rFonts w:hint="eastAsia"/>
              </w:rPr>
              <w:t>15.训练中止也可实现报告记录，提交报告生成数据存储；</w:t>
            </w:r>
          </w:p>
          <w:p>
            <w:pPr>
              <w:tabs>
                <w:tab w:val="left" w:pos="1035"/>
              </w:tabs>
              <w:jc w:val="left"/>
              <w:rPr>
                <w:rFonts w:hint="eastAsia"/>
              </w:rPr>
            </w:pPr>
            <w:r>
              <w:rPr>
                <w:rFonts w:hint="eastAsia"/>
              </w:rPr>
              <w:t>16.阻力调节：20级阻力调节；</w:t>
            </w:r>
          </w:p>
          <w:p>
            <w:pPr>
              <w:tabs>
                <w:tab w:val="left" w:pos="1035"/>
              </w:tabs>
              <w:jc w:val="left"/>
              <w:rPr>
                <w:rFonts w:hint="eastAsia" w:eastAsia="宋体"/>
                <w:lang w:val="en-US" w:eastAsia="zh-CN"/>
              </w:rPr>
            </w:pPr>
            <w:r>
              <w:rPr>
                <w:rFonts w:hint="eastAsia"/>
                <w:lang w:val="en-US" w:eastAsia="zh-CN"/>
              </w:rPr>
              <w:t>17.</w:t>
            </w:r>
            <w:r>
              <w:rPr>
                <w:rFonts w:hint="eastAsia"/>
              </w:rPr>
              <w:t>生理监测参数</w:t>
            </w:r>
            <w:r>
              <w:rPr>
                <w:rFonts w:hint="eastAsia"/>
                <w:lang w:eastAsia="zh-CN"/>
              </w:rPr>
              <w:t>要求</w:t>
            </w:r>
          </w:p>
          <w:p>
            <w:pPr>
              <w:tabs>
                <w:tab w:val="left" w:pos="1035"/>
              </w:tabs>
              <w:jc w:val="left"/>
            </w:pPr>
            <w:r>
              <w:rPr>
                <w:rFonts w:hint="eastAsia"/>
                <w:lang w:val="en-US" w:eastAsia="zh-CN"/>
              </w:rPr>
              <w:t xml:space="preserve">17.1 </w:t>
            </w:r>
            <w:r>
              <w:rPr>
                <w:rFonts w:hint="eastAsia"/>
              </w:rPr>
              <w:t>监测设备为智能一体机设计，可实现对患者的心电、血氧、血压、心率等的实时监测，操作简单，数据传输稳定，不存在多设备间的信号干扰问题；</w:t>
            </w:r>
          </w:p>
          <w:p>
            <w:pPr>
              <w:tabs>
                <w:tab w:val="left" w:pos="1035"/>
              </w:tabs>
              <w:jc w:val="left"/>
            </w:pPr>
            <w:r>
              <w:rPr>
                <w:rFonts w:hint="eastAsia"/>
                <w:lang w:val="en-US" w:eastAsia="zh-CN"/>
              </w:rPr>
              <w:t xml:space="preserve">17.2 </w:t>
            </w:r>
            <w:r>
              <w:rPr>
                <w:rFonts w:hint="eastAsia"/>
              </w:rPr>
              <w:t>监测设备具备医疗器械注册证；</w:t>
            </w:r>
          </w:p>
          <w:p>
            <w:pPr>
              <w:tabs>
                <w:tab w:val="left" w:pos="1035"/>
              </w:tabs>
              <w:jc w:val="left"/>
            </w:pPr>
            <w:r>
              <w:rPr>
                <w:rFonts w:hint="eastAsia"/>
                <w:lang w:val="en-US" w:eastAsia="zh-CN"/>
              </w:rPr>
              <w:t xml:space="preserve">17.3 </w:t>
            </w:r>
            <w:r>
              <w:rPr>
                <w:rFonts w:hint="eastAsia"/>
              </w:rPr>
              <w:t>血氧饱和度，测量原理：光学测量法，测量范围：30%~100%；分辨率：1%，精度：2~3%；</w:t>
            </w:r>
          </w:p>
          <w:p>
            <w:pPr>
              <w:tabs>
                <w:tab w:val="left" w:pos="1035"/>
              </w:tabs>
              <w:jc w:val="left"/>
            </w:pPr>
            <w:r>
              <w:rPr>
                <w:rFonts w:hint="eastAsia"/>
                <w:lang w:val="en-US" w:eastAsia="zh-CN"/>
              </w:rPr>
              <w:t xml:space="preserve">17.4 </w:t>
            </w:r>
            <w:r>
              <w:rPr>
                <w:rFonts w:hint="eastAsia"/>
              </w:rPr>
              <w:t>血压测量范围：成人：收缩压：</w:t>
            </w:r>
            <w:r>
              <w:t>30~255mmHg</w:t>
            </w:r>
            <w:r>
              <w:rPr>
                <w:rFonts w:hint="eastAsia"/>
              </w:rPr>
              <w:t>，平均压：</w:t>
            </w:r>
            <w:r>
              <w:t>20~235mmHg</w:t>
            </w:r>
            <w:r>
              <w:rPr>
                <w:rFonts w:hint="eastAsia"/>
              </w:rPr>
              <w:t>，舒张压：</w:t>
            </w:r>
            <w:r>
              <w:t>15~220mmHg</w:t>
            </w:r>
            <w:r>
              <w:rPr>
                <w:rFonts w:hint="eastAsia"/>
              </w:rPr>
              <w:t>；准确度：±</w:t>
            </w:r>
            <w:r>
              <w:t>3mmHg</w:t>
            </w:r>
            <w:r>
              <w:rPr>
                <w:rFonts w:hint="eastAsia"/>
              </w:rPr>
              <w:t>；测量可重复性：≤</w:t>
            </w:r>
            <w:r>
              <w:t xml:space="preserve">5mmHg </w:t>
            </w:r>
            <w:r>
              <w:rPr>
                <w:rFonts w:hint="eastAsia"/>
              </w:rPr>
              <w:t>；分辨率：</w:t>
            </w:r>
            <w:r>
              <w:t>1mmHg</w:t>
            </w:r>
            <w:r>
              <w:rPr>
                <w:rFonts w:hint="eastAsia"/>
              </w:rPr>
              <w:t>；脉率测量范围：</w:t>
            </w:r>
            <w:r>
              <w:t>0~255bpm</w:t>
            </w:r>
            <w:r>
              <w:rPr>
                <w:rFonts w:hint="eastAsia"/>
              </w:rPr>
              <w:t>；</w:t>
            </w:r>
          </w:p>
          <w:p>
            <w:pPr>
              <w:spacing w:line="400" w:lineRule="exact"/>
              <w:jc w:val="left"/>
              <w:rPr>
                <w:rFonts w:hint="eastAsia"/>
              </w:rPr>
            </w:pPr>
            <w:r>
              <w:rPr>
                <w:rFonts w:hint="eastAsia"/>
                <w:lang w:val="en-US" w:eastAsia="zh-CN"/>
              </w:rPr>
              <w:t xml:space="preserve">17.5 </w:t>
            </w:r>
            <w:r>
              <w:rPr>
                <w:rFonts w:hint="eastAsia"/>
              </w:rPr>
              <w:t>心电图／心率：心率范围：15~300bpm；心率测量精度：1bpm；导联模式：7导联(Ⅰ、Ⅱ、Ⅲ、AVL、AVR、AVF、V）；增益准确度：±5%。</w:t>
            </w:r>
          </w:p>
          <w:p>
            <w:pPr>
              <w:spacing w:line="400" w:lineRule="exact"/>
              <w:jc w:val="left"/>
              <w:rPr>
                <w:rFonts w:hint="default" w:eastAsiaTheme="minorEastAsia"/>
                <w:lang w:val="en-US" w:eastAsia="zh-CN"/>
              </w:rPr>
            </w:pPr>
            <w:r>
              <w:rPr>
                <w:rFonts w:hint="eastAsia"/>
                <w:lang w:val="en-US" w:eastAsia="zh-CN"/>
              </w:rPr>
              <w:t>三、配置要求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575"/>
              <w:gridCol w:w="2025"/>
              <w:gridCol w:w="577"/>
              <w:gridCol w:w="69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pPr>
                    <w:widowControl/>
                    <w:jc w:val="center"/>
                    <w:textAlignment w:val="center"/>
                    <w:rPr>
                      <w:rFonts w:hint="eastAsia"/>
                      <w:sz w:val="21"/>
                      <w:szCs w:val="21"/>
                      <w:vertAlign w:val="baseline"/>
                    </w:rPr>
                  </w:pPr>
                  <w:r>
                    <w:rPr>
                      <w:rFonts w:ascii="宋体" w:hAnsi="宋体" w:eastAsia="宋体" w:cs="宋体"/>
                      <w:b/>
                      <w:color w:val="000000"/>
                      <w:kern w:val="0"/>
                      <w:sz w:val="21"/>
                      <w:szCs w:val="21"/>
                      <w:lang w:bidi="ar"/>
                    </w:rPr>
                    <w:t>序号</w:t>
                  </w:r>
                </w:p>
              </w:tc>
              <w:tc>
                <w:tcPr>
                  <w:tcW w:w="1575" w:type="dxa"/>
                  <w:vAlign w:val="center"/>
                </w:tcPr>
                <w:p>
                  <w:pPr>
                    <w:widowControl/>
                    <w:jc w:val="center"/>
                    <w:textAlignment w:val="center"/>
                    <w:rPr>
                      <w:rFonts w:hint="eastAsia"/>
                      <w:sz w:val="21"/>
                      <w:szCs w:val="21"/>
                      <w:vertAlign w:val="baseline"/>
                    </w:rPr>
                  </w:pPr>
                  <w:r>
                    <w:rPr>
                      <w:rFonts w:hint="eastAsia" w:ascii="宋体" w:hAnsi="宋体" w:eastAsia="宋体" w:cs="宋体"/>
                      <w:b/>
                      <w:color w:val="000000"/>
                      <w:kern w:val="0"/>
                      <w:sz w:val="21"/>
                      <w:szCs w:val="21"/>
                      <w:lang w:bidi="ar"/>
                    </w:rPr>
                    <w:t>名称</w:t>
                  </w:r>
                </w:p>
              </w:tc>
              <w:tc>
                <w:tcPr>
                  <w:tcW w:w="2025" w:type="dxa"/>
                  <w:vAlign w:val="center"/>
                </w:tcPr>
                <w:p>
                  <w:pPr>
                    <w:widowControl/>
                    <w:jc w:val="center"/>
                    <w:textAlignment w:val="center"/>
                    <w:rPr>
                      <w:rFonts w:hint="eastAsia"/>
                      <w:sz w:val="21"/>
                      <w:szCs w:val="21"/>
                      <w:vertAlign w:val="baseline"/>
                    </w:rPr>
                  </w:pPr>
                </w:p>
              </w:tc>
              <w:tc>
                <w:tcPr>
                  <w:tcW w:w="577" w:type="dxa"/>
                  <w:vAlign w:val="center"/>
                </w:tcPr>
                <w:p>
                  <w:pPr>
                    <w:widowControl/>
                    <w:jc w:val="center"/>
                    <w:textAlignment w:val="center"/>
                    <w:rPr>
                      <w:rFonts w:hint="eastAsia"/>
                      <w:sz w:val="21"/>
                      <w:szCs w:val="21"/>
                      <w:vertAlign w:val="baseline"/>
                    </w:rPr>
                  </w:pPr>
                  <w:r>
                    <w:rPr>
                      <w:rFonts w:hint="eastAsia" w:ascii="宋体" w:hAnsi="宋体" w:eastAsia="宋体" w:cs="宋体"/>
                      <w:b/>
                      <w:color w:val="000000"/>
                      <w:kern w:val="0"/>
                      <w:sz w:val="21"/>
                      <w:szCs w:val="21"/>
                      <w:lang w:bidi="ar"/>
                    </w:rPr>
                    <w:t>数量</w:t>
                  </w:r>
                </w:p>
              </w:tc>
              <w:tc>
                <w:tcPr>
                  <w:tcW w:w="698" w:type="dxa"/>
                  <w:vAlign w:val="center"/>
                </w:tcPr>
                <w:p>
                  <w:pPr>
                    <w:widowControl/>
                    <w:jc w:val="center"/>
                    <w:textAlignment w:val="center"/>
                    <w:rPr>
                      <w:rFonts w:hint="eastAsia"/>
                      <w:sz w:val="21"/>
                      <w:szCs w:val="21"/>
                      <w:vertAlign w:val="baseline"/>
                    </w:rPr>
                  </w:pPr>
                  <w:r>
                    <w:rPr>
                      <w:rFonts w:hint="eastAsia" w:ascii="宋体" w:hAnsi="宋体" w:eastAsia="宋体" w:cs="宋体"/>
                      <w:b/>
                      <w:color w:val="000000"/>
                      <w:kern w:val="0"/>
                      <w:sz w:val="21"/>
                      <w:szCs w:val="21"/>
                      <w:lang w:bidi="ar"/>
                    </w:rPr>
                    <w:t>单位</w:t>
                  </w:r>
                </w:p>
              </w:tc>
              <w:tc>
                <w:tcPr>
                  <w:tcW w:w="1780" w:type="dxa"/>
                  <w:vAlign w:val="center"/>
                </w:tcPr>
                <w:p>
                  <w:pPr>
                    <w:widowControl/>
                    <w:jc w:val="center"/>
                    <w:textAlignment w:val="center"/>
                    <w:rPr>
                      <w:rFonts w:hint="eastAsia"/>
                      <w:sz w:val="21"/>
                      <w:szCs w:val="21"/>
                      <w:vertAlign w:val="baseline"/>
                    </w:rPr>
                  </w:pPr>
                  <w:r>
                    <w:rPr>
                      <w:rFonts w:hint="eastAsia" w:ascii="宋体" w:hAnsi="宋体" w:eastAsia="宋体" w:cs="宋体"/>
                      <w:b/>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400" w:lineRule="exact"/>
                    <w:jc w:val="left"/>
                    <w:rPr>
                      <w:rFonts w:hint="eastAsia" w:eastAsiaTheme="minorEastAsia"/>
                      <w:sz w:val="21"/>
                      <w:szCs w:val="21"/>
                      <w:vertAlign w:val="baseline"/>
                      <w:lang w:val="en-US" w:eastAsia="zh-CN"/>
                    </w:rPr>
                  </w:pPr>
                  <w:r>
                    <w:rPr>
                      <w:rFonts w:hint="eastAsia"/>
                      <w:sz w:val="21"/>
                      <w:szCs w:val="21"/>
                      <w:vertAlign w:val="baseline"/>
                      <w:lang w:val="en-US" w:eastAsia="zh-CN"/>
                    </w:rPr>
                    <w:t>1</w:t>
                  </w:r>
                </w:p>
              </w:tc>
              <w:tc>
                <w:tcPr>
                  <w:tcW w:w="1575" w:type="dxa"/>
                  <w:vMerge w:val="restart"/>
                  <w:vAlign w:val="center"/>
                </w:tcPr>
                <w:p>
                  <w:pPr>
                    <w:widowControl/>
                    <w:jc w:val="center"/>
                    <w:textAlignment w:val="center"/>
                    <w:rPr>
                      <w:rFonts w:hint="eastAsia"/>
                      <w:sz w:val="21"/>
                      <w:szCs w:val="21"/>
                      <w:vertAlign w:val="baseline"/>
                    </w:rPr>
                  </w:pPr>
                  <w:r>
                    <w:rPr>
                      <w:rFonts w:hint="eastAsia" w:ascii="宋体" w:hAnsi="宋体" w:eastAsia="宋体" w:cs="宋体"/>
                      <w:bCs/>
                      <w:sz w:val="21"/>
                      <w:szCs w:val="21"/>
                    </w:rPr>
                    <w:t>智能物联网立式功率车</w:t>
                  </w:r>
                </w:p>
              </w:tc>
              <w:tc>
                <w:tcPr>
                  <w:tcW w:w="2025" w:type="dxa"/>
                  <w:vAlign w:val="center"/>
                </w:tcPr>
                <w:p>
                  <w:pPr>
                    <w:widowControl/>
                    <w:jc w:val="center"/>
                    <w:textAlignment w:val="center"/>
                    <w:rPr>
                      <w:rFonts w:hint="eastAsia"/>
                      <w:sz w:val="21"/>
                      <w:szCs w:val="21"/>
                      <w:vertAlign w:val="baseline"/>
                    </w:rPr>
                  </w:pPr>
                  <w:r>
                    <w:rPr>
                      <w:rFonts w:hint="eastAsia" w:ascii="宋体" w:hAnsi="宋体" w:eastAsia="宋体" w:cs="宋体"/>
                      <w:bCs/>
                      <w:sz w:val="21"/>
                      <w:szCs w:val="21"/>
                      <w:lang w:eastAsia="zh-Hans"/>
                    </w:rPr>
                    <w:t>主机</w:t>
                  </w:r>
                </w:p>
              </w:tc>
              <w:tc>
                <w:tcPr>
                  <w:tcW w:w="577"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1</w:t>
                  </w:r>
                </w:p>
              </w:tc>
              <w:tc>
                <w:tcPr>
                  <w:tcW w:w="698"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套</w:t>
                  </w:r>
                </w:p>
              </w:tc>
              <w:tc>
                <w:tcPr>
                  <w:tcW w:w="1780" w:type="dxa"/>
                  <w:vAlign w:val="center"/>
                </w:tcPr>
                <w:p>
                  <w:pPr>
                    <w:widowControl/>
                    <w:jc w:val="center"/>
                    <w:textAlignment w:val="center"/>
                    <w:rPr>
                      <w:rFonts w:hint="eastAsia"/>
                      <w:sz w:val="21"/>
                      <w:szCs w:val="21"/>
                      <w:vertAlign w:val="baseline"/>
                    </w:rPr>
                  </w:pPr>
                  <w:r>
                    <w:rPr>
                      <w:rFonts w:hint="eastAsia" w:ascii="宋体" w:hAnsi="宋体" w:eastAsia="宋体" w:cs="宋体"/>
                      <w:bCs/>
                      <w:sz w:val="21"/>
                      <w:szCs w:val="21"/>
                    </w:rPr>
                    <w:t>下肢康复运动器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400" w:lineRule="exact"/>
                    <w:jc w:val="left"/>
                    <w:rPr>
                      <w:rFonts w:hint="eastAsia" w:eastAsiaTheme="minorEastAsia"/>
                      <w:sz w:val="21"/>
                      <w:szCs w:val="21"/>
                      <w:vertAlign w:val="baseline"/>
                      <w:lang w:val="en-US" w:eastAsia="zh-CN"/>
                    </w:rPr>
                  </w:pPr>
                  <w:r>
                    <w:rPr>
                      <w:rFonts w:hint="eastAsia"/>
                      <w:sz w:val="21"/>
                      <w:szCs w:val="21"/>
                      <w:vertAlign w:val="baseline"/>
                      <w:lang w:val="en-US" w:eastAsia="zh-CN"/>
                    </w:rPr>
                    <w:t>2</w:t>
                  </w:r>
                </w:p>
              </w:tc>
              <w:tc>
                <w:tcPr>
                  <w:tcW w:w="1575" w:type="dxa"/>
                  <w:vMerge w:val="continue"/>
                  <w:vAlign w:val="center"/>
                </w:tcPr>
                <w:p>
                  <w:pPr>
                    <w:widowControl/>
                    <w:jc w:val="center"/>
                    <w:textAlignment w:val="center"/>
                    <w:rPr>
                      <w:rFonts w:hint="eastAsia"/>
                      <w:sz w:val="21"/>
                      <w:szCs w:val="21"/>
                      <w:vertAlign w:val="baseline"/>
                    </w:rPr>
                  </w:pPr>
                </w:p>
              </w:tc>
              <w:tc>
                <w:tcPr>
                  <w:tcW w:w="2025" w:type="dxa"/>
                  <w:vAlign w:val="center"/>
                </w:tcPr>
                <w:p>
                  <w:pPr>
                    <w:widowControl/>
                    <w:jc w:val="center"/>
                    <w:textAlignment w:val="center"/>
                    <w:rPr>
                      <w:rFonts w:hint="eastAsia"/>
                      <w:sz w:val="21"/>
                      <w:szCs w:val="21"/>
                      <w:vertAlign w:val="baseline"/>
                    </w:rPr>
                  </w:pPr>
                  <w:r>
                    <w:rPr>
                      <w:rFonts w:hint="eastAsia" w:ascii="宋体" w:hAnsi="宋体" w:eastAsia="宋体" w:cs="宋体"/>
                      <w:bCs/>
                      <w:sz w:val="21"/>
                      <w:szCs w:val="21"/>
                      <w:lang w:eastAsia="zh-Hans"/>
                    </w:rPr>
                    <w:t>显示屏</w:t>
                  </w:r>
                </w:p>
              </w:tc>
              <w:tc>
                <w:tcPr>
                  <w:tcW w:w="577"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1</w:t>
                  </w:r>
                </w:p>
              </w:tc>
              <w:tc>
                <w:tcPr>
                  <w:tcW w:w="698"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eastAsia="zh-Hans" w:bidi="ar"/>
                    </w:rPr>
                    <w:t>个</w:t>
                  </w:r>
                </w:p>
              </w:tc>
              <w:tc>
                <w:tcPr>
                  <w:tcW w:w="1780" w:type="dxa"/>
                  <w:vAlign w:val="center"/>
                </w:tcPr>
                <w:p>
                  <w:pPr>
                    <w:widowControl/>
                    <w:jc w:val="center"/>
                    <w:textAlignment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400" w:lineRule="exact"/>
                    <w:jc w:val="left"/>
                    <w:rPr>
                      <w:rFonts w:hint="eastAsia" w:eastAsiaTheme="minorEastAsia"/>
                      <w:sz w:val="21"/>
                      <w:szCs w:val="21"/>
                      <w:vertAlign w:val="baseline"/>
                      <w:lang w:val="en-US" w:eastAsia="zh-CN"/>
                    </w:rPr>
                  </w:pPr>
                  <w:r>
                    <w:rPr>
                      <w:rFonts w:hint="eastAsia"/>
                      <w:sz w:val="21"/>
                      <w:szCs w:val="21"/>
                      <w:vertAlign w:val="baseline"/>
                      <w:lang w:val="en-US" w:eastAsia="zh-CN"/>
                    </w:rPr>
                    <w:t>3</w:t>
                  </w:r>
                </w:p>
              </w:tc>
              <w:tc>
                <w:tcPr>
                  <w:tcW w:w="1575" w:type="dxa"/>
                  <w:vMerge w:val="continue"/>
                  <w:vAlign w:val="center"/>
                </w:tcPr>
                <w:p>
                  <w:pPr>
                    <w:widowControl/>
                    <w:jc w:val="center"/>
                    <w:textAlignment w:val="center"/>
                    <w:rPr>
                      <w:rFonts w:hint="eastAsia"/>
                      <w:sz w:val="21"/>
                      <w:szCs w:val="21"/>
                      <w:vertAlign w:val="baseline"/>
                    </w:rPr>
                  </w:pPr>
                </w:p>
              </w:tc>
              <w:tc>
                <w:tcPr>
                  <w:tcW w:w="2025" w:type="dxa"/>
                  <w:vAlign w:val="center"/>
                </w:tcPr>
                <w:p>
                  <w:pPr>
                    <w:widowControl/>
                    <w:jc w:val="center"/>
                    <w:textAlignment w:val="center"/>
                    <w:rPr>
                      <w:rFonts w:hint="eastAsia"/>
                      <w:sz w:val="21"/>
                      <w:szCs w:val="21"/>
                      <w:vertAlign w:val="baseline"/>
                    </w:rPr>
                  </w:pPr>
                  <w:r>
                    <w:rPr>
                      <w:rFonts w:hint="eastAsia" w:ascii="宋体" w:hAnsi="宋体" w:eastAsia="宋体" w:cs="宋体"/>
                      <w:bCs/>
                      <w:sz w:val="21"/>
                      <w:szCs w:val="21"/>
                      <w:lang w:eastAsia="zh-Hans"/>
                    </w:rPr>
                    <w:t>电源线</w:t>
                  </w:r>
                </w:p>
              </w:tc>
              <w:tc>
                <w:tcPr>
                  <w:tcW w:w="577"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1</w:t>
                  </w:r>
                </w:p>
              </w:tc>
              <w:tc>
                <w:tcPr>
                  <w:tcW w:w="698"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eastAsia="zh-Hans" w:bidi="ar"/>
                    </w:rPr>
                    <w:t>套</w:t>
                  </w:r>
                </w:p>
              </w:tc>
              <w:tc>
                <w:tcPr>
                  <w:tcW w:w="1780" w:type="dxa"/>
                  <w:vAlign w:val="center"/>
                </w:tcPr>
                <w:p>
                  <w:pPr>
                    <w:widowControl/>
                    <w:jc w:val="center"/>
                    <w:textAlignment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400" w:lineRule="exact"/>
                    <w:jc w:val="left"/>
                    <w:rPr>
                      <w:rFonts w:hint="eastAsia" w:eastAsiaTheme="minorEastAsia"/>
                      <w:sz w:val="21"/>
                      <w:szCs w:val="21"/>
                      <w:vertAlign w:val="baseline"/>
                      <w:lang w:val="en-US" w:eastAsia="zh-CN"/>
                    </w:rPr>
                  </w:pPr>
                  <w:r>
                    <w:rPr>
                      <w:rFonts w:hint="eastAsia"/>
                      <w:sz w:val="21"/>
                      <w:szCs w:val="21"/>
                      <w:vertAlign w:val="baseline"/>
                      <w:lang w:val="en-US" w:eastAsia="zh-CN"/>
                    </w:rPr>
                    <w:t>4</w:t>
                  </w:r>
                </w:p>
              </w:tc>
              <w:tc>
                <w:tcPr>
                  <w:tcW w:w="1575" w:type="dxa"/>
                  <w:vMerge w:val="restart"/>
                  <w:vAlign w:val="center"/>
                </w:tcPr>
                <w:p>
                  <w:pPr>
                    <w:widowControl/>
                    <w:jc w:val="center"/>
                    <w:textAlignment w:val="center"/>
                    <w:rPr>
                      <w:rFonts w:hint="eastAsia"/>
                      <w:sz w:val="21"/>
                      <w:szCs w:val="21"/>
                      <w:vertAlign w:val="baseline"/>
                    </w:rPr>
                  </w:pPr>
                  <w:r>
                    <w:rPr>
                      <w:rFonts w:hint="eastAsia" w:ascii="宋体" w:hAnsi="宋体" w:eastAsia="宋体" w:cs="宋体"/>
                      <w:bCs/>
                      <w:sz w:val="21"/>
                      <w:szCs w:val="21"/>
                    </w:rPr>
                    <w:t>便携式多参数健康检查仪</w:t>
                  </w:r>
                </w:p>
              </w:tc>
              <w:tc>
                <w:tcPr>
                  <w:tcW w:w="2025"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主机</w:t>
                  </w:r>
                </w:p>
              </w:tc>
              <w:tc>
                <w:tcPr>
                  <w:tcW w:w="577"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1</w:t>
                  </w:r>
                </w:p>
              </w:tc>
              <w:tc>
                <w:tcPr>
                  <w:tcW w:w="698"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套</w:t>
                  </w:r>
                </w:p>
              </w:tc>
              <w:tc>
                <w:tcPr>
                  <w:tcW w:w="1780" w:type="dxa"/>
                  <w:vAlign w:val="center"/>
                </w:tcPr>
                <w:p>
                  <w:pPr>
                    <w:widowControl/>
                    <w:jc w:val="center"/>
                    <w:textAlignment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400" w:lineRule="exact"/>
                    <w:jc w:val="left"/>
                    <w:rPr>
                      <w:rFonts w:hint="eastAsia" w:eastAsiaTheme="minorEastAsia"/>
                      <w:sz w:val="21"/>
                      <w:szCs w:val="21"/>
                      <w:vertAlign w:val="baseline"/>
                      <w:lang w:val="en-US" w:eastAsia="zh-CN"/>
                    </w:rPr>
                  </w:pPr>
                  <w:r>
                    <w:rPr>
                      <w:rFonts w:hint="eastAsia"/>
                      <w:sz w:val="21"/>
                      <w:szCs w:val="21"/>
                      <w:vertAlign w:val="baseline"/>
                      <w:lang w:val="en-US" w:eastAsia="zh-CN"/>
                    </w:rPr>
                    <w:t>5</w:t>
                  </w:r>
                </w:p>
              </w:tc>
              <w:tc>
                <w:tcPr>
                  <w:tcW w:w="1575" w:type="dxa"/>
                  <w:vMerge w:val="continue"/>
                  <w:vAlign w:val="center"/>
                </w:tcPr>
                <w:p>
                  <w:pPr>
                    <w:widowControl/>
                    <w:jc w:val="center"/>
                    <w:textAlignment w:val="center"/>
                    <w:rPr>
                      <w:rFonts w:hint="eastAsia"/>
                      <w:sz w:val="21"/>
                      <w:szCs w:val="21"/>
                      <w:vertAlign w:val="baseline"/>
                    </w:rPr>
                  </w:pPr>
                </w:p>
              </w:tc>
              <w:tc>
                <w:tcPr>
                  <w:tcW w:w="2025"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心电导联线</w:t>
                  </w:r>
                </w:p>
              </w:tc>
              <w:tc>
                <w:tcPr>
                  <w:tcW w:w="577"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1</w:t>
                  </w:r>
                </w:p>
              </w:tc>
              <w:tc>
                <w:tcPr>
                  <w:tcW w:w="698"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套</w:t>
                  </w:r>
                </w:p>
              </w:tc>
              <w:tc>
                <w:tcPr>
                  <w:tcW w:w="1780" w:type="dxa"/>
                  <w:vAlign w:val="center"/>
                </w:tcPr>
                <w:p>
                  <w:pPr>
                    <w:widowControl/>
                    <w:jc w:val="center"/>
                    <w:textAlignment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400" w:lineRule="exact"/>
                    <w:jc w:val="left"/>
                    <w:rPr>
                      <w:rFonts w:hint="eastAsia" w:eastAsiaTheme="minorEastAsia"/>
                      <w:sz w:val="21"/>
                      <w:szCs w:val="21"/>
                      <w:vertAlign w:val="baseline"/>
                      <w:lang w:val="en-US" w:eastAsia="zh-CN"/>
                    </w:rPr>
                  </w:pPr>
                  <w:r>
                    <w:rPr>
                      <w:rFonts w:hint="eastAsia"/>
                      <w:sz w:val="21"/>
                      <w:szCs w:val="21"/>
                      <w:vertAlign w:val="baseline"/>
                      <w:lang w:val="en-US" w:eastAsia="zh-CN"/>
                    </w:rPr>
                    <w:t>6</w:t>
                  </w:r>
                </w:p>
              </w:tc>
              <w:tc>
                <w:tcPr>
                  <w:tcW w:w="1575" w:type="dxa"/>
                  <w:vMerge w:val="continue"/>
                  <w:vAlign w:val="center"/>
                </w:tcPr>
                <w:p>
                  <w:pPr>
                    <w:widowControl/>
                    <w:jc w:val="center"/>
                    <w:textAlignment w:val="center"/>
                    <w:rPr>
                      <w:rFonts w:hint="eastAsia"/>
                      <w:sz w:val="21"/>
                      <w:szCs w:val="21"/>
                      <w:vertAlign w:val="baseline"/>
                    </w:rPr>
                  </w:pPr>
                </w:p>
              </w:tc>
              <w:tc>
                <w:tcPr>
                  <w:tcW w:w="2025"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血氧饱和度检测探头</w:t>
                  </w:r>
                </w:p>
              </w:tc>
              <w:tc>
                <w:tcPr>
                  <w:tcW w:w="577"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1</w:t>
                  </w:r>
                </w:p>
              </w:tc>
              <w:tc>
                <w:tcPr>
                  <w:tcW w:w="698"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套</w:t>
                  </w:r>
                </w:p>
              </w:tc>
              <w:tc>
                <w:tcPr>
                  <w:tcW w:w="1780" w:type="dxa"/>
                  <w:vAlign w:val="center"/>
                </w:tcPr>
                <w:p>
                  <w:pPr>
                    <w:widowControl/>
                    <w:jc w:val="center"/>
                    <w:textAlignment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400" w:lineRule="exact"/>
                    <w:jc w:val="left"/>
                    <w:rPr>
                      <w:rFonts w:hint="eastAsia" w:eastAsiaTheme="minorEastAsia"/>
                      <w:sz w:val="21"/>
                      <w:szCs w:val="21"/>
                      <w:vertAlign w:val="baseline"/>
                      <w:lang w:val="en-US" w:eastAsia="zh-CN"/>
                    </w:rPr>
                  </w:pPr>
                  <w:r>
                    <w:rPr>
                      <w:rFonts w:hint="eastAsia"/>
                      <w:sz w:val="21"/>
                      <w:szCs w:val="21"/>
                      <w:vertAlign w:val="baseline"/>
                      <w:lang w:val="en-US" w:eastAsia="zh-CN"/>
                    </w:rPr>
                    <w:t>7</w:t>
                  </w:r>
                </w:p>
              </w:tc>
              <w:tc>
                <w:tcPr>
                  <w:tcW w:w="1575" w:type="dxa"/>
                  <w:vMerge w:val="continue"/>
                  <w:vAlign w:val="center"/>
                </w:tcPr>
                <w:p>
                  <w:pPr>
                    <w:widowControl/>
                    <w:jc w:val="center"/>
                    <w:textAlignment w:val="center"/>
                    <w:rPr>
                      <w:rFonts w:hint="eastAsia"/>
                      <w:sz w:val="21"/>
                      <w:szCs w:val="21"/>
                      <w:vertAlign w:val="baseline"/>
                    </w:rPr>
                  </w:pPr>
                </w:p>
              </w:tc>
              <w:tc>
                <w:tcPr>
                  <w:tcW w:w="2025"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血压袖套</w:t>
                  </w:r>
                </w:p>
              </w:tc>
              <w:tc>
                <w:tcPr>
                  <w:tcW w:w="577"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1</w:t>
                  </w:r>
                </w:p>
              </w:tc>
              <w:tc>
                <w:tcPr>
                  <w:tcW w:w="698"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套</w:t>
                  </w:r>
                </w:p>
              </w:tc>
              <w:tc>
                <w:tcPr>
                  <w:tcW w:w="1780" w:type="dxa"/>
                  <w:vAlign w:val="center"/>
                </w:tcPr>
                <w:p>
                  <w:pPr>
                    <w:widowControl/>
                    <w:jc w:val="center"/>
                    <w:textAlignment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spacing w:line="400" w:lineRule="exact"/>
                    <w:jc w:val="left"/>
                    <w:rPr>
                      <w:rFonts w:hint="eastAsia" w:eastAsiaTheme="minorEastAsia"/>
                      <w:sz w:val="21"/>
                      <w:szCs w:val="21"/>
                      <w:vertAlign w:val="baseline"/>
                      <w:lang w:val="en-US" w:eastAsia="zh-CN"/>
                    </w:rPr>
                  </w:pPr>
                  <w:r>
                    <w:rPr>
                      <w:rFonts w:hint="eastAsia"/>
                      <w:sz w:val="21"/>
                      <w:szCs w:val="21"/>
                      <w:vertAlign w:val="baseline"/>
                      <w:lang w:val="en-US" w:eastAsia="zh-CN"/>
                    </w:rPr>
                    <w:t>8</w:t>
                  </w:r>
                </w:p>
              </w:tc>
              <w:tc>
                <w:tcPr>
                  <w:tcW w:w="1575" w:type="dxa"/>
                  <w:vMerge w:val="continue"/>
                  <w:vAlign w:val="center"/>
                </w:tcPr>
                <w:p>
                  <w:pPr>
                    <w:widowControl/>
                    <w:jc w:val="center"/>
                    <w:textAlignment w:val="center"/>
                    <w:rPr>
                      <w:rFonts w:hint="eastAsia"/>
                      <w:sz w:val="21"/>
                      <w:szCs w:val="21"/>
                      <w:vertAlign w:val="baseline"/>
                    </w:rPr>
                  </w:pPr>
                </w:p>
              </w:tc>
              <w:tc>
                <w:tcPr>
                  <w:tcW w:w="2025"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电源适配器</w:t>
                  </w:r>
                </w:p>
              </w:tc>
              <w:tc>
                <w:tcPr>
                  <w:tcW w:w="577"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1</w:t>
                  </w:r>
                </w:p>
              </w:tc>
              <w:tc>
                <w:tcPr>
                  <w:tcW w:w="698" w:type="dxa"/>
                  <w:vAlign w:val="center"/>
                </w:tcPr>
                <w:p>
                  <w:pPr>
                    <w:widowControl/>
                    <w:jc w:val="center"/>
                    <w:textAlignment w:val="center"/>
                    <w:rPr>
                      <w:rFonts w:hint="eastAsia"/>
                      <w:sz w:val="21"/>
                      <w:szCs w:val="21"/>
                      <w:vertAlign w:val="baseline"/>
                    </w:rPr>
                  </w:pPr>
                  <w:r>
                    <w:rPr>
                      <w:rFonts w:hint="eastAsia" w:ascii="宋体" w:hAnsi="宋体" w:eastAsia="宋体" w:cs="宋体"/>
                      <w:bCs/>
                      <w:color w:val="000000"/>
                      <w:kern w:val="0"/>
                      <w:sz w:val="21"/>
                      <w:szCs w:val="21"/>
                      <w:lang w:bidi="ar"/>
                    </w:rPr>
                    <w:t>套</w:t>
                  </w:r>
                </w:p>
              </w:tc>
              <w:tc>
                <w:tcPr>
                  <w:tcW w:w="1780" w:type="dxa"/>
                  <w:vAlign w:val="center"/>
                </w:tcPr>
                <w:p>
                  <w:pPr>
                    <w:widowControl/>
                    <w:jc w:val="center"/>
                    <w:textAlignment w:val="center"/>
                    <w:rPr>
                      <w:rFonts w:hint="eastAsia"/>
                      <w:sz w:val="21"/>
                      <w:szCs w:val="21"/>
                      <w:vertAlign w:val="baseline"/>
                    </w:rPr>
                  </w:pPr>
                </w:p>
              </w:tc>
            </w:tr>
          </w:tbl>
          <w:p>
            <w:pPr>
              <w:spacing w:line="400" w:lineRule="exact"/>
              <w:jc w:val="left"/>
              <w:rPr>
                <w:rFonts w:hint="eastAsia"/>
              </w:rPr>
            </w:pPr>
          </w:p>
        </w:tc>
      </w:tr>
    </w:tbl>
    <w:p>
      <w:pPr>
        <w:pStyle w:val="14"/>
        <w:rPr>
          <w:rFonts w:cs="宋体"/>
          <w:b/>
          <w:bCs/>
        </w:rPr>
      </w:pPr>
      <w:r>
        <w:rPr>
          <w:rFonts w:hint="eastAsia" w:cs="宋体"/>
          <w:b/>
          <w:bCs/>
        </w:rPr>
        <w:t>（三）项目产品基本要求</w:t>
      </w:r>
    </w:p>
    <w:p>
      <w:pPr>
        <w:pStyle w:val="14"/>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14"/>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14"/>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14"/>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14"/>
        <w:ind w:left="-708" w:leftChars="-337" w:firstLine="480" w:firstLineChars="200"/>
        <w:rPr>
          <w:rFonts w:hint="eastAsia"/>
          <w:color w:val="auto"/>
        </w:rPr>
      </w:pPr>
      <w:r>
        <w:rPr>
          <w:rFonts w:hint="eastAsia"/>
          <w:color w:val="auto"/>
        </w:rPr>
        <w:t>5.投标人所投产品必须提供产品“三包”服务；定期安排相关人员回访进行质量跟踪；保证提供临床应用和售后技术服务支持方式；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14"/>
        <w:ind w:left="-708" w:leftChars="-337" w:firstLine="480" w:firstLineChars="200"/>
        <w:rPr>
          <w:rFonts w:hint="default" w:eastAsia="宋体"/>
          <w:color w:val="auto"/>
          <w:lang w:val="en-US" w:eastAsia="zh-CN"/>
        </w:rPr>
      </w:pPr>
      <w:r>
        <w:rPr>
          <w:rFonts w:hint="eastAsia"/>
          <w:color w:val="auto"/>
          <w:lang w:val="en-US" w:eastAsia="zh-CN"/>
        </w:rPr>
        <w:t>6.投标</w:t>
      </w:r>
      <w:r>
        <w:rPr>
          <w:rFonts w:hint="eastAsia"/>
        </w:rPr>
        <w:t>人在竞价文件中必须提交设备配置清单，如设备有配套耗材及定期更换的配件请投标时与设备一起报价</w:t>
      </w:r>
      <w:r>
        <w:rPr>
          <w:rFonts w:hint="eastAsia"/>
          <w:color w:val="auto"/>
        </w:rPr>
        <w:t>。</w:t>
      </w:r>
    </w:p>
    <w:p>
      <w:pPr>
        <w:pStyle w:val="14"/>
        <w:ind w:left="-708" w:leftChars="-337"/>
        <w:rPr>
          <w:rFonts w:cs="宋体"/>
          <w:b/>
          <w:bCs/>
        </w:rPr>
      </w:pPr>
      <w:r>
        <w:rPr>
          <w:rFonts w:hint="eastAsia" w:cs="宋体"/>
          <w:b/>
          <w:bCs/>
        </w:rPr>
        <w:t>（四）商务要求</w:t>
      </w:r>
    </w:p>
    <w:p>
      <w:pPr>
        <w:pStyle w:val="14"/>
        <w:ind w:left="-708" w:leftChars="-337" w:firstLine="482" w:firstLineChars="200"/>
        <w:rPr>
          <w:rFonts w:cs="宋体"/>
        </w:rPr>
      </w:pPr>
      <w:r>
        <w:rPr>
          <w:rFonts w:hint="eastAsia" w:cs="宋体"/>
          <w:b/>
          <w:bCs/>
        </w:rPr>
        <w:t>1.投标人资格要求</w:t>
      </w:r>
    </w:p>
    <w:p>
      <w:pPr>
        <w:pStyle w:val="14"/>
        <w:ind w:left="-708" w:leftChars="-337" w:firstLine="480" w:firstLineChars="200"/>
        <w:rPr>
          <w:rFonts w:cs="宋体"/>
        </w:rPr>
      </w:pPr>
      <w:r>
        <w:rPr>
          <w:rFonts w:hint="eastAsia" w:cs="宋体"/>
        </w:rPr>
        <w:t>1）投标人为独立法人，并具备统一社会信用代码。</w:t>
      </w:r>
    </w:p>
    <w:p>
      <w:pPr>
        <w:pStyle w:val="14"/>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4"/>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14"/>
        <w:ind w:left="-708" w:leftChars="-337" w:firstLine="480" w:firstLineChars="200"/>
        <w:rPr>
          <w:rFonts w:cs="宋体"/>
          <w:color w:val="auto"/>
        </w:rPr>
      </w:pPr>
      <w:r>
        <w:rPr>
          <w:rFonts w:hint="eastAsia" w:cs="宋体"/>
        </w:rPr>
        <w:t>4）</w:t>
      </w:r>
      <w:r>
        <w:rPr>
          <w:rFonts w:hint="eastAsia" w:cs="宋体"/>
          <w:color w:val="auto"/>
        </w:rPr>
        <w:t>本项目不接收联合体投标。</w:t>
      </w:r>
    </w:p>
    <w:p>
      <w:pPr>
        <w:pStyle w:val="14"/>
        <w:ind w:left="-708" w:leftChars="-337" w:firstLine="480" w:firstLineChars="200"/>
        <w:rPr>
          <w:rFonts w:hint="eastAsia" w:eastAsia="宋体"/>
          <w:color w:val="000000" w:themeColor="text1"/>
          <w:lang w:val="en-US" w:eastAsia="zh-CN"/>
          <w14:textFill>
            <w14:solidFill>
              <w14:schemeClr w14:val="tx1"/>
            </w14:solidFill>
          </w14:textFill>
        </w:rPr>
      </w:pPr>
      <w:r>
        <w:rPr>
          <w:rFonts w:cs="宋体"/>
          <w:color w:val="000000" w:themeColor="text1"/>
          <w14:textFill>
            <w14:solidFill>
              <w14:schemeClr w14:val="tx1"/>
            </w14:solidFill>
          </w14:textFill>
        </w:rPr>
        <w:t>5</w:t>
      </w:r>
      <w:r>
        <w:rPr>
          <w:rFonts w:hint="eastAsia" w:cs="宋体"/>
          <w:color w:val="000000" w:themeColor="text1"/>
          <w14:textFill>
            <w14:solidFill>
              <w14:schemeClr w14:val="tx1"/>
            </w14:solidFill>
          </w14:textFill>
        </w:rPr>
        <w:t>）</w:t>
      </w:r>
      <w:r>
        <w:rPr>
          <w:rFonts w:hint="eastAsia"/>
          <w:color w:val="000000" w:themeColor="text1"/>
          <w14:textFill>
            <w14:solidFill>
              <w14:schemeClr w14:val="tx1"/>
            </w14:solidFill>
          </w14:textFill>
        </w:rPr>
        <w:t>为保证服务和产品质量, 必须提供产品制造商授权书原件</w:t>
      </w:r>
      <w:r>
        <w:rPr>
          <w:rFonts w:hint="eastAsia"/>
          <w:color w:val="000000" w:themeColor="text1"/>
          <w:lang w:val="en-US" w:eastAsia="zh-CN"/>
          <w14:textFill>
            <w14:solidFill>
              <w14:schemeClr w14:val="tx1"/>
            </w14:solidFill>
          </w14:textFill>
        </w:rPr>
        <w:t>(或复印件）</w:t>
      </w:r>
      <w:r>
        <w:rPr>
          <w:rFonts w:hint="eastAsia"/>
          <w:color w:val="000000" w:themeColor="text1"/>
          <w14:textFill>
            <w14:solidFill>
              <w14:schemeClr w14:val="tx1"/>
            </w14:solidFill>
          </w14:textFill>
        </w:rPr>
        <w:t>及售后服务</w:t>
      </w:r>
      <w:r>
        <w:rPr>
          <w:rFonts w:hint="eastAsia"/>
          <w:color w:val="000000" w:themeColor="text1"/>
          <w:lang w:eastAsia="zh-CN"/>
          <w14:textFill>
            <w14:solidFill>
              <w14:schemeClr w14:val="tx1"/>
            </w14:solidFill>
          </w14:textFill>
        </w:rPr>
        <w:t>承诺书</w:t>
      </w:r>
      <w:r>
        <w:rPr>
          <w:rFonts w:hint="eastAsia"/>
          <w:color w:val="000000" w:themeColor="text1"/>
          <w14:textFill>
            <w14:solidFill>
              <w14:schemeClr w14:val="tx1"/>
            </w14:solidFill>
          </w14:textFill>
        </w:rPr>
        <w:t>原件</w:t>
      </w:r>
      <w:r>
        <w:rPr>
          <w:rFonts w:hint="eastAsia"/>
          <w:color w:val="000000" w:themeColor="text1"/>
          <w:lang w:val="en-US" w:eastAsia="zh-CN"/>
          <w14:textFill>
            <w14:solidFill>
              <w14:schemeClr w14:val="tx1"/>
            </w14:solidFill>
          </w14:textFill>
        </w:rPr>
        <w:t>(或复印件）</w:t>
      </w:r>
      <w:r>
        <w:rPr>
          <w:rFonts w:hint="eastAsia"/>
          <w:color w:val="000000" w:themeColor="text1"/>
          <w14:textFill>
            <w14:solidFill>
              <w14:schemeClr w14:val="tx1"/>
            </w14:solidFill>
          </w14:textFill>
        </w:rPr>
        <w:t>，否则投标无效。</w:t>
      </w:r>
      <w:r>
        <w:rPr>
          <w:rFonts w:hint="eastAsia"/>
          <w:color w:val="000000" w:themeColor="text1"/>
          <w:lang w:val="en-US" w:eastAsia="zh-CN"/>
          <w14:textFill>
            <w14:solidFill>
              <w14:schemeClr w14:val="tx1"/>
            </w14:solidFill>
          </w14:textFill>
        </w:rPr>
        <w:t xml:space="preserve"> </w:t>
      </w:r>
    </w:p>
    <w:p>
      <w:pPr>
        <w:pStyle w:val="14"/>
        <w:ind w:left="-708" w:leftChars="-337" w:firstLine="480" w:firstLineChars="200"/>
        <w:rPr>
          <w:rFonts w:cs="宋体"/>
          <w:color w:val="auto"/>
        </w:rPr>
      </w:pPr>
      <w:r>
        <w:t>6)</w:t>
      </w:r>
      <w:r>
        <w:rPr>
          <w:rFonts w:hint="eastAsia"/>
        </w:rPr>
        <w:t>本项目不分包。</w:t>
      </w:r>
    </w:p>
    <w:p>
      <w:pPr>
        <w:pStyle w:val="14"/>
        <w:ind w:left="-708" w:leftChars="-337" w:firstLine="482" w:firstLineChars="200"/>
        <w:rPr>
          <w:rFonts w:cs="宋体"/>
          <w:b/>
          <w:bCs/>
        </w:rPr>
      </w:pPr>
      <w:r>
        <w:rPr>
          <w:rFonts w:hint="eastAsia" w:cs="宋体"/>
          <w:b/>
          <w:bCs/>
        </w:rPr>
        <w:t>2.投标产品资格要求</w:t>
      </w:r>
    </w:p>
    <w:p>
      <w:pPr>
        <w:pStyle w:val="14"/>
        <w:ind w:left="-708" w:leftChars="-337" w:firstLine="211" w:firstLineChars="100"/>
      </w:pPr>
      <w:r>
        <w:rPr>
          <w:rFonts w:hint="eastAsia"/>
          <w:b/>
          <w:bCs/>
          <w:color w:val="FF0000"/>
          <w:sz w:val="21"/>
          <w:szCs w:val="21"/>
        </w:rPr>
        <w:t xml:space="preserve"> </w:t>
      </w:r>
      <w:r>
        <w:rPr>
          <w:rFonts w:hint="eastAsia"/>
          <w:b/>
          <w:bCs/>
          <w:color w:val="FF0000"/>
          <w:sz w:val="21"/>
          <w:szCs w:val="21"/>
          <w:lang w:val="en-US" w:eastAsia="zh-CN"/>
        </w:rPr>
        <w:t xml:space="preserve"> </w:t>
      </w:r>
      <w:r>
        <w:rPr>
          <w:rFonts w:hint="eastAsia"/>
        </w:rPr>
        <w:t>投标人所投产品要求包含以下相关证件：</w:t>
      </w:r>
      <w:r>
        <w:rPr>
          <w:rFonts w:hint="eastAsia"/>
          <w:highlight w:val="yellow"/>
        </w:rPr>
        <w:t>投标公司的《医疗器械经营许可证》、生产厂家的《医疗器械生产许可证》、设备的《医疗器械注册证》</w:t>
      </w:r>
    </w:p>
    <w:p>
      <w:pPr>
        <w:pStyle w:val="14"/>
        <w:ind w:left="-708" w:leftChars="-337" w:firstLine="482" w:firstLineChars="200"/>
      </w:pPr>
      <w:r>
        <w:rPr>
          <w:rFonts w:hint="eastAsia"/>
          <w:b/>
          <w:bCs/>
        </w:rPr>
        <w:t>3.售后服务和资质</w:t>
      </w:r>
    </w:p>
    <w:p>
      <w:pPr>
        <w:pStyle w:val="14"/>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14"/>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w:t>
      </w:r>
      <w:r>
        <w:rPr>
          <w:rFonts w:hint="eastAsia" w:ascii="宋体" w:hAnsi="宋体" w:cs="宋体"/>
          <w:color w:val="000000" w:themeColor="text1"/>
          <w:szCs w:val="21"/>
          <w14:textFill>
            <w14:solidFill>
              <w14:schemeClr w14:val="tx1"/>
            </w14:solidFill>
          </w14:textFill>
        </w:rPr>
        <w:t>质保期</w:t>
      </w:r>
      <w:r>
        <w:rPr>
          <w:rFonts w:hint="eastAsia" w:ascii="宋体" w:hAnsi="宋体" w:cs="宋体"/>
          <w:color w:val="000000" w:themeColor="text1"/>
          <w:szCs w:val="21"/>
          <w:lang w:eastAsia="zh-CN"/>
          <w14:textFill>
            <w14:solidFill>
              <w14:schemeClr w14:val="tx1"/>
            </w14:solidFill>
          </w14:textFill>
        </w:rPr>
        <w:t>至少</w:t>
      </w:r>
      <w:r>
        <w:rPr>
          <w:rFonts w:hint="eastAsia" w:ascii="宋体" w:hAnsi="宋体" w:cs="宋体"/>
          <w:color w:val="000000" w:themeColor="text1"/>
          <w:szCs w:val="21"/>
          <w:lang w:val="en-US" w:eastAsia="zh-CN"/>
          <w14:textFill>
            <w14:solidFill>
              <w14:schemeClr w14:val="tx1"/>
            </w14:solidFill>
          </w14:textFill>
        </w:rPr>
        <w:t>1年，质保期</w:t>
      </w:r>
      <w:r>
        <w:rPr>
          <w:rFonts w:hint="eastAsia" w:ascii="宋体" w:hAnsi="宋体" w:cs="宋体"/>
          <w:color w:val="000000" w:themeColor="text1"/>
          <w:szCs w:val="21"/>
          <w14:textFill>
            <w14:solidFill>
              <w14:schemeClr w14:val="tx1"/>
            </w14:solidFill>
          </w14:textFill>
        </w:rPr>
        <w:t>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ascii="宋体" w:hAnsi="宋体" w:cs="宋体"/>
          <w:color w:val="000000" w:themeColor="text1"/>
          <w:szCs w:val="21"/>
          <w14:textFill>
            <w14:solidFill>
              <w14:schemeClr w14:val="tx1"/>
            </w14:solidFill>
          </w14:textFill>
        </w:rPr>
        <w:t xml:space="preserve"> </w:t>
      </w:r>
    </w:p>
    <w:p>
      <w:pPr>
        <w:pStyle w:val="14"/>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p>
    <w:p>
      <w:pPr>
        <w:pStyle w:val="14"/>
        <w:ind w:left="-708" w:leftChars="-337" w:firstLine="480" w:firstLineChars="200"/>
        <w:rPr>
          <w:rFonts w:ascii="宋体" w:hAnsi="宋体" w:cs="宋体"/>
          <w:color w:val="000000" w:themeColor="text1"/>
          <w14:textFill>
            <w14:solidFill>
              <w14:schemeClr w14:val="tx1"/>
            </w14:solidFill>
          </w14:textFill>
        </w:rPr>
      </w:pPr>
      <w:r>
        <w:rPr>
          <w:rFonts w:hint="eastAsia" w:ascii="宋体" w:hAnsi="宋体"/>
          <w:color w:val="auto"/>
          <w:kern w:val="2"/>
        </w:rPr>
        <w:t>（4）</w:t>
      </w:r>
      <w:r>
        <w:rPr>
          <w:rFonts w:hint="eastAsia" w:ascii="宋体" w:hAnsi="宋体" w:cs="宋体"/>
        </w:rPr>
        <w:t>签订合同后，</w:t>
      </w:r>
      <w:r>
        <w:rPr>
          <w:rFonts w:hint="eastAsia" w:ascii="宋体" w:hAnsi="宋体" w:cs="宋体"/>
          <w:color w:val="FF0000"/>
          <w:u w:val="single"/>
        </w:rPr>
        <w:t>30</w:t>
      </w:r>
      <w:r>
        <w:rPr>
          <w:rFonts w:hint="eastAsia" w:ascii="宋体" w:hAnsi="宋体" w:cs="宋体"/>
        </w:rPr>
        <w:t>天内仪器设备安装调试结束并交付使用，要求（1）</w:t>
      </w:r>
      <w:r>
        <w:rPr>
          <w:rFonts w:hint="eastAsia" w:ascii="宋体" w:hAnsi="宋体" w:cs="宋体"/>
          <w:color w:val="000000" w:themeColor="text1"/>
          <w14:textFill>
            <w14:solidFill>
              <w14:schemeClr w14:val="tx1"/>
            </w14:solidFill>
          </w14:textFill>
        </w:rPr>
        <w:t>免费送货上门、免费安装调试至设备到达最佳状态、免费培训操作人员。</w:t>
      </w:r>
    </w:p>
    <w:p>
      <w:pPr>
        <w:pStyle w:val="14"/>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14"/>
        <w:ind w:left="-708" w:leftChars="-337" w:firstLine="480" w:firstLineChars="200"/>
      </w:pPr>
      <w:r>
        <w:rPr>
          <w:rFonts w:cs="宋体"/>
        </w:rPr>
        <w:t>4</w:t>
      </w:r>
      <w:r>
        <w:rPr>
          <w:rFonts w:hint="eastAsia" w:cs="宋体"/>
        </w:rPr>
        <w:t>.交货地点为：</w:t>
      </w:r>
      <w:r>
        <w:rPr>
          <w:rFonts w:hint="eastAsia" w:cs="宋体"/>
          <w:highlight w:val="yellow"/>
        </w:rPr>
        <w:t>广西壮族自治区桂东人民医院指定地点</w:t>
      </w:r>
      <w:r>
        <w:t xml:space="preserve">     </w:t>
      </w:r>
    </w:p>
    <w:p>
      <w:pPr>
        <w:pStyle w:val="14"/>
        <w:ind w:left="-708" w:leftChars="-337" w:firstLine="480" w:firstLineChars="200"/>
      </w:pPr>
      <w:r>
        <w:t>5</w:t>
      </w:r>
      <w:r>
        <w:rPr>
          <w:rFonts w:hint="eastAsia"/>
        </w:rPr>
        <w:t>.付款方式：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rPr>
        <w:t>90%</w:t>
      </w:r>
      <w:r>
        <w:rPr>
          <w:rFonts w:hint="eastAsia" w:cs="宋体"/>
          <w:kern w:val="0"/>
          <w:sz w:val="24"/>
          <w:szCs w:val="24"/>
        </w:rPr>
        <w:t xml:space="preserve"> ，其</w:t>
      </w:r>
      <w:r>
        <w:rPr>
          <w:rFonts w:hint="eastAsia" w:ascii="宋体" w:hAnsi="宋体" w:cs="宋体"/>
          <w:b/>
          <w:bCs/>
          <w:sz w:val="24"/>
          <w:szCs w:val="24"/>
          <w:u w:val="single"/>
        </w:rPr>
        <w:t>余10% 作为质保金，</w:t>
      </w:r>
      <w:r>
        <w:rPr>
          <w:rFonts w:hint="eastAsia" w:cs="宋体"/>
          <w:kern w:val="0"/>
          <w:sz w:val="24"/>
          <w:szCs w:val="24"/>
        </w:rPr>
        <w:t>质保期满无质量问题后付清（无息）。如验收不合格以及发现伪劣产品等，招标人将视情形采取退货、拒付款、终止合同、索赔等措施，直至通过有关部门，依法维权。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15个日历</w:t>
          </w:r>
        </w:sdtContent>
      </w:sdt>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rFonts w:cs="宋体"/>
          <w:kern w:val="0"/>
          <w:sz w:val="24"/>
          <w:szCs w:val="24"/>
        </w:rPr>
      </w:pPr>
      <w:r>
        <w:rPr>
          <w:b/>
          <w:bCs/>
          <w:kern w:val="0"/>
        </w:rPr>
        <w:br w:type="page"/>
      </w:r>
    </w:p>
    <w:p>
      <w:pPr>
        <w:widowControl/>
        <w:jc w:val="center"/>
        <w:rPr>
          <w:rFonts w:hint="eastAsia" w:cs="宋体"/>
          <w:b/>
          <w:bCs/>
          <w:kern w:val="0"/>
          <w:sz w:val="38"/>
          <w:szCs w:val="38"/>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bookmarkStart w:id="0" w:name="_GoBack"/>
      <w:bookmarkEnd w:id="0"/>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sdtPr>
        <w:sdtEndPr>
          <w:rPr>
            <w:rFonts w:hint="eastAsia" w:cs="宋体"/>
            <w:kern w:val="0"/>
            <w:sz w:val="24"/>
            <w:szCs w:val="24"/>
            <w:u w:val="single"/>
          </w:rPr>
        </w:sdtEndPr>
        <w:sdtContent>
          <w:r>
            <w:rPr>
              <w:rFonts w:hint="eastAsia" w:cs="宋体"/>
              <w:b/>
              <w:bCs/>
              <w:kern w:val="0"/>
              <w:sz w:val="24"/>
              <w:szCs w:val="24"/>
              <w:u w:val="single"/>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14"/>
        <w:ind w:firstLine="480" w:firstLineChars="200"/>
      </w:pPr>
      <w:r>
        <w:t>投标报价得分=（评标基准价÷投标报价）×</w:t>
      </w:r>
      <w:r>
        <w:rPr>
          <w:rFonts w:hint="eastAsia" w:cs="宋体"/>
          <w:color w:val="auto"/>
        </w:rPr>
        <w:t>X</w:t>
      </w:r>
      <w:r>
        <w:t>（计算结果四舍五入，保留两位小数）</w:t>
      </w:r>
    </w:p>
    <w:p>
      <w:pPr>
        <w:pStyle w:val="14"/>
        <w:ind w:firstLine="480" w:firstLineChars="200"/>
      </w:pPr>
      <w:r>
        <w:rPr>
          <w:rFonts w:hint="eastAsia"/>
        </w:rPr>
        <w:t>1.4货物类报价分区间为30-60分</w:t>
      </w:r>
    </w:p>
    <w:p>
      <w:pPr>
        <w:pStyle w:val="14"/>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14"/>
      </w:pPr>
      <w:r>
        <w:rPr>
          <w:rFonts w:hint="eastAsia"/>
        </w:rPr>
        <w:t xml:space="preserve"> </w:t>
      </w:r>
      <w:r>
        <w:t xml:space="preserve">   </w:t>
      </w:r>
      <w:r>
        <w:rPr>
          <w:rFonts w:hint="eastAsia"/>
        </w:rPr>
        <w:t>2.1考察投标人产品技术参数、性能要求、功能特性等响应及偏离情况</w:t>
      </w:r>
    </w:p>
    <w:p>
      <w:pPr>
        <w:pStyle w:val="14"/>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14"/>
        <w:ind w:firstLine="480" w:firstLineChars="200"/>
      </w:pPr>
      <w:r>
        <w:rPr>
          <w:rFonts w:hint="eastAsia"/>
        </w:rPr>
        <w:t>3.1考察投标人的服务方案、售后服务承诺、投入人员、更长保修期等情况</w:t>
      </w:r>
    </w:p>
    <w:p>
      <w:pPr>
        <w:pStyle w:val="14"/>
        <w:ind w:firstLine="480" w:firstLineChars="200"/>
      </w:pPr>
      <w:r>
        <w:rPr>
          <w:rFonts w:hint="eastAsia"/>
        </w:rPr>
        <w:t>3.2区间为10-20分</w:t>
      </w:r>
    </w:p>
    <w:p>
      <w:pPr>
        <w:pStyle w:val="14"/>
        <w:ind w:firstLine="482" w:firstLineChars="200"/>
        <w:rPr>
          <w:b/>
          <w:bCs/>
        </w:rPr>
      </w:pPr>
      <w:r>
        <w:rPr>
          <w:rFonts w:hint="eastAsia"/>
          <w:b/>
          <w:bCs/>
        </w:rPr>
        <w:t>4.履约能力分</w:t>
      </w:r>
    </w:p>
    <w:p>
      <w:pPr>
        <w:pStyle w:val="14"/>
        <w:ind w:firstLine="480" w:firstLineChars="200"/>
      </w:pPr>
      <w:r>
        <w:rPr>
          <w:rFonts w:hint="eastAsia"/>
        </w:rPr>
        <w:t>4.1考察投标人的信誉业绩、相关资质、认证证书等情况</w:t>
      </w:r>
    </w:p>
    <w:p>
      <w:pPr>
        <w:pStyle w:val="14"/>
        <w:ind w:firstLine="480" w:firstLineChars="200"/>
      </w:pPr>
      <w:r>
        <w:rPr>
          <w:rFonts w:hint="eastAsia"/>
        </w:rPr>
        <w:t>4.2区间5-15分</w:t>
      </w:r>
    </w:p>
    <w:p>
      <w:pPr>
        <w:pStyle w:val="14"/>
        <w:ind w:firstLine="482" w:firstLineChars="200"/>
        <w:rPr>
          <w:b/>
          <w:bCs/>
        </w:rPr>
      </w:pPr>
      <w:r>
        <w:rPr>
          <w:rFonts w:hint="eastAsia"/>
          <w:b/>
          <w:bCs/>
        </w:rPr>
        <w:t>5.产品特性分</w:t>
      </w:r>
    </w:p>
    <w:p>
      <w:pPr>
        <w:pStyle w:val="14"/>
        <w:ind w:firstLine="480" w:firstLineChars="200"/>
      </w:pPr>
      <w:r>
        <w:rPr>
          <w:rFonts w:hint="eastAsia"/>
        </w:rPr>
        <w:t>5.1主要考察投标人产品的节能环保认证等情况</w:t>
      </w:r>
    </w:p>
    <w:p>
      <w:pPr>
        <w:pStyle w:val="14"/>
        <w:ind w:firstLine="480" w:firstLineChars="200"/>
      </w:pPr>
      <w:r>
        <w:rPr>
          <w:rFonts w:hint="eastAsia"/>
        </w:rPr>
        <w:t>5.2区间1-3分</w:t>
      </w:r>
    </w:p>
    <w:p>
      <w:pPr>
        <w:pStyle w:val="14"/>
        <w:ind w:firstLine="482" w:firstLineChars="200"/>
        <w:rPr>
          <w:b/>
          <w:bCs/>
        </w:rPr>
      </w:pPr>
      <w:r>
        <w:rPr>
          <w:rFonts w:hint="eastAsia"/>
          <w:b/>
          <w:bCs/>
        </w:rPr>
        <w:t>6.其他分值</w:t>
      </w:r>
    </w:p>
    <w:p>
      <w:pPr>
        <w:pStyle w:val="14"/>
        <w:ind w:firstLine="480" w:firstLineChars="200"/>
      </w:pPr>
      <w:r>
        <w:rPr>
          <w:rFonts w:hint="eastAsia"/>
        </w:rPr>
        <w:t>6.1包括演示、样品或招标人认为需要的其他评分项目</w:t>
      </w:r>
    </w:p>
    <w:p>
      <w:pPr>
        <w:pStyle w:val="14"/>
        <w:ind w:firstLine="480" w:firstLineChars="200"/>
      </w:pPr>
      <w:r>
        <w:rPr>
          <w:rFonts w:hint="eastAsia"/>
        </w:rPr>
        <w:t>6.2区间10-15分</w:t>
      </w:r>
    </w:p>
    <w:p>
      <w:pPr>
        <w:pStyle w:val="14"/>
      </w:pPr>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66410"/>
    <w:rsid w:val="00080292"/>
    <w:rsid w:val="0008196D"/>
    <w:rsid w:val="00095D83"/>
    <w:rsid w:val="000A6C18"/>
    <w:rsid w:val="000B7E2D"/>
    <w:rsid w:val="000E1AA6"/>
    <w:rsid w:val="000E43F2"/>
    <w:rsid w:val="000F6FAF"/>
    <w:rsid w:val="001227B3"/>
    <w:rsid w:val="00122D7F"/>
    <w:rsid w:val="00182B0D"/>
    <w:rsid w:val="001D28DE"/>
    <w:rsid w:val="001F0B73"/>
    <w:rsid w:val="00204183"/>
    <w:rsid w:val="00227F50"/>
    <w:rsid w:val="00235D4A"/>
    <w:rsid w:val="00241CD6"/>
    <w:rsid w:val="00273025"/>
    <w:rsid w:val="002C7944"/>
    <w:rsid w:val="002D30EA"/>
    <w:rsid w:val="00345AF2"/>
    <w:rsid w:val="003C3AB5"/>
    <w:rsid w:val="003D69C9"/>
    <w:rsid w:val="003E2FE0"/>
    <w:rsid w:val="003E7DC1"/>
    <w:rsid w:val="004049E5"/>
    <w:rsid w:val="00474079"/>
    <w:rsid w:val="004C7EB2"/>
    <w:rsid w:val="004D08F5"/>
    <w:rsid w:val="004D2825"/>
    <w:rsid w:val="004F5A76"/>
    <w:rsid w:val="005007DD"/>
    <w:rsid w:val="005B049F"/>
    <w:rsid w:val="005B30C7"/>
    <w:rsid w:val="005D491D"/>
    <w:rsid w:val="00622354"/>
    <w:rsid w:val="006431C4"/>
    <w:rsid w:val="00654BC6"/>
    <w:rsid w:val="00684BD7"/>
    <w:rsid w:val="0068524B"/>
    <w:rsid w:val="00694752"/>
    <w:rsid w:val="006A12DF"/>
    <w:rsid w:val="006A1C3F"/>
    <w:rsid w:val="006B2F74"/>
    <w:rsid w:val="006C469B"/>
    <w:rsid w:val="006E5543"/>
    <w:rsid w:val="006F775C"/>
    <w:rsid w:val="00707A97"/>
    <w:rsid w:val="007814EA"/>
    <w:rsid w:val="00785CD1"/>
    <w:rsid w:val="007A5910"/>
    <w:rsid w:val="007F6F70"/>
    <w:rsid w:val="008073E3"/>
    <w:rsid w:val="00825B15"/>
    <w:rsid w:val="008553F8"/>
    <w:rsid w:val="00871C48"/>
    <w:rsid w:val="00880ACF"/>
    <w:rsid w:val="008947BF"/>
    <w:rsid w:val="008A5DC5"/>
    <w:rsid w:val="008D3A6F"/>
    <w:rsid w:val="008D7AA4"/>
    <w:rsid w:val="009530DC"/>
    <w:rsid w:val="009A1AEE"/>
    <w:rsid w:val="009E1C35"/>
    <w:rsid w:val="009F69BD"/>
    <w:rsid w:val="00A2105C"/>
    <w:rsid w:val="00A32A4C"/>
    <w:rsid w:val="00A44D5C"/>
    <w:rsid w:val="00A715B1"/>
    <w:rsid w:val="00A72D1F"/>
    <w:rsid w:val="00A7441F"/>
    <w:rsid w:val="00A83F43"/>
    <w:rsid w:val="00AB2B0A"/>
    <w:rsid w:val="00AC0EA5"/>
    <w:rsid w:val="00AF123F"/>
    <w:rsid w:val="00B01EDF"/>
    <w:rsid w:val="00B07FB2"/>
    <w:rsid w:val="00B1102B"/>
    <w:rsid w:val="00B8409A"/>
    <w:rsid w:val="00BA3521"/>
    <w:rsid w:val="00BB74B3"/>
    <w:rsid w:val="00BD2E0E"/>
    <w:rsid w:val="00BE1AC9"/>
    <w:rsid w:val="00C01322"/>
    <w:rsid w:val="00C20E88"/>
    <w:rsid w:val="00C33384"/>
    <w:rsid w:val="00C50E05"/>
    <w:rsid w:val="00C762C8"/>
    <w:rsid w:val="00C97AD7"/>
    <w:rsid w:val="00CC2DEE"/>
    <w:rsid w:val="00CD27A2"/>
    <w:rsid w:val="00CF520E"/>
    <w:rsid w:val="00D2336F"/>
    <w:rsid w:val="00D2685D"/>
    <w:rsid w:val="00D41CB5"/>
    <w:rsid w:val="00D57065"/>
    <w:rsid w:val="00D635CE"/>
    <w:rsid w:val="00DB5864"/>
    <w:rsid w:val="00E1137B"/>
    <w:rsid w:val="00E13FCC"/>
    <w:rsid w:val="00E14108"/>
    <w:rsid w:val="00E238E5"/>
    <w:rsid w:val="00E56930"/>
    <w:rsid w:val="00E67DBF"/>
    <w:rsid w:val="00E72BBE"/>
    <w:rsid w:val="00E74D5B"/>
    <w:rsid w:val="00E9399F"/>
    <w:rsid w:val="00EA02CE"/>
    <w:rsid w:val="00EB1C9B"/>
    <w:rsid w:val="00ED5546"/>
    <w:rsid w:val="00EF6FEC"/>
    <w:rsid w:val="00F12B55"/>
    <w:rsid w:val="00F35BD9"/>
    <w:rsid w:val="00F744DE"/>
    <w:rsid w:val="00F92C1F"/>
    <w:rsid w:val="00FB5B7F"/>
    <w:rsid w:val="00FB6C61"/>
    <w:rsid w:val="00FF2F38"/>
    <w:rsid w:val="041C59DD"/>
    <w:rsid w:val="04A659E3"/>
    <w:rsid w:val="04A66578"/>
    <w:rsid w:val="04F07B21"/>
    <w:rsid w:val="04F63CC6"/>
    <w:rsid w:val="05573D16"/>
    <w:rsid w:val="05611025"/>
    <w:rsid w:val="0587295E"/>
    <w:rsid w:val="05B9677F"/>
    <w:rsid w:val="06A558C1"/>
    <w:rsid w:val="06D05B2E"/>
    <w:rsid w:val="072F63A4"/>
    <w:rsid w:val="07D63618"/>
    <w:rsid w:val="085A59A9"/>
    <w:rsid w:val="08646E76"/>
    <w:rsid w:val="09486041"/>
    <w:rsid w:val="09C53074"/>
    <w:rsid w:val="09C85F7A"/>
    <w:rsid w:val="0A0362F9"/>
    <w:rsid w:val="0A4F1460"/>
    <w:rsid w:val="0A64315D"/>
    <w:rsid w:val="0AB35ECF"/>
    <w:rsid w:val="0BC91684"/>
    <w:rsid w:val="0DDF6528"/>
    <w:rsid w:val="0EAF35B4"/>
    <w:rsid w:val="0F410916"/>
    <w:rsid w:val="0FBD18F4"/>
    <w:rsid w:val="0FC41FA8"/>
    <w:rsid w:val="10602090"/>
    <w:rsid w:val="10AC585F"/>
    <w:rsid w:val="10C44FE5"/>
    <w:rsid w:val="10C97A40"/>
    <w:rsid w:val="10D00951"/>
    <w:rsid w:val="11270A41"/>
    <w:rsid w:val="112C6057"/>
    <w:rsid w:val="122B15C9"/>
    <w:rsid w:val="12616ED1"/>
    <w:rsid w:val="127B7685"/>
    <w:rsid w:val="12F928B1"/>
    <w:rsid w:val="130A061A"/>
    <w:rsid w:val="140D1AAC"/>
    <w:rsid w:val="144B713C"/>
    <w:rsid w:val="14A4200E"/>
    <w:rsid w:val="14BA18FD"/>
    <w:rsid w:val="15497022"/>
    <w:rsid w:val="15672512"/>
    <w:rsid w:val="166025A2"/>
    <w:rsid w:val="16DE1BA1"/>
    <w:rsid w:val="175D42E5"/>
    <w:rsid w:val="17BE7C25"/>
    <w:rsid w:val="186427D2"/>
    <w:rsid w:val="195A130A"/>
    <w:rsid w:val="1A5D5E77"/>
    <w:rsid w:val="1A8962C8"/>
    <w:rsid w:val="1ADD6755"/>
    <w:rsid w:val="1B9E58C2"/>
    <w:rsid w:val="1BD17F27"/>
    <w:rsid w:val="1C7A583D"/>
    <w:rsid w:val="1CDA5E97"/>
    <w:rsid w:val="1E075E82"/>
    <w:rsid w:val="1E7B30DA"/>
    <w:rsid w:val="1ECB216E"/>
    <w:rsid w:val="1F947BE9"/>
    <w:rsid w:val="1FB36A5F"/>
    <w:rsid w:val="1FDC1EA2"/>
    <w:rsid w:val="204E6A4B"/>
    <w:rsid w:val="214F4DED"/>
    <w:rsid w:val="2218153E"/>
    <w:rsid w:val="22BD2FB3"/>
    <w:rsid w:val="239D1036"/>
    <w:rsid w:val="23F9728E"/>
    <w:rsid w:val="246B74DB"/>
    <w:rsid w:val="248D10AB"/>
    <w:rsid w:val="24942439"/>
    <w:rsid w:val="24E3352A"/>
    <w:rsid w:val="24FD4D83"/>
    <w:rsid w:val="250709CF"/>
    <w:rsid w:val="251A729B"/>
    <w:rsid w:val="252E3513"/>
    <w:rsid w:val="253F05F7"/>
    <w:rsid w:val="26382D71"/>
    <w:rsid w:val="26582593"/>
    <w:rsid w:val="266F2816"/>
    <w:rsid w:val="26A34BB6"/>
    <w:rsid w:val="26A36964"/>
    <w:rsid w:val="26ED7BDF"/>
    <w:rsid w:val="27296D4B"/>
    <w:rsid w:val="27A21081"/>
    <w:rsid w:val="2866687F"/>
    <w:rsid w:val="28AC5FA3"/>
    <w:rsid w:val="28D1212B"/>
    <w:rsid w:val="2B5C2C61"/>
    <w:rsid w:val="2BC53AB0"/>
    <w:rsid w:val="2C637811"/>
    <w:rsid w:val="2D68718B"/>
    <w:rsid w:val="2E44559E"/>
    <w:rsid w:val="2FA71273"/>
    <w:rsid w:val="2FAD2C08"/>
    <w:rsid w:val="303421D1"/>
    <w:rsid w:val="3194337D"/>
    <w:rsid w:val="32110C25"/>
    <w:rsid w:val="32BD6542"/>
    <w:rsid w:val="32D87CB9"/>
    <w:rsid w:val="33501CEB"/>
    <w:rsid w:val="337A137F"/>
    <w:rsid w:val="337B213E"/>
    <w:rsid w:val="34012F1B"/>
    <w:rsid w:val="34425A0E"/>
    <w:rsid w:val="34642367"/>
    <w:rsid w:val="34853AA5"/>
    <w:rsid w:val="34CC4FFC"/>
    <w:rsid w:val="352A3AB6"/>
    <w:rsid w:val="36823550"/>
    <w:rsid w:val="3737378F"/>
    <w:rsid w:val="37585483"/>
    <w:rsid w:val="37A91900"/>
    <w:rsid w:val="37CE542D"/>
    <w:rsid w:val="3806606D"/>
    <w:rsid w:val="38C93665"/>
    <w:rsid w:val="38F605A0"/>
    <w:rsid w:val="392B3B87"/>
    <w:rsid w:val="397701BE"/>
    <w:rsid w:val="3A0D261A"/>
    <w:rsid w:val="3A4B1292"/>
    <w:rsid w:val="3AC76C6D"/>
    <w:rsid w:val="3ACC5F8D"/>
    <w:rsid w:val="3B0752BB"/>
    <w:rsid w:val="3B1672AC"/>
    <w:rsid w:val="3B2B5E3B"/>
    <w:rsid w:val="3B5B69F6"/>
    <w:rsid w:val="3C85293C"/>
    <w:rsid w:val="3CE60193"/>
    <w:rsid w:val="3CFF6EF1"/>
    <w:rsid w:val="3D1B32A0"/>
    <w:rsid w:val="3D8E3A72"/>
    <w:rsid w:val="3D9F7A2D"/>
    <w:rsid w:val="3E0A2E40"/>
    <w:rsid w:val="3E5A0AE1"/>
    <w:rsid w:val="3ED361A5"/>
    <w:rsid w:val="3F376133"/>
    <w:rsid w:val="3F5D12BF"/>
    <w:rsid w:val="40E85247"/>
    <w:rsid w:val="41366ED0"/>
    <w:rsid w:val="424E39A9"/>
    <w:rsid w:val="4286740D"/>
    <w:rsid w:val="42A15FF5"/>
    <w:rsid w:val="42AE0157"/>
    <w:rsid w:val="42D10E7F"/>
    <w:rsid w:val="42E171C0"/>
    <w:rsid w:val="42F56341"/>
    <w:rsid w:val="43A144D7"/>
    <w:rsid w:val="44F37464"/>
    <w:rsid w:val="45883236"/>
    <w:rsid w:val="45EB3B06"/>
    <w:rsid w:val="46BA3873"/>
    <w:rsid w:val="47C8759D"/>
    <w:rsid w:val="480C5CBF"/>
    <w:rsid w:val="48C11705"/>
    <w:rsid w:val="49183FE1"/>
    <w:rsid w:val="492E435B"/>
    <w:rsid w:val="492F5696"/>
    <w:rsid w:val="49675177"/>
    <w:rsid w:val="4A437992"/>
    <w:rsid w:val="4AB10DA0"/>
    <w:rsid w:val="4AB35768"/>
    <w:rsid w:val="4B332F45"/>
    <w:rsid w:val="4BDC0E24"/>
    <w:rsid w:val="4C7F2195"/>
    <w:rsid w:val="4DFF1C65"/>
    <w:rsid w:val="4E7A2EF9"/>
    <w:rsid w:val="4EA77BEE"/>
    <w:rsid w:val="4F267FC7"/>
    <w:rsid w:val="4F787048"/>
    <w:rsid w:val="4FFE4E89"/>
    <w:rsid w:val="50020446"/>
    <w:rsid w:val="51976B19"/>
    <w:rsid w:val="519A6E44"/>
    <w:rsid w:val="51A8282D"/>
    <w:rsid w:val="52744CA6"/>
    <w:rsid w:val="52EA0FEF"/>
    <w:rsid w:val="52ED0DE3"/>
    <w:rsid w:val="53682217"/>
    <w:rsid w:val="537D6D86"/>
    <w:rsid w:val="539B006B"/>
    <w:rsid w:val="53D855EF"/>
    <w:rsid w:val="540208BE"/>
    <w:rsid w:val="54263430"/>
    <w:rsid w:val="546D21DB"/>
    <w:rsid w:val="56791B90"/>
    <w:rsid w:val="57BC2879"/>
    <w:rsid w:val="58AB32D2"/>
    <w:rsid w:val="58BA59F2"/>
    <w:rsid w:val="5A1B57E1"/>
    <w:rsid w:val="5AC17A9D"/>
    <w:rsid w:val="5B4517BC"/>
    <w:rsid w:val="5BCB48E6"/>
    <w:rsid w:val="5BD2436E"/>
    <w:rsid w:val="5CA22C3E"/>
    <w:rsid w:val="5CD96603"/>
    <w:rsid w:val="5D33143B"/>
    <w:rsid w:val="5DEB0F45"/>
    <w:rsid w:val="5E116BDB"/>
    <w:rsid w:val="5EB915BA"/>
    <w:rsid w:val="5EC0115A"/>
    <w:rsid w:val="5EE15B4F"/>
    <w:rsid w:val="5F9B1BFB"/>
    <w:rsid w:val="5FBF1411"/>
    <w:rsid w:val="5FBF74F7"/>
    <w:rsid w:val="601E082E"/>
    <w:rsid w:val="60433DF0"/>
    <w:rsid w:val="605D0B2A"/>
    <w:rsid w:val="60840C45"/>
    <w:rsid w:val="60A26D69"/>
    <w:rsid w:val="619A0388"/>
    <w:rsid w:val="61A86601"/>
    <w:rsid w:val="61DA42C9"/>
    <w:rsid w:val="620068EC"/>
    <w:rsid w:val="62255EA3"/>
    <w:rsid w:val="622562E9"/>
    <w:rsid w:val="62424D8A"/>
    <w:rsid w:val="62FE6288"/>
    <w:rsid w:val="635614A3"/>
    <w:rsid w:val="648F0FD0"/>
    <w:rsid w:val="64F25DE5"/>
    <w:rsid w:val="65436640"/>
    <w:rsid w:val="659C46CE"/>
    <w:rsid w:val="66122DE8"/>
    <w:rsid w:val="66C8679B"/>
    <w:rsid w:val="67DF6AF4"/>
    <w:rsid w:val="68581629"/>
    <w:rsid w:val="68861BB7"/>
    <w:rsid w:val="68C10ACC"/>
    <w:rsid w:val="691F78D0"/>
    <w:rsid w:val="69333123"/>
    <w:rsid w:val="69CD6553"/>
    <w:rsid w:val="69EB1780"/>
    <w:rsid w:val="6AAD6A36"/>
    <w:rsid w:val="6B74481F"/>
    <w:rsid w:val="6B7C465A"/>
    <w:rsid w:val="6B905A67"/>
    <w:rsid w:val="6C465394"/>
    <w:rsid w:val="6C4F67ED"/>
    <w:rsid w:val="6C6D2921"/>
    <w:rsid w:val="6D2A09A9"/>
    <w:rsid w:val="6DAE1443"/>
    <w:rsid w:val="6DCD60C3"/>
    <w:rsid w:val="6DD0797D"/>
    <w:rsid w:val="6DFE0B35"/>
    <w:rsid w:val="6E82467D"/>
    <w:rsid w:val="6EDE7B06"/>
    <w:rsid w:val="6F4F27B2"/>
    <w:rsid w:val="7027553E"/>
    <w:rsid w:val="703570DE"/>
    <w:rsid w:val="71063344"/>
    <w:rsid w:val="71747D49"/>
    <w:rsid w:val="722A12B4"/>
    <w:rsid w:val="723B0DCB"/>
    <w:rsid w:val="7285473C"/>
    <w:rsid w:val="72933F95"/>
    <w:rsid w:val="73FC0FB7"/>
    <w:rsid w:val="74017DF2"/>
    <w:rsid w:val="744245F4"/>
    <w:rsid w:val="74B5471E"/>
    <w:rsid w:val="74CA4688"/>
    <w:rsid w:val="75661EAC"/>
    <w:rsid w:val="757F36C5"/>
    <w:rsid w:val="762B1157"/>
    <w:rsid w:val="765D0487"/>
    <w:rsid w:val="76B25D27"/>
    <w:rsid w:val="76D6141B"/>
    <w:rsid w:val="778C3E77"/>
    <w:rsid w:val="77C67389"/>
    <w:rsid w:val="787212BF"/>
    <w:rsid w:val="78D635FC"/>
    <w:rsid w:val="7923015C"/>
    <w:rsid w:val="79FC3536"/>
    <w:rsid w:val="7AAD2A82"/>
    <w:rsid w:val="7AB72C56"/>
    <w:rsid w:val="7B8C2CD6"/>
    <w:rsid w:val="7BB93225"/>
    <w:rsid w:val="7BD227A0"/>
    <w:rsid w:val="7BF429B9"/>
    <w:rsid w:val="7C24697F"/>
    <w:rsid w:val="7C7154A6"/>
    <w:rsid w:val="7CBA6985"/>
    <w:rsid w:val="7CC0084B"/>
    <w:rsid w:val="7E176B90"/>
    <w:rsid w:val="7E59718C"/>
    <w:rsid w:val="7E970FC6"/>
    <w:rsid w:val="7E9A0A8C"/>
    <w:rsid w:val="7EB06B70"/>
    <w:rsid w:val="7EC823D9"/>
    <w:rsid w:val="7EF706D4"/>
    <w:rsid w:val="7FC56F79"/>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0"/>
    <w:pPr>
      <w:spacing w:after="120"/>
    </w:pPr>
  </w:style>
  <w:style w:type="paragraph" w:styleId="4">
    <w:name w:val="annotation text"/>
    <w:basedOn w:val="1"/>
    <w:link w:val="17"/>
    <w:qFormat/>
    <w:uiPriority w:val="99"/>
    <w:pPr>
      <w:jc w:val="left"/>
    </w:pPr>
  </w:style>
  <w:style w:type="paragraph" w:styleId="5">
    <w:name w:val="Plain Text"/>
    <w:basedOn w:val="1"/>
    <w:link w:val="19"/>
    <w:qFormat/>
    <w:uiPriority w:val="0"/>
    <w:rPr>
      <w:rFonts w:ascii="宋体" w:hAnsi="Courier New"/>
    </w:rPr>
  </w:style>
  <w:style w:type="paragraph" w:styleId="6">
    <w:name w:val="Balloon Text"/>
    <w:basedOn w:val="1"/>
    <w:link w:val="28"/>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semiHidden/>
    <w:qFormat/>
    <w:uiPriority w:val="99"/>
    <w:rPr>
      <w:sz w:val="21"/>
      <w:szCs w:val="21"/>
    </w:rPr>
  </w:style>
  <w:style w:type="paragraph" w:customStyle="1" w:styleId="14">
    <w:name w:val="Default"/>
    <w:next w:val="15"/>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6">
    <w:name w:val="批注文字 字符"/>
    <w:basedOn w:val="12"/>
    <w:qFormat/>
    <w:uiPriority w:val="99"/>
    <w:rPr>
      <w:rFonts w:ascii="Times New Roman" w:hAnsi="Times New Roman" w:eastAsia="宋体" w:cs="Times New Roman"/>
      <w:szCs w:val="21"/>
    </w:rPr>
  </w:style>
  <w:style w:type="character" w:customStyle="1" w:styleId="17">
    <w:name w:val="批注文字 Char"/>
    <w:link w:val="4"/>
    <w:semiHidden/>
    <w:qFormat/>
    <w:uiPriority w:val="99"/>
    <w:rPr>
      <w:rFonts w:ascii="Times New Roman" w:hAnsi="Times New Roman" w:eastAsia="宋体" w:cs="Times New Roman"/>
      <w:szCs w:val="21"/>
    </w:rPr>
  </w:style>
  <w:style w:type="character" w:customStyle="1" w:styleId="18">
    <w:name w:val="批注主题 Char"/>
    <w:basedOn w:val="17"/>
    <w:link w:val="9"/>
    <w:semiHidden/>
    <w:qFormat/>
    <w:uiPriority w:val="99"/>
    <w:rPr>
      <w:rFonts w:ascii="Times New Roman" w:hAnsi="Times New Roman" w:eastAsia="宋体" w:cs="Times New Roman"/>
      <w:b/>
      <w:bCs/>
      <w:szCs w:val="21"/>
    </w:rPr>
  </w:style>
  <w:style w:type="character" w:customStyle="1" w:styleId="19">
    <w:name w:val="纯文本 Char"/>
    <w:basedOn w:val="12"/>
    <w:link w:val="5"/>
    <w:qFormat/>
    <w:uiPriority w:val="0"/>
    <w:rPr>
      <w:rFonts w:ascii="宋体" w:hAnsi="Courier New" w:eastAsia="宋体" w:cs="Times New Roman"/>
      <w:szCs w:val="21"/>
    </w:rPr>
  </w:style>
  <w:style w:type="paragraph" w:customStyle="1" w:styleId="20">
    <w:name w:val="表格文字"/>
    <w:basedOn w:val="1"/>
    <w:qFormat/>
    <w:uiPriority w:val="0"/>
    <w:pPr>
      <w:spacing w:before="25" w:after="25"/>
      <w:jc w:val="left"/>
    </w:pPr>
    <w:rPr>
      <w:rFonts w:ascii="Calibri" w:hAnsi="Calibri"/>
      <w:bCs/>
      <w:spacing w:val="10"/>
      <w:kern w:val="0"/>
      <w:sz w:val="24"/>
      <w:szCs w:val="20"/>
    </w:rPr>
  </w:style>
  <w:style w:type="character" w:customStyle="1" w:styleId="21">
    <w:name w:val="fontstyle01"/>
    <w:qFormat/>
    <w:uiPriority w:val="0"/>
    <w:rPr>
      <w:rFonts w:hint="eastAsia" w:ascii="宋体" w:hAnsi="宋体" w:eastAsia="宋体"/>
      <w:color w:val="000000"/>
      <w:sz w:val="24"/>
      <w:szCs w:val="24"/>
    </w:rPr>
  </w:style>
  <w:style w:type="character" w:customStyle="1" w:styleId="22">
    <w:name w:val="页眉 Char"/>
    <w:basedOn w:val="12"/>
    <w:link w:val="8"/>
    <w:qFormat/>
    <w:uiPriority w:val="99"/>
    <w:rPr>
      <w:rFonts w:ascii="Times New Roman" w:hAnsi="Times New Roman" w:eastAsia="宋体" w:cs="Times New Roman"/>
      <w:sz w:val="18"/>
      <w:szCs w:val="18"/>
    </w:rPr>
  </w:style>
  <w:style w:type="character" w:customStyle="1" w:styleId="23">
    <w:name w:val="页脚 Char"/>
    <w:basedOn w:val="12"/>
    <w:link w:val="7"/>
    <w:qFormat/>
    <w:uiPriority w:val="99"/>
    <w:rPr>
      <w:rFonts w:ascii="Times New Roman" w:hAnsi="Times New Roman" w:eastAsia="宋体" w:cs="Times New Roman"/>
      <w:sz w:val="18"/>
      <w:szCs w:val="18"/>
    </w:rPr>
  </w:style>
  <w:style w:type="character" w:styleId="24">
    <w:name w:val="Placeholder Text"/>
    <w:basedOn w:val="12"/>
    <w:semiHidden/>
    <w:qFormat/>
    <w:uiPriority w:val="99"/>
    <w:rPr>
      <w:color w:val="808080"/>
    </w:rPr>
  </w:style>
  <w:style w:type="paragraph" w:customStyle="1" w:styleId="25">
    <w:name w:val="样式1"/>
    <w:basedOn w:val="1"/>
    <w:qFormat/>
    <w:uiPriority w:val="0"/>
  </w:style>
  <w:style w:type="paragraph" w:customStyle="1" w:styleId="26">
    <w:name w:val="列出段落1"/>
    <w:basedOn w:val="1"/>
    <w:qFormat/>
    <w:uiPriority w:val="34"/>
    <w:pPr>
      <w:ind w:firstLine="420"/>
    </w:pPr>
  </w:style>
  <w:style w:type="paragraph" w:styleId="27">
    <w:name w:val="List Paragraph"/>
    <w:basedOn w:val="1"/>
    <w:qFormat/>
    <w:uiPriority w:val="99"/>
    <w:pPr>
      <w:ind w:firstLine="420" w:firstLineChars="200"/>
    </w:pPr>
    <w:rPr>
      <w:rFonts w:ascii="Calibri" w:hAnsi="Calibri" w:cs="宋体"/>
      <w:szCs w:val="22"/>
    </w:rPr>
  </w:style>
  <w:style w:type="character" w:customStyle="1" w:styleId="28">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04141A"/>
    <w:rsid w:val="000C3D92"/>
    <w:rsid w:val="00102898"/>
    <w:rsid w:val="001B2DBA"/>
    <w:rsid w:val="00207D17"/>
    <w:rsid w:val="0048475D"/>
    <w:rsid w:val="004E09A9"/>
    <w:rsid w:val="00682997"/>
    <w:rsid w:val="006F68E2"/>
    <w:rsid w:val="00701D3A"/>
    <w:rsid w:val="007311C2"/>
    <w:rsid w:val="00750563"/>
    <w:rsid w:val="0080285A"/>
    <w:rsid w:val="00A662F6"/>
    <w:rsid w:val="00A87B35"/>
    <w:rsid w:val="00AD2810"/>
    <w:rsid w:val="00B71BFC"/>
    <w:rsid w:val="00D661F9"/>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A971-D2C1-4069-85A6-40112335009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5357</Words>
  <Characters>6006</Characters>
  <Lines>67</Lines>
  <Paragraphs>18</Paragraphs>
  <TotalTime>11</TotalTime>
  <ScaleCrop>false</ScaleCrop>
  <LinksUpToDate>false</LinksUpToDate>
  <CharactersWithSpaces>6056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2022-07-25T15:22:00Z</dcterms:created>
  <dc:creator>c k</dc:creator>
  <cp:lastModifiedBy>Administrator</cp:lastModifiedBy>
  <cp:lastPrinted>2021-01-18T07:59:00Z</cp:lastPrinted>
  <dcterms:modified xsi:type="dcterms:W3CDTF">2022-10-25T09:26:57Z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530341C43AEF48B6BD2D245A82FEDE8F</vt:lpwstr>
  </property>
</Properties>
</file>