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5"/>
        <w:ind w:left="-500" w:leftChars="-238" w:firstLine="477" w:firstLineChars="199"/>
        <w:rPr>
          <w:color w:val="FF0000"/>
          <w:sz w:val="21"/>
          <w:szCs w:val="21"/>
        </w:rPr>
      </w:pPr>
      <w:r>
        <w:rPr>
          <w:rFonts w:hint="eastAsia" w:ascii="仿宋" w:hAnsi="仿宋" w:eastAsia="仿宋"/>
          <w:bCs/>
          <w:sz w:val="24"/>
          <w:szCs w:val="24"/>
        </w:rPr>
        <w:t>▲</w:t>
      </w: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5"/>
        <w:ind w:left="-500" w:leftChars="-238" w:firstLine="417" w:firstLineChars="199"/>
        <w:rPr>
          <w:color w:val="FF0000"/>
          <w:sz w:val="21"/>
          <w:szCs w:val="21"/>
        </w:rPr>
      </w:pPr>
      <w:r>
        <w:rPr>
          <w:rFonts w:hint="eastAsia"/>
          <w:color w:val="FF0000"/>
          <w:sz w:val="21"/>
          <w:szCs w:val="21"/>
        </w:rPr>
        <w:t>其他参数为一般参数，不满足是扣分</w:t>
      </w:r>
    </w:p>
    <w:p>
      <w:pPr>
        <w:pStyle w:val="15"/>
        <w:ind w:left="-708" w:leftChars="-337" w:firstLine="562" w:firstLineChars="200"/>
        <w:rPr>
          <w:rFonts w:cs="宋体"/>
          <w:b/>
          <w:bCs/>
          <w:sz w:val="28"/>
          <w:szCs w:val="28"/>
        </w:rPr>
      </w:pPr>
      <w:r>
        <w:rPr>
          <w:rFonts w:hint="eastAsia" w:cs="宋体"/>
          <w:b/>
          <w:bCs/>
          <w:sz w:val="28"/>
          <w:szCs w:val="28"/>
        </w:rPr>
        <w:t>一、采购清单、技术规格参数、质量标准和要求</w:t>
      </w:r>
    </w:p>
    <w:p>
      <w:pPr>
        <w:pStyle w:val="15"/>
        <w:ind w:left="-225" w:leftChars="-107" w:firstLine="0" w:firstLineChars="0"/>
        <w:rPr>
          <w:b/>
          <w:bCs/>
        </w:rPr>
      </w:pPr>
      <w:r>
        <w:rPr>
          <w:rFonts w:hint="eastAsia" w:cs="宋体"/>
          <w:b/>
          <w:bCs/>
        </w:rPr>
        <w:t>（一）</w:t>
      </w:r>
      <w:r>
        <w:rPr>
          <w:rFonts w:hint="eastAsia" w:cs="宋体"/>
        </w:rPr>
        <w:t>采购清单</w:t>
      </w:r>
      <w:r>
        <w:t> </w:t>
      </w:r>
      <w:r>
        <w:rPr>
          <w:rFonts w:hint="eastAsia"/>
        </w:rPr>
        <w:t>：</w:t>
      </w:r>
    </w:p>
    <w:tbl>
      <w:tblPr>
        <w:tblStyle w:val="11"/>
        <w:tblW w:w="99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21"/>
        <w:gridCol w:w="1050"/>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tcPr>
          <w:p>
            <w:pPr>
              <w:pStyle w:val="15"/>
              <w:jc w:val="both"/>
            </w:pPr>
            <w:r>
              <w:rPr>
                <w:rFonts w:hint="eastAsia"/>
              </w:rPr>
              <w:t>序号</w:t>
            </w:r>
          </w:p>
        </w:tc>
        <w:tc>
          <w:tcPr>
            <w:tcW w:w="3121" w:type="dxa"/>
          </w:tcPr>
          <w:p>
            <w:pPr>
              <w:pStyle w:val="15"/>
              <w:ind w:firstLine="720" w:firstLineChars="300"/>
              <w:jc w:val="both"/>
            </w:pPr>
            <w:r>
              <w:rPr>
                <w:rFonts w:hint="eastAsia"/>
              </w:rPr>
              <w:t>名称</w:t>
            </w:r>
          </w:p>
        </w:tc>
        <w:tc>
          <w:tcPr>
            <w:tcW w:w="1050" w:type="dxa"/>
          </w:tcPr>
          <w:p>
            <w:pPr>
              <w:pStyle w:val="15"/>
              <w:jc w:val="both"/>
            </w:pPr>
            <w:r>
              <w:rPr>
                <w:rFonts w:hint="eastAsia"/>
              </w:rPr>
              <w:t>数量</w:t>
            </w:r>
          </w:p>
        </w:tc>
        <w:tc>
          <w:tcPr>
            <w:tcW w:w="4999" w:type="dxa"/>
          </w:tcPr>
          <w:p>
            <w:pPr>
              <w:pStyle w:val="15"/>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5" w:type="dxa"/>
          </w:tcPr>
          <w:p>
            <w:pPr>
              <w:pStyle w:val="15"/>
              <w:jc w:val="both"/>
            </w:pPr>
            <w:r>
              <w:rPr>
                <w:rFonts w:hint="eastAsia"/>
              </w:rPr>
              <w:t>1</w:t>
            </w:r>
          </w:p>
        </w:tc>
        <w:tc>
          <w:tcPr>
            <w:tcW w:w="3121" w:type="dxa"/>
          </w:tcPr>
          <w:p>
            <w:pPr>
              <w:pStyle w:val="15"/>
              <w:ind w:firstLine="720" w:firstLineChars="300"/>
              <w:jc w:val="both"/>
              <w:rPr>
                <w:rFonts w:hint="eastAsia" w:ascii="宋体" w:hAnsi="宋体" w:eastAsia="宋体" w:cs="宋体"/>
                <w:lang w:val="en-US" w:eastAsia="zh-CN"/>
              </w:rPr>
            </w:pPr>
            <w:r>
              <w:rPr>
                <w:rFonts w:hint="eastAsia" w:ascii="宋体" w:hAnsi="宋体" w:cs="宋体"/>
                <w:lang w:val="en-US" w:eastAsia="zh-CN"/>
              </w:rPr>
              <w:t>听力计</w:t>
            </w:r>
          </w:p>
        </w:tc>
        <w:tc>
          <w:tcPr>
            <w:tcW w:w="1050" w:type="dxa"/>
          </w:tcPr>
          <w:p>
            <w:pPr>
              <w:pStyle w:val="15"/>
              <w:jc w:val="both"/>
              <w:rPr>
                <w:rFonts w:hint="eastAsia" w:ascii="宋体" w:hAnsi="宋体" w:eastAsia="宋体" w:cs="宋体"/>
                <w:lang w:eastAsia="zh-CN"/>
              </w:rPr>
            </w:pPr>
            <w:r>
              <w:rPr>
                <w:rFonts w:ascii="宋体" w:hAnsi="宋体" w:cs="宋体"/>
              </w:rPr>
              <w:t>1</w:t>
            </w:r>
            <w:r>
              <w:rPr>
                <w:rFonts w:hint="eastAsia" w:ascii="宋体" w:hAnsi="宋体" w:cs="宋体"/>
                <w:lang w:eastAsia="zh-CN"/>
              </w:rPr>
              <w:t>台</w:t>
            </w:r>
          </w:p>
        </w:tc>
        <w:tc>
          <w:tcPr>
            <w:tcW w:w="4999" w:type="dxa"/>
          </w:tcPr>
          <w:p>
            <w:pPr>
              <w:widowControl/>
              <w:spacing w:line="360" w:lineRule="auto"/>
              <w:ind w:left="-708" w:firstLine="720" w:firstLineChars="300"/>
              <w:jc w:val="left"/>
              <w:rPr>
                <w:rFonts w:ascii="宋体" w:hAnsi="宋体" w:cs="宋体"/>
                <w:b/>
                <w:bCs/>
                <w:sz w:val="24"/>
                <w:szCs w:val="24"/>
              </w:rPr>
            </w:pPr>
            <w:r>
              <w:rPr>
                <w:rFonts w:hint="eastAsia" w:ascii="宋体" w:hAnsi="宋体" w:cs="宋体"/>
                <w:sz w:val="24"/>
                <w:szCs w:val="24"/>
              </w:rPr>
              <w:t>详见</w:t>
            </w:r>
            <w:r>
              <w:rPr>
                <w:rFonts w:hint="eastAsia" w:cs="宋体"/>
                <w:sz w:val="24"/>
                <w:szCs w:val="24"/>
              </w:rPr>
              <w:t>技术参数、性能（配置）及其他要求</w:t>
            </w:r>
          </w:p>
        </w:tc>
      </w:tr>
    </w:tbl>
    <w:p>
      <w:pPr>
        <w:pStyle w:val="15"/>
        <w:ind w:left="-226" w:leftChars="-337" w:hanging="482" w:hangingChars="200"/>
        <w:rPr>
          <w:rFonts w:hint="default" w:eastAsia="宋体"/>
          <w:b/>
          <w:bCs/>
          <w:lang w:val="en-US" w:eastAsia="zh-CN"/>
        </w:rPr>
      </w:pPr>
      <w:r>
        <w:rPr>
          <w:rFonts w:hint="eastAsia"/>
          <w:b/>
          <w:bCs/>
          <w:lang w:val="en-US" w:eastAsia="zh-CN"/>
        </w:rPr>
        <w:t xml:space="preserve">   </w:t>
      </w:r>
    </w:p>
    <w:p>
      <w:pPr>
        <w:pStyle w:val="15"/>
        <w:ind w:left="-225" w:leftChars="-107" w:firstLine="0" w:firstLineChars="0"/>
        <w:rPr>
          <w:rFonts w:hint="eastAsia" w:cs="宋体"/>
          <w:b/>
          <w:bCs/>
        </w:rPr>
      </w:pPr>
      <w:r>
        <w:rPr>
          <w:rFonts w:hint="eastAsia"/>
          <w:b/>
          <w:bCs/>
        </w:rPr>
        <w:t>（二）</w:t>
      </w:r>
      <w:r>
        <w:rPr>
          <w:rFonts w:hint="eastAsia" w:cs="宋体"/>
          <w:b/>
          <w:bCs/>
        </w:rPr>
        <w:t>技术参数、性能（配置）及其他要求</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一、主要功能：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1.可任意设定频率自动计算出平均听阈，具有掩蔽助理功能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▲2.内置中文言语测试资料，自动提示言语识别率，自动掩蔽助理，与助理对讲功能，音素记分功能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▲3.全中文操作软件系统，可选择内置助听器编程仪HI-Pro</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4.声强步进：全范围内1，2或5dB步进，</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5.电脑大屏幕显示双耳听力图比较、高分辨率听力图显示，通道特定阈值存储。</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6.支持多扬声器声场配置，内置功放在2×2米声场内可达102dB SPL。</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7.通道：两个独立的双通道听力计</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▲8.具有FRESH频率特异性的听力评估噪音刺激声，对于不同频率有不同的滤波宽度</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二、频率范围：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1.插入式耳机：标准频率：125 - 8,000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2.气导耳机：标准频率： 125 - 12,500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3.高频耳机： 标准频率：125 - 12,500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4.骨导耳机：标准频率：250 - 8,000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5.声场输出：标准频率：125 - 12,500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6.耳机：标准频率：125 - 12,500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7.耳机：标准频率：125 - 12,500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8.精度:＞0.03%</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9.窄带噪声掩蔽:适用于任意刺激频率</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10.频率解析度:125 - 12,500 Hz标准频率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11.FRESH噪声刺激声：任意频率范围内可用 125 - 12,500 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三、刺激声类型：</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▲1.纯音测听：纯音、啭音、脉冲音、脉冲啭音、FRESH噪声</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▲2.掩蔽类型：气导、骨导、声场, 窄带噪声（相关）,言语噪声（相关）,白噪声（宽带噪声）（相关）</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四、刺激调制：</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1.FM (啭音)</w:t>
      </w:r>
      <w:r>
        <w:rPr>
          <w:rFonts w:hint="eastAsia" w:ascii="宋体" w:hAnsi="宋体" w:cs="宋体"/>
          <w:sz w:val="24"/>
          <w:szCs w:val="24"/>
        </w:rPr>
        <w:tab/>
      </w:r>
      <w:r>
        <w:rPr>
          <w:rFonts w:hint="eastAsia" w:ascii="宋体" w:hAnsi="宋体" w:cs="宋体"/>
          <w:sz w:val="24"/>
          <w:szCs w:val="24"/>
        </w:rPr>
        <w:t>可调节调制率及带宽：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1.1调制率：1-20 Hz (默认：5Hz)</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1.2调制带宽：1-25% 围绕中心频率 (默认：5%)</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2.SISI:1，2, 5 dB 声强步进</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五、声强精度：</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1.全范围内精度(气导)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1.1 125 至 5,000 Hz：±3 dB</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1.2 5,000 至12,500 Hz：±5 dB</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2.全范围内精度(骨导) </w:t>
      </w:r>
      <w:r>
        <w:rPr>
          <w:rFonts w:hint="eastAsia" w:ascii="宋体" w:hAnsi="宋体" w:cs="宋体"/>
          <w:sz w:val="24"/>
          <w:szCs w:val="24"/>
        </w:rPr>
        <w:tab/>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2.1 250 至 5,000 Hz：±4 dB</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2.2 5,000 至 8,000 Hz：±5 dB</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3.声强解析度 :全范围内1、2或5dB步进</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4.测听范围:最大输出受传感器输出限制</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5.总谐波失真: 气导＜2.5%，骨导＜5%</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六、给声形式：</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1.正常：按给声键发出刺激声</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2.持续给声：当给声键按下时信号中断</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3.脉冲：脉冲信号</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4.脉冲宽度：200 ms开启和200 ms关闭</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七、可选传感器：</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1.气导:气导耳机、同等或优于ME-70耳机、同等或优于HOLMCO耳机、同等或优于HDA200高频耳机和插入式耳机</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2.骨导：同等或优于B71 (置于乳突)</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3.声场：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3.1无源音箱，配合听力计内置功放使用。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3.2有源音箱，配合音箱内置功放或外接功放使用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八、输出</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1.气导：2 x 2 单声道插孔，6.3mm （1/4”）</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2.骨导：1 x 单声道插孔，6.3mm （1/4”）</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3.内置功放的声场输出：3 x 2 声道音箱，3x 40W峰值，8Ω负载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4.外接功放的声场输出：2 x 1.6Vrms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九、输入</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1.CD/磁带：0.2至2.0Vrms，10K Ω立体3.5mm（1/8”）插孔</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2.对讲麦克风：驻极体麦克风</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3.输入电压： 0.002至0.02Vrms</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4.输入电阻：2.21kΩ，3.5mm（1/8”）插孔</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5.USB 2.0插孔： 3高速驱动的USB A型端口</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6.24V直流电源：直流电源，2.5mm</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十、操作配件</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1.操作者麦克风（台式或吊杆）：驻极体麦克风</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2.输入电压： 0.002至0.02Vrms</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3.输入电阻：2.21kΩ ，3.5mm（1/8”）插孔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十一、USB端口连接器</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1.类型：USB 2.0 B型端口</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2.速度：高速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十二、标准</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1.听力计：IEC 60645-1,2型,2010；IEC 60645-2,A型,1993；ANSI 3.6</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2.患者安全：符合IEC 60601-1,1级,B型；U2601-1；CAN/CSA-C22.2 NO 601.1-90</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3.EMC：IEC 60601-1-2</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十三、听力计配置单</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1.听力计主机： 1台</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2.气导耳机：1付</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3.骨导耳机：1付</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4. 患者对讲麦克风：1个</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5.患者应答器：1个</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6.电源线：1根</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7.USB连线：1根</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8.电源适配器：1个</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9.软件光盘：1张</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szCs w:val="24"/>
        </w:rPr>
      </w:pPr>
      <w:r>
        <w:rPr>
          <w:rFonts w:hint="eastAsia" w:ascii="宋体" w:hAnsi="宋体" w:cs="宋体"/>
          <w:sz w:val="24"/>
          <w:szCs w:val="24"/>
        </w:rPr>
        <w:t>10. 软件使用手册：1本</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sz w:val="24"/>
          <w:szCs w:val="24"/>
        </w:rPr>
      </w:pPr>
      <w:r>
        <w:rPr>
          <w:rFonts w:hint="eastAsia" w:ascii="宋体" w:hAnsi="宋体" w:cs="宋体"/>
          <w:sz w:val="24"/>
          <w:szCs w:val="24"/>
        </w:rPr>
        <w:t>11.言语测听词表光盘：1张</w:t>
      </w:r>
    </w:p>
    <w:p>
      <w:pPr>
        <w:rPr>
          <w:rFonts w:hint="eastAsia"/>
        </w:rPr>
      </w:pPr>
    </w:p>
    <w:p>
      <w:pPr>
        <w:pStyle w:val="15"/>
        <w:rPr>
          <w:rFonts w:cs="宋体"/>
          <w:b/>
          <w:bCs/>
        </w:rPr>
      </w:pPr>
      <w:r>
        <w:rPr>
          <w:rFonts w:hint="eastAsia" w:cs="宋体"/>
          <w:b/>
          <w:bCs/>
        </w:rPr>
        <w:t>（三）项目产品基本要求</w:t>
      </w:r>
    </w:p>
    <w:p>
      <w:pPr>
        <w:pStyle w:val="15"/>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15"/>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15"/>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5"/>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5"/>
        <w:ind w:left="-708" w:leftChars="-337" w:firstLine="480" w:firstLineChars="200"/>
        <w:rPr>
          <w:rFonts w:hint="eastAsia"/>
          <w:color w:val="auto"/>
        </w:rPr>
      </w:pPr>
      <w:r>
        <w:rPr>
          <w:rFonts w:hint="eastAsia"/>
          <w:color w:val="auto"/>
        </w:rPr>
        <w:t>5.投标人所投产品必须提供产品“三包”服务；定期安排相关人员回访进行质量跟踪；保证提供临床应用和售后技术服务支持方式；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15"/>
        <w:ind w:left="-708" w:leftChars="-337" w:firstLine="480" w:firstLineChars="200"/>
        <w:rPr>
          <w:rFonts w:hint="default" w:eastAsia="宋体"/>
          <w:lang w:val="en-US" w:eastAsia="zh-CN"/>
        </w:rPr>
      </w:pPr>
      <w:r>
        <w:rPr>
          <w:rFonts w:hint="eastAsia"/>
          <w:color w:val="auto"/>
          <w:lang w:val="en-US" w:eastAsia="zh-CN"/>
        </w:rPr>
        <w:t>6.</w:t>
      </w:r>
      <w:r>
        <w:rPr>
          <w:rFonts w:hint="eastAsia"/>
          <w:color w:val="auto"/>
        </w:rPr>
        <w:t>投标</w:t>
      </w:r>
      <w:r>
        <w:rPr>
          <w:rFonts w:hint="eastAsia"/>
        </w:rPr>
        <w:t>人在竞价文件中必须提交设备配置清单，如设备有配套试剂及定期更换的配件请投标时与设备一起报价</w:t>
      </w:r>
      <w:r>
        <w:rPr>
          <w:rFonts w:hint="eastAsia"/>
          <w:color w:val="auto"/>
        </w:rPr>
        <w:t>。</w:t>
      </w:r>
    </w:p>
    <w:p>
      <w:pPr>
        <w:pStyle w:val="15"/>
        <w:ind w:left="-708" w:leftChars="-337" w:firstLine="241" w:firstLineChars="100"/>
        <w:rPr>
          <w:rFonts w:cs="宋体"/>
          <w:b/>
          <w:bCs/>
        </w:rPr>
      </w:pPr>
      <w:r>
        <w:rPr>
          <w:rFonts w:hint="eastAsia" w:cs="宋体"/>
          <w:b/>
          <w:bCs/>
        </w:rPr>
        <w:t>（四）商务要求</w:t>
      </w:r>
    </w:p>
    <w:p>
      <w:pPr>
        <w:pStyle w:val="15"/>
        <w:ind w:left="-708" w:leftChars="-337" w:firstLine="482" w:firstLineChars="200"/>
        <w:rPr>
          <w:rFonts w:cs="宋体"/>
        </w:rPr>
      </w:pPr>
      <w:r>
        <w:rPr>
          <w:rFonts w:hint="eastAsia" w:cs="宋体"/>
          <w:b/>
          <w:bCs/>
        </w:rPr>
        <w:t>1.投标人资格要求</w:t>
      </w:r>
    </w:p>
    <w:p>
      <w:pPr>
        <w:pStyle w:val="15"/>
        <w:ind w:left="-708" w:leftChars="-337" w:firstLine="480" w:firstLineChars="200"/>
        <w:rPr>
          <w:rFonts w:cs="宋体"/>
        </w:rPr>
      </w:pPr>
      <w:r>
        <w:rPr>
          <w:rFonts w:hint="eastAsia" w:cs="宋体"/>
        </w:rPr>
        <w:t>1）投标人为独立法人，并具备统一社会信用代码。</w:t>
      </w:r>
    </w:p>
    <w:p>
      <w:pPr>
        <w:pStyle w:val="15"/>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5"/>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15"/>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15"/>
        <w:ind w:left="-708" w:leftChars="-337" w:firstLine="482" w:firstLineChars="200"/>
        <w:rPr>
          <w:rFonts w:cs="宋体"/>
          <w:b/>
          <w:bCs/>
        </w:rPr>
      </w:pPr>
      <w:r>
        <w:rPr>
          <w:rFonts w:hint="eastAsia" w:cs="宋体"/>
          <w:b/>
          <w:bCs/>
        </w:rPr>
        <w:t>2.投标产品资格要求</w:t>
      </w:r>
    </w:p>
    <w:p>
      <w:pPr>
        <w:pStyle w:val="15"/>
        <w:ind w:left="-708" w:leftChars="-337" w:firstLine="480" w:firstLineChars="200"/>
      </w:pPr>
      <w:r>
        <w:rPr>
          <w:rFonts w:hint="eastAsia"/>
        </w:rPr>
        <w:t>投标人所投产品要求包含以下相关证件：</w:t>
      </w:r>
      <w:r>
        <w:rPr>
          <w:rFonts w:hint="eastAsia"/>
          <w:highlight w:val="yellow"/>
        </w:rPr>
        <w:t>投标公司的《医疗器械经营许可证》、生产厂家的《医疗器械生产许可证》、设备的《医疗器械注册证》</w:t>
      </w:r>
    </w:p>
    <w:p>
      <w:pPr>
        <w:pStyle w:val="15"/>
        <w:ind w:left="-708" w:leftChars="-337" w:firstLine="482" w:firstLineChars="200"/>
      </w:pPr>
      <w:r>
        <w:rPr>
          <w:rFonts w:hint="eastAsia"/>
          <w:b/>
          <w:bCs/>
        </w:rPr>
        <w:t>3.售后服务和资质</w:t>
      </w:r>
    </w:p>
    <w:p>
      <w:pPr>
        <w:pStyle w:val="15"/>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15"/>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（2）质保期：质保期至少</w:t>
      </w:r>
      <w:r>
        <w:rPr>
          <w:rFonts w:hint="eastAsia" w:ascii="宋体" w:hAnsi="宋体" w:cs="宋体"/>
          <w:lang w:val="en-US" w:eastAsia="zh-CN"/>
        </w:rPr>
        <w:t>1</w:t>
      </w:r>
      <w:r>
        <w:rPr>
          <w:rFonts w:hint="eastAsia" w:ascii="宋体" w:hAnsi="宋体" w:cs="宋体"/>
        </w:rPr>
        <w:t>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15"/>
        <w:ind w:left="-708" w:leftChars="-337"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r>
        <w:rPr>
          <w:rFonts w:hint="eastAsia" w:ascii="宋体" w:hAnsi="宋体"/>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rPr>
        <w:t>30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w:t>
      </w:r>
    </w:p>
    <w:p>
      <w:pPr>
        <w:pStyle w:val="15"/>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15"/>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15"/>
        <w:ind w:left="-708" w:leftChars="-337" w:firstLine="480" w:firstLineChars="200"/>
      </w:pPr>
      <w:r>
        <w:t>5</w:t>
      </w:r>
      <w:r>
        <w:rPr>
          <w:rFonts w:hint="eastAsia"/>
        </w:rPr>
        <w:t>.付款方式：</w:t>
      </w:r>
    </w:p>
    <w:p>
      <w:pPr>
        <w:widowControl/>
        <w:spacing w:line="360" w:lineRule="auto"/>
        <w:ind w:left="-708" w:leftChars="-337" w:firstLine="480" w:firstLineChars="200"/>
        <w:jc w:val="left"/>
        <w:rPr>
          <w:rFonts w:hint="eastAsia" w:ascii="宋体" w:hAnsi="宋体" w:cs="宋体"/>
          <w:sz w:val="24"/>
          <w:szCs w:val="24"/>
        </w:rPr>
      </w:pPr>
      <w:r>
        <w:rPr>
          <w:rFonts w:ascii="宋体" w:hAnsi="宋体" w:cs="宋体"/>
          <w:sz w:val="24"/>
          <w:szCs w:val="24"/>
        </w:rPr>
        <w:t>签订合同后，全部货物到达指定地点、安装调试并验收合格后，凭双方签署验收合格，成交人开具全额增值税发票给采购人，采购人支付总合同金额的</w:t>
      </w:r>
      <w:r>
        <w:rPr>
          <w:rFonts w:hint="eastAsia" w:ascii="宋体" w:hAnsi="宋体" w:cs="宋体"/>
          <w:sz w:val="24"/>
          <w:szCs w:val="24"/>
        </w:rPr>
        <w:t>100</w:t>
      </w:r>
      <w:r>
        <w:rPr>
          <w:rFonts w:ascii="宋体" w:hAnsi="宋体" w:cs="宋体"/>
          <w:sz w:val="24"/>
          <w:szCs w:val="24"/>
        </w:rPr>
        <w:t>%。</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w:t>
      </w:r>
      <w:r>
        <w:rPr>
          <w:rFonts w:hint="eastAsia" w:cs="宋体"/>
          <w:kern w:val="0"/>
          <w:sz w:val="24"/>
          <w:szCs w:val="24"/>
          <w:lang w:eastAsia="zh-CN"/>
        </w:rPr>
        <w:t>中标通知书发出后</w:t>
      </w:r>
      <w:r>
        <w:rPr>
          <w:rFonts w:hint="eastAsia" w:cs="宋体"/>
          <w:b/>
          <w:bCs/>
          <w:kern w:val="0"/>
          <w:sz w:val="24"/>
          <w:szCs w:val="24"/>
          <w:u w:val="single"/>
          <w:lang w:val="en-US" w:eastAsia="zh-CN"/>
        </w:rPr>
        <w:t>5</w:t>
      </w:r>
      <w:sdt>
        <w:sdtPr>
          <w:rPr>
            <w:rFonts w:hint="default" w:cs="宋体"/>
            <w:b/>
            <w:bCs/>
            <w:kern w:val="0"/>
            <w:sz w:val="24"/>
            <w:szCs w:val="24"/>
            <w:u w:val="single"/>
            <w:lang w:val="en-US"/>
          </w:rPr>
          <w:alias w:val="无特殊情况不建议修改"/>
          <w:tag w:val="无特殊情况不建议修改"/>
          <w:id w:val="-183904816"/>
          <w:placeholder>
            <w:docPart w:val="DefaultPlaceholder_-1854013440"/>
          </w:placeholder>
        </w:sdtPr>
        <w:sdtEndPr>
          <w:rPr>
            <w:rFonts w:hint="eastAsia" w:cs="宋体"/>
            <w:b/>
            <w:bCs/>
            <w:color w:val="FF0000"/>
            <w:kern w:val="0"/>
            <w:sz w:val="24"/>
            <w:szCs w:val="24"/>
            <w:u w:val="single"/>
            <w:lang w:val="en-US"/>
          </w:rPr>
        </w:sdtEndPr>
        <w:sdtContent>
          <w:r>
            <w:rPr>
              <w:rFonts w:hint="eastAsia" w:cs="宋体"/>
              <w:b/>
              <w:bCs/>
              <w:kern w:val="0"/>
              <w:sz w:val="24"/>
              <w:szCs w:val="24"/>
              <w:u w:val="single"/>
              <w:lang w:val="en-US" w:eastAsia="zh-CN"/>
            </w:rPr>
            <w:t>个工作日</w:t>
          </w:r>
        </w:sdtContent>
      </w:sdt>
      <w:r>
        <w:rPr>
          <w:rFonts w:hint="eastAsia" w:cs="宋体"/>
          <w:b/>
          <w:bCs/>
          <w:kern w:val="0"/>
          <w:sz w:val="24"/>
          <w:szCs w:val="24"/>
          <w:u w:val="single"/>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rFonts w:cs="宋体"/>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15"/>
        <w:ind w:firstLine="480" w:firstLineChars="200"/>
      </w:pPr>
      <w:r>
        <w:t>投标报价得分=（评标基准价÷投标报价）×</w:t>
      </w:r>
      <w:r>
        <w:rPr>
          <w:rFonts w:hint="eastAsia" w:cs="宋体"/>
          <w:color w:val="auto"/>
        </w:rPr>
        <w:t>X</w:t>
      </w:r>
      <w:r>
        <w:t>（计算结果四舍五入，保留两位小数）</w:t>
      </w:r>
    </w:p>
    <w:p>
      <w:pPr>
        <w:pStyle w:val="15"/>
        <w:ind w:firstLine="480" w:firstLineChars="200"/>
      </w:pPr>
      <w:r>
        <w:rPr>
          <w:rFonts w:hint="eastAsia"/>
        </w:rPr>
        <w:t>1.4货物类报价分区间为30-60分</w:t>
      </w:r>
    </w:p>
    <w:p>
      <w:pPr>
        <w:pStyle w:val="15"/>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15"/>
      </w:pPr>
      <w:r>
        <w:rPr>
          <w:rFonts w:hint="eastAsia"/>
        </w:rPr>
        <w:t xml:space="preserve"> </w:t>
      </w:r>
      <w:r>
        <w:t xml:space="preserve">   </w:t>
      </w:r>
      <w:r>
        <w:rPr>
          <w:rFonts w:hint="eastAsia"/>
        </w:rPr>
        <w:t>2.1考察投标人产品技术参数、性能要求、功能特性等响应及偏离情况</w:t>
      </w:r>
    </w:p>
    <w:p>
      <w:pPr>
        <w:pStyle w:val="15"/>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15"/>
        <w:ind w:firstLine="480" w:firstLineChars="200"/>
      </w:pPr>
      <w:r>
        <w:rPr>
          <w:rFonts w:hint="eastAsia"/>
        </w:rPr>
        <w:t>3.1考察投标人的服务方案、售后服务承诺、投入人员、更长保修期等情况</w:t>
      </w:r>
    </w:p>
    <w:p>
      <w:pPr>
        <w:pStyle w:val="15"/>
        <w:ind w:firstLine="480" w:firstLineChars="200"/>
      </w:pPr>
      <w:r>
        <w:rPr>
          <w:rFonts w:hint="eastAsia"/>
        </w:rPr>
        <w:t>3.2区间为10-20分</w:t>
      </w:r>
    </w:p>
    <w:p>
      <w:pPr>
        <w:pStyle w:val="15"/>
        <w:ind w:firstLine="482" w:firstLineChars="200"/>
        <w:rPr>
          <w:b/>
          <w:bCs/>
        </w:rPr>
      </w:pPr>
      <w:r>
        <w:rPr>
          <w:rFonts w:hint="eastAsia"/>
          <w:b/>
          <w:bCs/>
        </w:rPr>
        <w:t>4.履约能力分</w:t>
      </w:r>
    </w:p>
    <w:p>
      <w:pPr>
        <w:pStyle w:val="15"/>
        <w:ind w:firstLine="480" w:firstLineChars="200"/>
      </w:pPr>
      <w:r>
        <w:rPr>
          <w:rFonts w:hint="eastAsia"/>
        </w:rPr>
        <w:t>4.1考察投标人的信誉业绩、相关资质、认证证书等情况</w:t>
      </w:r>
    </w:p>
    <w:p>
      <w:pPr>
        <w:pStyle w:val="15"/>
        <w:ind w:firstLine="480" w:firstLineChars="200"/>
      </w:pPr>
      <w:r>
        <w:rPr>
          <w:rFonts w:hint="eastAsia"/>
        </w:rPr>
        <w:t>4.2区间5-15分</w:t>
      </w:r>
    </w:p>
    <w:p>
      <w:pPr>
        <w:pStyle w:val="15"/>
        <w:ind w:firstLine="482" w:firstLineChars="200"/>
        <w:rPr>
          <w:b/>
          <w:bCs/>
        </w:rPr>
      </w:pPr>
      <w:r>
        <w:rPr>
          <w:rFonts w:hint="eastAsia"/>
          <w:b/>
          <w:bCs/>
        </w:rPr>
        <w:t>5.产品特性分</w:t>
      </w:r>
    </w:p>
    <w:p>
      <w:pPr>
        <w:pStyle w:val="15"/>
        <w:ind w:firstLine="480" w:firstLineChars="200"/>
      </w:pPr>
      <w:r>
        <w:rPr>
          <w:rFonts w:hint="eastAsia"/>
        </w:rPr>
        <w:t>5.1主要考察投标人产品的节能环保认证等情况</w:t>
      </w:r>
    </w:p>
    <w:p>
      <w:pPr>
        <w:pStyle w:val="15"/>
        <w:ind w:firstLine="480" w:firstLineChars="200"/>
      </w:pPr>
      <w:r>
        <w:rPr>
          <w:rFonts w:hint="eastAsia"/>
        </w:rPr>
        <w:t>5.2区间1-3分</w:t>
      </w:r>
    </w:p>
    <w:p>
      <w:pPr>
        <w:pStyle w:val="15"/>
        <w:ind w:firstLine="482" w:firstLineChars="200"/>
        <w:rPr>
          <w:b/>
          <w:bCs/>
        </w:rPr>
      </w:pPr>
      <w:r>
        <w:rPr>
          <w:rFonts w:hint="eastAsia"/>
          <w:b/>
          <w:bCs/>
        </w:rPr>
        <w:t>6.其他分值</w:t>
      </w:r>
    </w:p>
    <w:p>
      <w:pPr>
        <w:pStyle w:val="15"/>
        <w:ind w:firstLine="480" w:firstLineChars="200"/>
      </w:pPr>
      <w:r>
        <w:rPr>
          <w:rFonts w:hint="eastAsia"/>
        </w:rPr>
        <w:t>6.1包括演示、样品或招标人认为需要的其他评分项目</w:t>
      </w:r>
    </w:p>
    <w:p>
      <w:pPr>
        <w:pStyle w:val="15"/>
        <w:ind w:firstLine="480" w:firstLineChars="200"/>
      </w:pPr>
      <w:r>
        <w:rPr>
          <w:rFonts w:hint="eastAsia"/>
        </w:rPr>
        <w:t>6.2区间10-15分</w:t>
      </w:r>
    </w:p>
    <w:p>
      <w:bookmarkStart w:id="0" w:name="_GoBack"/>
      <w:bookmarkEnd w:id="0"/>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102F6"/>
    <w:rsid w:val="00033BF9"/>
    <w:rsid w:val="00066185"/>
    <w:rsid w:val="00066410"/>
    <w:rsid w:val="00080292"/>
    <w:rsid w:val="0008196D"/>
    <w:rsid w:val="00095D83"/>
    <w:rsid w:val="000A6C18"/>
    <w:rsid w:val="000B7E2D"/>
    <w:rsid w:val="000E1AA6"/>
    <w:rsid w:val="000E43F2"/>
    <w:rsid w:val="000F6FAF"/>
    <w:rsid w:val="001227B3"/>
    <w:rsid w:val="00122D7F"/>
    <w:rsid w:val="00182B0D"/>
    <w:rsid w:val="001D28DE"/>
    <w:rsid w:val="001F0B73"/>
    <w:rsid w:val="00204183"/>
    <w:rsid w:val="00227F50"/>
    <w:rsid w:val="00235D4A"/>
    <w:rsid w:val="00241CD6"/>
    <w:rsid w:val="00267B8A"/>
    <w:rsid w:val="00273025"/>
    <w:rsid w:val="00284D85"/>
    <w:rsid w:val="002C7944"/>
    <w:rsid w:val="002D30EA"/>
    <w:rsid w:val="00345AF2"/>
    <w:rsid w:val="003C3AB5"/>
    <w:rsid w:val="003D69C9"/>
    <w:rsid w:val="003E2FE0"/>
    <w:rsid w:val="003E7DC1"/>
    <w:rsid w:val="004049E5"/>
    <w:rsid w:val="0046083D"/>
    <w:rsid w:val="00474079"/>
    <w:rsid w:val="004C7EB2"/>
    <w:rsid w:val="004D08F5"/>
    <w:rsid w:val="004D2825"/>
    <w:rsid w:val="004F5A76"/>
    <w:rsid w:val="005007DD"/>
    <w:rsid w:val="00552025"/>
    <w:rsid w:val="005B049F"/>
    <w:rsid w:val="005B30C7"/>
    <w:rsid w:val="005D491D"/>
    <w:rsid w:val="005E1E53"/>
    <w:rsid w:val="00622354"/>
    <w:rsid w:val="006431C4"/>
    <w:rsid w:val="00654BC6"/>
    <w:rsid w:val="006554EB"/>
    <w:rsid w:val="00684BD7"/>
    <w:rsid w:val="0068524B"/>
    <w:rsid w:val="00694752"/>
    <w:rsid w:val="006A12DF"/>
    <w:rsid w:val="006A1C3F"/>
    <w:rsid w:val="006B2F74"/>
    <w:rsid w:val="006C469B"/>
    <w:rsid w:val="006E5543"/>
    <w:rsid w:val="006F775C"/>
    <w:rsid w:val="00704516"/>
    <w:rsid w:val="00707A97"/>
    <w:rsid w:val="007814EA"/>
    <w:rsid w:val="00785CD1"/>
    <w:rsid w:val="007A5910"/>
    <w:rsid w:val="007F6F70"/>
    <w:rsid w:val="008073E3"/>
    <w:rsid w:val="00825B15"/>
    <w:rsid w:val="008553F8"/>
    <w:rsid w:val="00871C48"/>
    <w:rsid w:val="00880ACF"/>
    <w:rsid w:val="008947BF"/>
    <w:rsid w:val="00895D3F"/>
    <w:rsid w:val="008A5DC5"/>
    <w:rsid w:val="008D3A6F"/>
    <w:rsid w:val="008D7AA4"/>
    <w:rsid w:val="00917603"/>
    <w:rsid w:val="009530DC"/>
    <w:rsid w:val="00983CFC"/>
    <w:rsid w:val="00984054"/>
    <w:rsid w:val="009A1AEE"/>
    <w:rsid w:val="009E1C35"/>
    <w:rsid w:val="009F69BD"/>
    <w:rsid w:val="00A2105C"/>
    <w:rsid w:val="00A32A4C"/>
    <w:rsid w:val="00A44D5C"/>
    <w:rsid w:val="00A715B1"/>
    <w:rsid w:val="00A72D1F"/>
    <w:rsid w:val="00A7441F"/>
    <w:rsid w:val="00A83F43"/>
    <w:rsid w:val="00AB2B0A"/>
    <w:rsid w:val="00AC0EA5"/>
    <w:rsid w:val="00AF123F"/>
    <w:rsid w:val="00B01EDF"/>
    <w:rsid w:val="00B07FB2"/>
    <w:rsid w:val="00B1102B"/>
    <w:rsid w:val="00B8409A"/>
    <w:rsid w:val="00BA3521"/>
    <w:rsid w:val="00BB74B3"/>
    <w:rsid w:val="00BD2E0E"/>
    <w:rsid w:val="00BE1AC9"/>
    <w:rsid w:val="00C01322"/>
    <w:rsid w:val="00C20E88"/>
    <w:rsid w:val="00C33384"/>
    <w:rsid w:val="00C50E05"/>
    <w:rsid w:val="00C63508"/>
    <w:rsid w:val="00C762C8"/>
    <w:rsid w:val="00C97AD7"/>
    <w:rsid w:val="00CC2DEE"/>
    <w:rsid w:val="00CD27A2"/>
    <w:rsid w:val="00CF520E"/>
    <w:rsid w:val="00D2336F"/>
    <w:rsid w:val="00D2685D"/>
    <w:rsid w:val="00D41CB5"/>
    <w:rsid w:val="00D57065"/>
    <w:rsid w:val="00D635CE"/>
    <w:rsid w:val="00DB5864"/>
    <w:rsid w:val="00E1137B"/>
    <w:rsid w:val="00E13FCC"/>
    <w:rsid w:val="00E14108"/>
    <w:rsid w:val="00E22FBA"/>
    <w:rsid w:val="00E238E5"/>
    <w:rsid w:val="00E56930"/>
    <w:rsid w:val="00E67DBF"/>
    <w:rsid w:val="00E72BBE"/>
    <w:rsid w:val="00E74D5B"/>
    <w:rsid w:val="00E9399F"/>
    <w:rsid w:val="00EA02CE"/>
    <w:rsid w:val="00EB1C9B"/>
    <w:rsid w:val="00ED5546"/>
    <w:rsid w:val="00EF6FEC"/>
    <w:rsid w:val="00F12B55"/>
    <w:rsid w:val="00F35BD9"/>
    <w:rsid w:val="00F744DE"/>
    <w:rsid w:val="00F92C1F"/>
    <w:rsid w:val="00FB5B7F"/>
    <w:rsid w:val="00FB6C61"/>
    <w:rsid w:val="00FF2F38"/>
    <w:rsid w:val="01F93C11"/>
    <w:rsid w:val="02301521"/>
    <w:rsid w:val="041C59DD"/>
    <w:rsid w:val="044C0C16"/>
    <w:rsid w:val="04A66578"/>
    <w:rsid w:val="04F07B21"/>
    <w:rsid w:val="04F63CC6"/>
    <w:rsid w:val="05611025"/>
    <w:rsid w:val="0587295E"/>
    <w:rsid w:val="05B60A3D"/>
    <w:rsid w:val="05B9677F"/>
    <w:rsid w:val="05EF184D"/>
    <w:rsid w:val="05F15F19"/>
    <w:rsid w:val="06A558C1"/>
    <w:rsid w:val="06C158EB"/>
    <w:rsid w:val="06C83C33"/>
    <w:rsid w:val="06D05B2E"/>
    <w:rsid w:val="072F63A4"/>
    <w:rsid w:val="07C26478"/>
    <w:rsid w:val="07D63618"/>
    <w:rsid w:val="085A59A9"/>
    <w:rsid w:val="08646E76"/>
    <w:rsid w:val="09C53074"/>
    <w:rsid w:val="09C85F7A"/>
    <w:rsid w:val="0A0362F9"/>
    <w:rsid w:val="0A4F1460"/>
    <w:rsid w:val="0A64315D"/>
    <w:rsid w:val="0AEC01AE"/>
    <w:rsid w:val="0BC91684"/>
    <w:rsid w:val="0C4C20FB"/>
    <w:rsid w:val="0C57383A"/>
    <w:rsid w:val="0C5C544D"/>
    <w:rsid w:val="0DDF6528"/>
    <w:rsid w:val="0E107158"/>
    <w:rsid w:val="0EAF35B4"/>
    <w:rsid w:val="0F410916"/>
    <w:rsid w:val="0FBD18F4"/>
    <w:rsid w:val="0FC41FA8"/>
    <w:rsid w:val="0FF80B5C"/>
    <w:rsid w:val="10AC585F"/>
    <w:rsid w:val="10C44FE5"/>
    <w:rsid w:val="10C97A40"/>
    <w:rsid w:val="10D00951"/>
    <w:rsid w:val="11270A41"/>
    <w:rsid w:val="112C6057"/>
    <w:rsid w:val="122B15C9"/>
    <w:rsid w:val="127B7685"/>
    <w:rsid w:val="12F928B1"/>
    <w:rsid w:val="130A061A"/>
    <w:rsid w:val="140D1AAC"/>
    <w:rsid w:val="144B713C"/>
    <w:rsid w:val="14A4200E"/>
    <w:rsid w:val="14BA18FD"/>
    <w:rsid w:val="14C8795A"/>
    <w:rsid w:val="15497022"/>
    <w:rsid w:val="166025A2"/>
    <w:rsid w:val="166B3FE4"/>
    <w:rsid w:val="16DE1BA1"/>
    <w:rsid w:val="175D42E5"/>
    <w:rsid w:val="17BE7C25"/>
    <w:rsid w:val="1A0441DC"/>
    <w:rsid w:val="1A5D5E77"/>
    <w:rsid w:val="1A8962C8"/>
    <w:rsid w:val="1ADD6755"/>
    <w:rsid w:val="1B905FB1"/>
    <w:rsid w:val="1B9E58C2"/>
    <w:rsid w:val="1BC111D7"/>
    <w:rsid w:val="1BD17F27"/>
    <w:rsid w:val="1C7A583D"/>
    <w:rsid w:val="1CDA5E97"/>
    <w:rsid w:val="1D1D0F4A"/>
    <w:rsid w:val="1E075E82"/>
    <w:rsid w:val="1E7B30DA"/>
    <w:rsid w:val="1ECB216E"/>
    <w:rsid w:val="1F947BE9"/>
    <w:rsid w:val="1F9E2816"/>
    <w:rsid w:val="1FB36A5F"/>
    <w:rsid w:val="1FDC1EA2"/>
    <w:rsid w:val="204E6A4B"/>
    <w:rsid w:val="21247AE2"/>
    <w:rsid w:val="212C6D5E"/>
    <w:rsid w:val="214F4DED"/>
    <w:rsid w:val="2218153E"/>
    <w:rsid w:val="221E4DD0"/>
    <w:rsid w:val="22297C26"/>
    <w:rsid w:val="22BD2FB3"/>
    <w:rsid w:val="23F9728E"/>
    <w:rsid w:val="246B74DB"/>
    <w:rsid w:val="248D10AB"/>
    <w:rsid w:val="24942439"/>
    <w:rsid w:val="24C06C99"/>
    <w:rsid w:val="24E3352A"/>
    <w:rsid w:val="24FD4D83"/>
    <w:rsid w:val="250709CF"/>
    <w:rsid w:val="251A729B"/>
    <w:rsid w:val="252E3513"/>
    <w:rsid w:val="25E1520A"/>
    <w:rsid w:val="26582593"/>
    <w:rsid w:val="266F2816"/>
    <w:rsid w:val="26773DC1"/>
    <w:rsid w:val="26A34BB6"/>
    <w:rsid w:val="26A36964"/>
    <w:rsid w:val="26ED7BDF"/>
    <w:rsid w:val="27A21081"/>
    <w:rsid w:val="2866687F"/>
    <w:rsid w:val="28AC5FA3"/>
    <w:rsid w:val="2B1C0FE7"/>
    <w:rsid w:val="2B5C2C61"/>
    <w:rsid w:val="2D68718B"/>
    <w:rsid w:val="2E44559E"/>
    <w:rsid w:val="2EBA2867"/>
    <w:rsid w:val="2FA71273"/>
    <w:rsid w:val="3194337D"/>
    <w:rsid w:val="31DF79A9"/>
    <w:rsid w:val="32110C25"/>
    <w:rsid w:val="327D275F"/>
    <w:rsid w:val="32B43B8A"/>
    <w:rsid w:val="32BD6542"/>
    <w:rsid w:val="32E67F06"/>
    <w:rsid w:val="33501CEB"/>
    <w:rsid w:val="341A0846"/>
    <w:rsid w:val="34425A0E"/>
    <w:rsid w:val="34642367"/>
    <w:rsid w:val="34853AA5"/>
    <w:rsid w:val="34CC4FFC"/>
    <w:rsid w:val="35206BE3"/>
    <w:rsid w:val="352A3AB6"/>
    <w:rsid w:val="3737378F"/>
    <w:rsid w:val="37585483"/>
    <w:rsid w:val="37A91900"/>
    <w:rsid w:val="3806606D"/>
    <w:rsid w:val="38712E03"/>
    <w:rsid w:val="38C93665"/>
    <w:rsid w:val="38F605A0"/>
    <w:rsid w:val="392B3B87"/>
    <w:rsid w:val="397701BE"/>
    <w:rsid w:val="3A0D261A"/>
    <w:rsid w:val="3A4B1292"/>
    <w:rsid w:val="3AC76C6D"/>
    <w:rsid w:val="3ACC5F8D"/>
    <w:rsid w:val="3B0752BB"/>
    <w:rsid w:val="3B1672AC"/>
    <w:rsid w:val="3B2A0FAA"/>
    <w:rsid w:val="3B5B69F6"/>
    <w:rsid w:val="3C257F0F"/>
    <w:rsid w:val="3C85293C"/>
    <w:rsid w:val="3CBC3E83"/>
    <w:rsid w:val="3CE60193"/>
    <w:rsid w:val="3D1B32A0"/>
    <w:rsid w:val="3D8E3A72"/>
    <w:rsid w:val="3D9F7A2D"/>
    <w:rsid w:val="3DC456E6"/>
    <w:rsid w:val="3E0A2E40"/>
    <w:rsid w:val="3E4E4FAF"/>
    <w:rsid w:val="3ED361A5"/>
    <w:rsid w:val="3F037C9B"/>
    <w:rsid w:val="3F376133"/>
    <w:rsid w:val="3F386C9D"/>
    <w:rsid w:val="3F5465F5"/>
    <w:rsid w:val="3F5D12BF"/>
    <w:rsid w:val="3F88334C"/>
    <w:rsid w:val="40E85247"/>
    <w:rsid w:val="41366ED0"/>
    <w:rsid w:val="424E39A9"/>
    <w:rsid w:val="4286740D"/>
    <w:rsid w:val="42AE0157"/>
    <w:rsid w:val="42D10E7F"/>
    <w:rsid w:val="42F56341"/>
    <w:rsid w:val="45883236"/>
    <w:rsid w:val="45EB3B06"/>
    <w:rsid w:val="46BA3873"/>
    <w:rsid w:val="480C5CBF"/>
    <w:rsid w:val="492E435B"/>
    <w:rsid w:val="492F5696"/>
    <w:rsid w:val="49675177"/>
    <w:rsid w:val="49AA1621"/>
    <w:rsid w:val="4AB10DA0"/>
    <w:rsid w:val="4AB35768"/>
    <w:rsid w:val="4ADB406F"/>
    <w:rsid w:val="4BDC0E24"/>
    <w:rsid w:val="4C7F2195"/>
    <w:rsid w:val="4CD73EEF"/>
    <w:rsid w:val="4D1D67F6"/>
    <w:rsid w:val="4D850FBA"/>
    <w:rsid w:val="4DFF1C65"/>
    <w:rsid w:val="4E7A2EF9"/>
    <w:rsid w:val="4EA77BEE"/>
    <w:rsid w:val="4F0A0A7E"/>
    <w:rsid w:val="4F267FC7"/>
    <w:rsid w:val="4F787048"/>
    <w:rsid w:val="4FFE4E89"/>
    <w:rsid w:val="51976B19"/>
    <w:rsid w:val="523A473D"/>
    <w:rsid w:val="52744CA6"/>
    <w:rsid w:val="52EA0FEF"/>
    <w:rsid w:val="52ED0DE3"/>
    <w:rsid w:val="52F777D3"/>
    <w:rsid w:val="53682217"/>
    <w:rsid w:val="539B006B"/>
    <w:rsid w:val="53D855EF"/>
    <w:rsid w:val="540208BE"/>
    <w:rsid w:val="54263430"/>
    <w:rsid w:val="546D21DB"/>
    <w:rsid w:val="56791B90"/>
    <w:rsid w:val="57292966"/>
    <w:rsid w:val="57BC2879"/>
    <w:rsid w:val="58AB32D2"/>
    <w:rsid w:val="58BA59F2"/>
    <w:rsid w:val="5A1B57E1"/>
    <w:rsid w:val="5B4517BC"/>
    <w:rsid w:val="5BCB48E6"/>
    <w:rsid w:val="5BD2436E"/>
    <w:rsid w:val="5CA22C3E"/>
    <w:rsid w:val="5CD96603"/>
    <w:rsid w:val="5D33143B"/>
    <w:rsid w:val="5DEB0F45"/>
    <w:rsid w:val="5E116BDB"/>
    <w:rsid w:val="5EB915BA"/>
    <w:rsid w:val="5EC0115A"/>
    <w:rsid w:val="5FBF1411"/>
    <w:rsid w:val="5FBF74F7"/>
    <w:rsid w:val="601E082E"/>
    <w:rsid w:val="60433DF0"/>
    <w:rsid w:val="60A26D69"/>
    <w:rsid w:val="61702322"/>
    <w:rsid w:val="619A0388"/>
    <w:rsid w:val="61A86601"/>
    <w:rsid w:val="61DA42C9"/>
    <w:rsid w:val="620068EC"/>
    <w:rsid w:val="622562E9"/>
    <w:rsid w:val="62424D8A"/>
    <w:rsid w:val="62FE6288"/>
    <w:rsid w:val="644621C4"/>
    <w:rsid w:val="644B60E1"/>
    <w:rsid w:val="648F0FD0"/>
    <w:rsid w:val="65436640"/>
    <w:rsid w:val="65680E46"/>
    <w:rsid w:val="659C46CE"/>
    <w:rsid w:val="66122DE8"/>
    <w:rsid w:val="66C8679B"/>
    <w:rsid w:val="66CC0FE3"/>
    <w:rsid w:val="67DF6AF4"/>
    <w:rsid w:val="68861BB7"/>
    <w:rsid w:val="68C10ACC"/>
    <w:rsid w:val="691F78D0"/>
    <w:rsid w:val="69333123"/>
    <w:rsid w:val="69CD6553"/>
    <w:rsid w:val="69DF2AC4"/>
    <w:rsid w:val="6AAD6A36"/>
    <w:rsid w:val="6B4567FC"/>
    <w:rsid w:val="6B5E41D4"/>
    <w:rsid w:val="6B74481F"/>
    <w:rsid w:val="6B7C465A"/>
    <w:rsid w:val="6B905A67"/>
    <w:rsid w:val="6C465394"/>
    <w:rsid w:val="6C4F67ED"/>
    <w:rsid w:val="6C6D2921"/>
    <w:rsid w:val="6DAE1443"/>
    <w:rsid w:val="6DD0797D"/>
    <w:rsid w:val="6DF766E8"/>
    <w:rsid w:val="6DFE0B35"/>
    <w:rsid w:val="6E5A5127"/>
    <w:rsid w:val="6E82467D"/>
    <w:rsid w:val="6F4F27B2"/>
    <w:rsid w:val="6F605DDF"/>
    <w:rsid w:val="703570DE"/>
    <w:rsid w:val="7084648B"/>
    <w:rsid w:val="71063344"/>
    <w:rsid w:val="71747D49"/>
    <w:rsid w:val="722A12B4"/>
    <w:rsid w:val="723B0DCB"/>
    <w:rsid w:val="72933F95"/>
    <w:rsid w:val="732D6613"/>
    <w:rsid w:val="73A2255D"/>
    <w:rsid w:val="73FC0FB7"/>
    <w:rsid w:val="74017DF2"/>
    <w:rsid w:val="744245F4"/>
    <w:rsid w:val="74B5471E"/>
    <w:rsid w:val="74C26F1A"/>
    <w:rsid w:val="75661EAC"/>
    <w:rsid w:val="757F36C5"/>
    <w:rsid w:val="762B1157"/>
    <w:rsid w:val="765D0487"/>
    <w:rsid w:val="76D6141B"/>
    <w:rsid w:val="778C3E77"/>
    <w:rsid w:val="77B64708"/>
    <w:rsid w:val="77C67389"/>
    <w:rsid w:val="787212BF"/>
    <w:rsid w:val="7923015C"/>
    <w:rsid w:val="79FC3536"/>
    <w:rsid w:val="7AAD2A82"/>
    <w:rsid w:val="7AB72C56"/>
    <w:rsid w:val="7ABA3126"/>
    <w:rsid w:val="7AEA5A84"/>
    <w:rsid w:val="7B8C2CD6"/>
    <w:rsid w:val="7BD227A0"/>
    <w:rsid w:val="7BF429B9"/>
    <w:rsid w:val="7C7154A6"/>
    <w:rsid w:val="7CBA6985"/>
    <w:rsid w:val="7CC0084B"/>
    <w:rsid w:val="7E176B90"/>
    <w:rsid w:val="7E970FC6"/>
    <w:rsid w:val="7E9A0A8C"/>
    <w:rsid w:val="7EF706D4"/>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link w:val="18"/>
    <w:qFormat/>
    <w:uiPriority w:val="99"/>
    <w:pPr>
      <w:jc w:val="left"/>
    </w:pPr>
  </w:style>
  <w:style w:type="paragraph" w:styleId="4">
    <w:name w:val="Plain Text"/>
    <w:basedOn w:val="1"/>
    <w:link w:val="20"/>
    <w:qFormat/>
    <w:uiPriority w:val="0"/>
    <w:rPr>
      <w:rFonts w:ascii="宋体" w:hAnsi="Courier New"/>
    </w:rPr>
  </w:style>
  <w:style w:type="paragraph" w:styleId="5">
    <w:name w:val="Balloon Text"/>
    <w:basedOn w:val="1"/>
    <w:link w:val="29"/>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99"/>
    <w:rPr>
      <w:sz w:val="21"/>
      <w:szCs w:val="21"/>
    </w:rPr>
  </w:style>
  <w:style w:type="paragraph" w:customStyle="1" w:styleId="15">
    <w:name w:val="Default"/>
    <w:next w:val="16"/>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7">
    <w:name w:val="批注文字 字符"/>
    <w:basedOn w:val="12"/>
    <w:qFormat/>
    <w:uiPriority w:val="99"/>
    <w:rPr>
      <w:rFonts w:ascii="Times New Roman" w:hAnsi="Times New Roman" w:eastAsia="宋体" w:cs="Times New Roman"/>
      <w:szCs w:val="21"/>
    </w:rPr>
  </w:style>
  <w:style w:type="character" w:customStyle="1" w:styleId="18">
    <w:name w:val="批注文字 字符1"/>
    <w:link w:val="3"/>
    <w:semiHidden/>
    <w:qFormat/>
    <w:uiPriority w:val="99"/>
    <w:rPr>
      <w:rFonts w:ascii="Times New Roman" w:hAnsi="Times New Roman" w:eastAsia="宋体" w:cs="Times New Roman"/>
      <w:szCs w:val="21"/>
    </w:rPr>
  </w:style>
  <w:style w:type="character" w:customStyle="1" w:styleId="19">
    <w:name w:val="批注主题 字符"/>
    <w:basedOn w:val="18"/>
    <w:link w:val="8"/>
    <w:semiHidden/>
    <w:qFormat/>
    <w:uiPriority w:val="99"/>
    <w:rPr>
      <w:rFonts w:ascii="Times New Roman" w:hAnsi="Times New Roman" w:eastAsia="宋体" w:cs="Times New Roman"/>
      <w:b/>
      <w:bCs/>
      <w:szCs w:val="21"/>
    </w:rPr>
  </w:style>
  <w:style w:type="character" w:customStyle="1" w:styleId="20">
    <w:name w:val="纯文本 字符"/>
    <w:basedOn w:val="12"/>
    <w:link w:val="4"/>
    <w:qFormat/>
    <w:uiPriority w:val="0"/>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2"/>
    <w:link w:val="7"/>
    <w:qFormat/>
    <w:uiPriority w:val="99"/>
    <w:rPr>
      <w:rFonts w:ascii="Times New Roman" w:hAnsi="Times New Roman" w:eastAsia="宋体" w:cs="Times New Roman"/>
      <w:sz w:val="18"/>
      <w:szCs w:val="18"/>
    </w:rPr>
  </w:style>
  <w:style w:type="character" w:customStyle="1" w:styleId="24">
    <w:name w:val="页脚 字符"/>
    <w:basedOn w:val="12"/>
    <w:link w:val="6"/>
    <w:qFormat/>
    <w:uiPriority w:val="99"/>
    <w:rPr>
      <w:rFonts w:ascii="Times New Roman" w:hAnsi="Times New Roman" w:eastAsia="宋体" w:cs="Times New Roman"/>
      <w:sz w:val="18"/>
      <w:szCs w:val="18"/>
    </w:rPr>
  </w:style>
  <w:style w:type="character" w:styleId="25">
    <w:name w:val="Placeholder Text"/>
    <w:basedOn w:val="12"/>
    <w:semiHidden/>
    <w:qFormat/>
    <w:uiPriority w:val="99"/>
    <w:rPr>
      <w:color w:val="808080"/>
    </w:rPr>
  </w:style>
  <w:style w:type="paragraph" w:customStyle="1" w:styleId="26">
    <w:name w:val="样式1"/>
    <w:basedOn w:val="1"/>
    <w:qFormat/>
    <w:uiPriority w:val="0"/>
  </w:style>
  <w:style w:type="paragraph" w:customStyle="1" w:styleId="27">
    <w:name w:val="列出段落1"/>
    <w:basedOn w:val="1"/>
    <w:qFormat/>
    <w:uiPriority w:val="34"/>
    <w:pPr>
      <w:ind w:firstLine="420"/>
    </w:pPr>
  </w:style>
  <w:style w:type="paragraph" w:styleId="28">
    <w:name w:val="List Paragraph"/>
    <w:basedOn w:val="1"/>
    <w:qFormat/>
    <w:uiPriority w:val="34"/>
    <w:pPr>
      <w:ind w:firstLine="420" w:firstLineChars="200"/>
    </w:pPr>
    <w:rPr>
      <w:rFonts w:ascii="Calibri" w:hAnsi="Calibri" w:cs="宋体"/>
      <w:szCs w:val="22"/>
    </w:rPr>
  </w:style>
  <w:style w:type="character" w:customStyle="1" w:styleId="29">
    <w:name w:val="批注框文本 字符"/>
    <w:basedOn w:val="12"/>
    <w:link w:val="5"/>
    <w:semiHidden/>
    <w:qFormat/>
    <w:uiPriority w:val="99"/>
    <w:rPr>
      <w:kern w:val="2"/>
      <w:sz w:val="18"/>
      <w:szCs w:val="18"/>
    </w:rPr>
  </w:style>
  <w:style w:type="paragraph" w:customStyle="1" w:styleId="30">
    <w:name w:val="表格文字（两侧对齐）"/>
    <w:basedOn w:val="1"/>
    <w:qFormat/>
    <w:uiPriority w:val="0"/>
    <w:pPr>
      <w:snapToGrid w:val="0"/>
    </w:pPr>
    <w:rPr>
      <w:rFonts w:ascii="Calibri" w:hAnsi="Calibri"/>
      <w:kern w:val="0"/>
      <w:sz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C3D92"/>
    <w:rsid w:val="00102898"/>
    <w:rsid w:val="001B2DBA"/>
    <w:rsid w:val="00207D17"/>
    <w:rsid w:val="0048475D"/>
    <w:rsid w:val="004E09A9"/>
    <w:rsid w:val="00682997"/>
    <w:rsid w:val="00690681"/>
    <w:rsid w:val="006F68E2"/>
    <w:rsid w:val="00701D3A"/>
    <w:rsid w:val="007311C2"/>
    <w:rsid w:val="00750563"/>
    <w:rsid w:val="0080285A"/>
    <w:rsid w:val="00A662F6"/>
    <w:rsid w:val="00A87B35"/>
    <w:rsid w:val="00AD2810"/>
    <w:rsid w:val="00B71BFC"/>
    <w:rsid w:val="00CF77D0"/>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A971-D2C1-4069-85A6-4011233500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4097</Words>
  <Characters>4690</Characters>
  <Lines>94</Lines>
  <Paragraphs>26</Paragraphs>
  <TotalTime>1</TotalTime>
  <ScaleCrop>false</ScaleCrop>
  <LinksUpToDate>false</LinksUpToDate>
  <CharactersWithSpaces>4862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2022-07-25T15:22:00Z</dcterms:created>
  <dc:creator>c k</dc:creator>
  <cp:lastModifiedBy>Administrator</cp:lastModifiedBy>
  <cp:lastPrinted>2021-01-18T07:59:00Z</cp:lastPrinted>
  <dcterms:modified xsi:type="dcterms:W3CDTF">2022-12-02T01:06:08Z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DA85F7DD29B34C3EB82EE6F666F94D2D</vt:lpwstr>
  </property>
</Properties>
</file>