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spacing w:line="360" w:lineRule="auto"/>
        <w:ind w:firstLine="472" w:firstLineChars="196"/>
        <w:rPr>
          <w:rFonts w:ascii="宋体" w:hAnsi="宋体" w:cs="宋体"/>
          <w:b/>
          <w:sz w:val="24"/>
        </w:rPr>
      </w:pPr>
      <w:r>
        <w:rPr>
          <w:rFonts w:hint="eastAsia" w:ascii="宋体" w:hAnsi="宋体" w:cs="宋体"/>
          <w:b/>
          <w:sz w:val="24"/>
          <w:lang w:eastAsia="zh-CN"/>
        </w:rPr>
        <w:t>一、</w:t>
      </w:r>
      <w:r>
        <w:rPr>
          <w:rFonts w:hint="eastAsia" w:ascii="宋体" w:hAnsi="宋体" w:cs="宋体"/>
          <w:b/>
          <w:sz w:val="24"/>
        </w:rPr>
        <w:t>说明：</w:t>
      </w:r>
    </w:p>
    <w:p>
      <w:pPr>
        <w:spacing w:line="360" w:lineRule="auto"/>
        <w:ind w:left="-10" w:leftChars="-5" w:right="2" w:rightChars="1" w:firstLine="482" w:firstLineChars="200"/>
        <w:rPr>
          <w:rFonts w:ascii="宋体" w:hAnsi="宋体" w:cs="宋体"/>
          <w:b/>
          <w:sz w:val="24"/>
        </w:rPr>
      </w:pPr>
      <w:r>
        <w:rPr>
          <w:rFonts w:hint="eastAsia" w:ascii="宋体" w:hAnsi="宋体" w:cs="宋体"/>
          <w:b/>
          <w:sz w:val="24"/>
        </w:rPr>
        <w:t>1、招标文件中打★号及表述为“须”或“必须”的条款均为实质性要求或条件，投标人必须作出满足或者优于该要求和条件的承诺（另有要求的除外），否则投标无效。</w:t>
      </w:r>
    </w:p>
    <w:p>
      <w:pPr>
        <w:spacing w:line="400" w:lineRule="exact"/>
        <w:rPr>
          <w:rFonts w:ascii="宋体" w:hAnsi="宋体" w:cs="宋体"/>
          <w:b/>
          <w:sz w:val="24"/>
        </w:rPr>
      </w:pPr>
      <w:r>
        <w:rPr>
          <w:rFonts w:hint="eastAsia" w:ascii="宋体" w:hAnsi="宋体" w:cs="宋体"/>
          <w:b/>
          <w:sz w:val="24"/>
        </w:rPr>
        <w:t>2、投标人所投标货物或服务如国家有强制性要求的按国家规定执行，并提供相关证明材料。若执行标准有修改或更新按最新版本执行。</w:t>
      </w:r>
    </w:p>
    <w:tbl>
      <w:tblPr>
        <w:tblStyle w:val="13"/>
        <w:tblW w:w="9542"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760"/>
        <w:gridCol w:w="997"/>
        <w:gridCol w:w="7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24" w:type="dxa"/>
            <w:tcBorders>
              <w:left w:val="single" w:color="auto" w:sz="4" w:space="0"/>
              <w:bottom w:val="single" w:color="auto" w:sz="4" w:space="0"/>
              <w:right w:val="single" w:color="auto" w:sz="4" w:space="0"/>
            </w:tcBorders>
            <w:noWrap/>
            <w:vAlign w:val="center"/>
          </w:tcPr>
          <w:p>
            <w:pPr>
              <w:jc w:val="center"/>
              <w:rPr>
                <w:rFonts w:ascii="宋体" w:hAnsi="宋体" w:cs="宋体"/>
                <w:b/>
                <w:bCs/>
                <w:sz w:val="24"/>
              </w:rPr>
            </w:pPr>
            <w:r>
              <w:rPr>
                <w:rFonts w:hint="eastAsia" w:ascii="宋体" w:hAnsi="宋体" w:cs="宋体"/>
                <w:b/>
                <w:bCs/>
                <w:sz w:val="24"/>
              </w:rPr>
              <w:t>序号</w:t>
            </w:r>
          </w:p>
        </w:tc>
        <w:tc>
          <w:tcPr>
            <w:tcW w:w="1757" w:type="dxa"/>
            <w:gridSpan w:val="2"/>
            <w:tcBorders>
              <w:left w:val="single" w:color="auto" w:sz="4" w:space="0"/>
              <w:bottom w:val="single" w:color="auto" w:sz="4" w:space="0"/>
              <w:right w:val="single" w:color="auto" w:sz="4" w:space="0"/>
            </w:tcBorders>
            <w:noWrap/>
            <w:vAlign w:val="center"/>
          </w:tcPr>
          <w:p>
            <w:pPr>
              <w:jc w:val="center"/>
              <w:rPr>
                <w:rFonts w:ascii="宋体" w:hAnsi="宋体" w:cs="宋体"/>
                <w:b/>
                <w:bCs/>
                <w:sz w:val="24"/>
              </w:rPr>
            </w:pPr>
            <w:r>
              <w:rPr>
                <w:rFonts w:hint="eastAsia" w:ascii="宋体" w:hAnsi="宋体" w:cs="宋体"/>
                <w:b/>
                <w:bCs/>
                <w:sz w:val="24"/>
              </w:rPr>
              <w:t>功能模块</w:t>
            </w:r>
          </w:p>
        </w:tc>
        <w:tc>
          <w:tcPr>
            <w:tcW w:w="70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rPr>
            </w:pPr>
            <w:r>
              <w:rPr>
                <w:rFonts w:hint="eastAsia" w:ascii="宋体" w:hAnsi="宋体" w:cs="宋体"/>
                <w:b/>
                <w:bCs/>
                <w:sz w:val="24"/>
              </w:rPr>
              <w:t>技术参数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724" w:type="dxa"/>
            <w:tcBorders>
              <w:left w:val="single" w:color="auto" w:sz="4" w:space="0"/>
              <w:bottom w:val="single" w:color="auto" w:sz="4" w:space="0"/>
              <w:right w:val="single" w:color="auto" w:sz="4" w:space="0"/>
            </w:tcBorders>
            <w:noWrap/>
          </w:tcPr>
          <w:p>
            <w:pPr>
              <w:spacing w:line="360" w:lineRule="exact"/>
              <w:jc w:val="left"/>
              <w:rPr>
                <w:rFonts w:ascii="宋体" w:hAnsi="宋体" w:cs="宋体"/>
                <w:color w:val="000000"/>
                <w:sz w:val="24"/>
              </w:rPr>
            </w:pPr>
            <w:r>
              <w:rPr>
                <w:rFonts w:hint="eastAsia" w:ascii="宋体" w:hAnsi="宋体" w:cs="宋体"/>
                <w:color w:val="000000"/>
                <w:sz w:val="24"/>
              </w:rPr>
              <w:t>1</w:t>
            </w:r>
          </w:p>
        </w:tc>
        <w:tc>
          <w:tcPr>
            <w:tcW w:w="1757" w:type="dxa"/>
            <w:gridSpan w:val="2"/>
            <w:tcBorders>
              <w:left w:val="single" w:color="auto" w:sz="4" w:space="0"/>
              <w:bottom w:val="single" w:color="auto" w:sz="4" w:space="0"/>
              <w:right w:val="single" w:color="auto" w:sz="4" w:space="0"/>
            </w:tcBorders>
            <w:noWrap/>
          </w:tcPr>
          <w:p>
            <w:pPr>
              <w:spacing w:line="360" w:lineRule="exact"/>
              <w:jc w:val="left"/>
              <w:rPr>
                <w:rFonts w:ascii="宋体" w:hAnsi="宋体" w:cs="宋体"/>
                <w:color w:val="000000"/>
                <w:sz w:val="24"/>
              </w:rPr>
            </w:pPr>
            <w:r>
              <w:rPr>
                <w:rFonts w:hint="eastAsia" w:ascii="宋体" w:hAnsi="宋体" w:cs="宋体"/>
                <w:sz w:val="24"/>
              </w:rPr>
              <w:t>VTE智能辅助决策系统采购项目</w:t>
            </w:r>
          </w:p>
        </w:tc>
        <w:tc>
          <w:tcPr>
            <w:tcW w:w="7061" w:type="dxa"/>
            <w:tcBorders>
              <w:top w:val="single" w:color="auto" w:sz="4" w:space="0"/>
              <w:left w:val="single" w:color="auto" w:sz="4" w:space="0"/>
              <w:bottom w:val="single" w:color="auto" w:sz="4" w:space="0"/>
              <w:right w:val="single" w:color="auto" w:sz="4" w:space="0"/>
            </w:tcBorders>
            <w:noWrap/>
          </w:tcPr>
          <w:p>
            <w:pPr>
              <w:spacing w:line="360" w:lineRule="exact"/>
              <w:jc w:val="left"/>
              <w:rPr>
                <w:rFonts w:ascii="宋体" w:hAnsi="宋体" w:cs="宋体"/>
                <w:sz w:val="24"/>
                <w:lang w:bidi="en-US"/>
              </w:rPr>
            </w:pPr>
            <w:r>
              <w:rPr>
                <w:rFonts w:hint="eastAsia" w:ascii="宋体" w:hAnsi="宋体" w:cs="宋体"/>
                <w:kern w:val="0"/>
                <w:sz w:val="24"/>
              </w:rPr>
              <w:t>一：</w:t>
            </w:r>
            <w:r>
              <w:rPr>
                <w:rFonts w:hint="eastAsia" w:ascii="宋体" w:hAnsi="宋体" w:cs="宋体"/>
                <w:sz w:val="24"/>
                <w:lang w:bidi="en-US"/>
              </w:rPr>
              <w:t>医护识别</w:t>
            </w:r>
          </w:p>
          <w:p>
            <w:pPr>
              <w:spacing w:line="360" w:lineRule="exact"/>
              <w:jc w:val="left"/>
              <w:rPr>
                <w:rFonts w:ascii="宋体" w:hAnsi="宋体" w:cs="宋体"/>
                <w:kern w:val="0"/>
                <w:sz w:val="24"/>
              </w:rPr>
            </w:pPr>
            <w:r>
              <w:rPr>
                <w:rFonts w:hint="eastAsia" w:ascii="宋体" w:hAnsi="宋体" w:cs="宋体"/>
                <w:sz w:val="24"/>
                <w:lang w:bidi="en-US"/>
              </w:rPr>
              <w:t>1、用户权限识别：根据登陆者账号获取用户信息，根据用户的权限访问对应的模块：医生权限登录内容为医生端，护士权限登录为护士端，管理员登录为管理端。</w:t>
            </w:r>
          </w:p>
          <w:p>
            <w:pPr>
              <w:pStyle w:val="34"/>
              <w:spacing w:line="360" w:lineRule="exact"/>
              <w:ind w:left="360" w:hanging="360" w:hangingChars="150"/>
              <w:jc w:val="left"/>
              <w:rPr>
                <w:rFonts w:ascii="宋体" w:hAnsi="宋体"/>
                <w:kern w:val="0"/>
                <w:sz w:val="24"/>
                <w:szCs w:val="24"/>
              </w:rPr>
            </w:pPr>
            <w:r>
              <w:rPr>
                <w:rFonts w:hint="eastAsia" w:ascii="宋体" w:hAnsi="宋体"/>
                <w:kern w:val="0"/>
                <w:sz w:val="24"/>
                <w:szCs w:val="24"/>
              </w:rPr>
              <w:t>2、</w:t>
            </w:r>
            <w:r>
              <w:rPr>
                <w:rFonts w:hint="eastAsia" w:ascii="宋体" w:hAnsi="宋体"/>
                <w:sz w:val="24"/>
                <w:szCs w:val="24"/>
                <w:lang w:bidi="en-US"/>
              </w:rPr>
              <w:t>用户科室识别：根据医生和医生所在科室条件识别查找对应的患者。</w:t>
            </w:r>
          </w:p>
          <w:p>
            <w:pPr>
              <w:pStyle w:val="34"/>
              <w:spacing w:line="360" w:lineRule="exact"/>
              <w:ind w:firstLine="0" w:firstLineChars="0"/>
              <w:jc w:val="left"/>
              <w:rPr>
                <w:rFonts w:ascii="宋体" w:hAnsi="宋体"/>
                <w:sz w:val="24"/>
                <w:szCs w:val="24"/>
              </w:rPr>
            </w:pPr>
            <w:r>
              <w:rPr>
                <w:rFonts w:hint="eastAsia" w:ascii="宋体" w:hAnsi="宋体"/>
                <w:sz w:val="24"/>
                <w:szCs w:val="24"/>
              </w:rPr>
              <w:t>3、用户患者识别：根据医生查找识别对应的患者。</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rPr>
              <w:t>二：</w:t>
            </w:r>
            <w:r>
              <w:rPr>
                <w:rFonts w:hint="eastAsia" w:ascii="宋体" w:hAnsi="宋体"/>
                <w:sz w:val="24"/>
                <w:szCs w:val="24"/>
                <w:lang w:bidi="en-US"/>
              </w:rPr>
              <w:t>评估量表</w:t>
            </w:r>
          </w:p>
          <w:p>
            <w:pPr>
              <w:pStyle w:val="34"/>
              <w:numPr>
                <w:ilvl w:val="0"/>
                <w:numId w:val="1"/>
              </w:numPr>
              <w:spacing w:line="360" w:lineRule="exact"/>
              <w:ind w:firstLineChars="0"/>
              <w:jc w:val="left"/>
              <w:rPr>
                <w:rFonts w:ascii="宋体" w:hAnsi="宋体"/>
                <w:sz w:val="24"/>
                <w:szCs w:val="24"/>
                <w:lang w:bidi="en-US"/>
              </w:rPr>
            </w:pPr>
            <w:r>
              <w:rPr>
                <w:rFonts w:hint="eastAsia" w:ascii="宋体" w:hAnsi="宋体"/>
                <w:sz w:val="24"/>
                <w:szCs w:val="24"/>
              </w:rPr>
              <w:t>患者基本信息：</w:t>
            </w:r>
            <w:r>
              <w:rPr>
                <w:rFonts w:hint="eastAsia" w:ascii="宋体" w:hAnsi="宋体"/>
                <w:sz w:val="24"/>
                <w:szCs w:val="24"/>
                <w:lang w:bidi="en-US"/>
              </w:rPr>
              <w:t>在列表中展示患者的基本信息：姓名、年龄、性别（根据头像颜色区分性别）床位号、患者所在科室、入院时间。</w:t>
            </w:r>
          </w:p>
          <w:p>
            <w:pPr>
              <w:pStyle w:val="34"/>
              <w:numPr>
                <w:ilvl w:val="0"/>
                <w:numId w:val="1"/>
              </w:numPr>
              <w:spacing w:line="360" w:lineRule="exact"/>
              <w:ind w:firstLineChars="0"/>
              <w:jc w:val="left"/>
              <w:rPr>
                <w:rFonts w:ascii="宋体" w:hAnsi="宋体"/>
                <w:sz w:val="24"/>
                <w:szCs w:val="24"/>
              </w:rPr>
            </w:pPr>
            <w:r>
              <w:rPr>
                <w:rFonts w:hint="eastAsia" w:ascii="宋体" w:hAnsi="宋体"/>
                <w:sz w:val="24"/>
                <w:szCs w:val="24"/>
              </w:rPr>
              <w:t>患者模糊查询：在患者列表中输入患者姓名搜索，可快速定位患者。</w:t>
            </w:r>
          </w:p>
          <w:p>
            <w:pPr>
              <w:pStyle w:val="34"/>
              <w:numPr>
                <w:ilvl w:val="0"/>
                <w:numId w:val="1"/>
              </w:numPr>
              <w:spacing w:line="360" w:lineRule="exact"/>
              <w:ind w:firstLineChars="0"/>
              <w:jc w:val="left"/>
              <w:rPr>
                <w:rFonts w:ascii="宋体" w:hAnsi="宋体"/>
                <w:sz w:val="24"/>
                <w:szCs w:val="24"/>
              </w:rPr>
            </w:pPr>
            <w:r>
              <w:rPr>
                <w:rFonts w:hint="eastAsia" w:ascii="宋体" w:hAnsi="宋体"/>
                <w:sz w:val="24"/>
                <w:szCs w:val="24"/>
              </w:rPr>
              <w:t>在院、出院患者分类：在院、出院患者列表展示。</w:t>
            </w:r>
          </w:p>
          <w:p>
            <w:pPr>
              <w:pStyle w:val="34"/>
              <w:numPr>
                <w:ilvl w:val="0"/>
                <w:numId w:val="1"/>
              </w:numPr>
              <w:spacing w:line="360" w:lineRule="exact"/>
              <w:ind w:firstLineChars="0"/>
              <w:jc w:val="left"/>
              <w:rPr>
                <w:rFonts w:ascii="宋体" w:hAnsi="宋体"/>
                <w:sz w:val="24"/>
                <w:szCs w:val="24"/>
              </w:rPr>
            </w:pPr>
            <w:r>
              <w:rPr>
                <w:rFonts w:hint="eastAsia" w:ascii="宋体" w:hAnsi="宋体"/>
                <w:sz w:val="24"/>
                <w:szCs w:val="24"/>
              </w:rPr>
              <w:t>高、中、低危，已处理、未处理患者筛选：根据高、中、低危，已处理、未处理筛选条件快速定位患者群。</w:t>
            </w:r>
          </w:p>
          <w:p>
            <w:pPr>
              <w:pStyle w:val="34"/>
              <w:numPr>
                <w:ilvl w:val="0"/>
                <w:numId w:val="1"/>
              </w:numPr>
              <w:spacing w:line="360" w:lineRule="exact"/>
              <w:ind w:firstLineChars="0"/>
              <w:jc w:val="left"/>
              <w:rPr>
                <w:rFonts w:ascii="宋体" w:hAnsi="宋体"/>
                <w:sz w:val="24"/>
                <w:szCs w:val="24"/>
              </w:rPr>
            </w:pPr>
            <w:r>
              <w:rPr>
                <w:rFonts w:hint="eastAsia" w:ascii="宋体" w:hAnsi="宋体"/>
                <w:sz w:val="24"/>
                <w:szCs w:val="24"/>
                <w:lang w:bidi="en-US"/>
              </w:rPr>
              <w:t>出血风险“出血评估”2020版指南表3评估表（17项）</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rPr>
              <w:t>三：</w:t>
            </w:r>
            <w:r>
              <w:rPr>
                <w:rFonts w:hint="eastAsia" w:ascii="宋体" w:hAnsi="宋体"/>
                <w:sz w:val="24"/>
                <w:szCs w:val="24"/>
                <w:lang w:bidi="en-US"/>
              </w:rPr>
              <w:t>VTE风险评估</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患者类型分类：系统抓取患者入院信息，并根据入院信息将患者归类，以便确定VTE评估时采用的量表。如将患者归入外科采用Caprini评估量表，归为内科采用Padua评估量表等。</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风险定时任务评估：获取患者病历信息后，根据系统提取到的有效信息，系统自动调用相关的评估量表在每天固定的时间点对患者进行VTE风险评估。</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风险动态评估：根据患者的动态，在患者入院24小时内进行首次评估，分别在患者转科，术后，病情变化重要节点进行VTE风险评估。</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人工审核：系统评估完成后，系统用户（医生或护士）检查系统评估结果后，可以人工选择病历中无法抓取到的患者异常项。系统抓取的异常项和人工选择的异常项将进行区分，系统评估项为A，人工选择项为M。系统评估不准确的因素可进行取消，取消后的自动评估因素项为D。</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评估内容时间轴展示：每次手动、自动、或动态触发评估会在时间轴上显示一条新的评估记录，并且展示相应的评估时间。</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异常项信息溯源：系统评估完成后，系统用户（医生或护士）可以查看系统抓取到异常项的源信息。包括：A、 异常项信息来源；B、 异常项信息原文。并且用红色字体标注出异常项对应的源文信息。</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重点项：可以通过后台管理系统将量表中医生最为关心的选项设为重点项，设置后前端选项将变为红底。</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人工触发：系统用户（医生、护士）可以手动触发VTE风险评估。</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重置：量表评估审核及预防措施界面可以进行手动重置，在未保存情况下可将修改的内容重置。</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量表保存：保存当前已审核完的量表评估。</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已评估量表查询筛选：根据时间、病种、量表维度搜索患者住院期间已评估的量表，按照输入的条件查询。</w:t>
            </w:r>
          </w:p>
          <w:p>
            <w:pPr>
              <w:pStyle w:val="34"/>
              <w:numPr>
                <w:ilvl w:val="0"/>
                <w:numId w:val="2"/>
              </w:numPr>
              <w:spacing w:line="360" w:lineRule="exact"/>
              <w:ind w:firstLineChars="0"/>
              <w:jc w:val="left"/>
              <w:rPr>
                <w:rFonts w:ascii="宋体" w:hAnsi="宋体"/>
                <w:sz w:val="24"/>
                <w:szCs w:val="24"/>
                <w:lang w:bidi="en-US"/>
              </w:rPr>
            </w:pPr>
            <w:r>
              <w:rPr>
                <w:rFonts w:hint="eastAsia" w:ascii="宋体" w:hAnsi="宋体"/>
                <w:sz w:val="24"/>
                <w:szCs w:val="24"/>
                <w:lang w:bidi="en-US"/>
              </w:rPr>
              <w:t>量表打印：按照系统自带默认格式打印每个量表。</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四：辅助决策</w:t>
            </w:r>
          </w:p>
          <w:p>
            <w:pPr>
              <w:pStyle w:val="34"/>
              <w:numPr>
                <w:ilvl w:val="0"/>
                <w:numId w:val="3"/>
              </w:numPr>
              <w:spacing w:line="360" w:lineRule="exact"/>
              <w:ind w:firstLineChars="0"/>
              <w:jc w:val="left"/>
              <w:rPr>
                <w:rFonts w:ascii="宋体" w:hAnsi="宋体"/>
                <w:sz w:val="24"/>
                <w:szCs w:val="24"/>
                <w:lang w:bidi="en-US"/>
              </w:rPr>
            </w:pPr>
            <w:r>
              <w:rPr>
                <w:rFonts w:hint="eastAsia" w:ascii="宋体" w:hAnsi="宋体"/>
                <w:sz w:val="24"/>
                <w:szCs w:val="24"/>
                <w:lang w:bidi="en-US"/>
              </w:rPr>
              <w:t>风险提示：根据系统评估结果，给出系统风险提示。</w:t>
            </w:r>
          </w:p>
          <w:p>
            <w:pPr>
              <w:pStyle w:val="34"/>
              <w:numPr>
                <w:ilvl w:val="0"/>
                <w:numId w:val="3"/>
              </w:numPr>
              <w:spacing w:line="360" w:lineRule="exact"/>
              <w:ind w:firstLineChars="0"/>
              <w:jc w:val="left"/>
              <w:rPr>
                <w:rFonts w:ascii="宋体" w:hAnsi="宋体"/>
                <w:sz w:val="24"/>
                <w:szCs w:val="24"/>
                <w:lang w:bidi="en-US"/>
              </w:rPr>
            </w:pPr>
            <w:r>
              <w:rPr>
                <w:rFonts w:hint="eastAsia" w:ascii="宋体" w:hAnsi="宋体"/>
                <w:sz w:val="24"/>
                <w:szCs w:val="24"/>
                <w:lang w:bidi="en-US"/>
              </w:rPr>
              <w:t>建议及措施：根据VTE风险评估结果、出血风险评估结果、系统其它评估结果和当前患者的症状等因素综合分析后，根据“指南”等文献给出当前处理建议。</w:t>
            </w:r>
          </w:p>
          <w:p>
            <w:pPr>
              <w:pStyle w:val="34"/>
              <w:numPr>
                <w:ilvl w:val="0"/>
                <w:numId w:val="3"/>
              </w:numPr>
              <w:spacing w:line="360" w:lineRule="exact"/>
              <w:ind w:firstLineChars="0"/>
              <w:jc w:val="left"/>
              <w:rPr>
                <w:rFonts w:ascii="宋体" w:hAnsi="宋体"/>
                <w:sz w:val="24"/>
                <w:szCs w:val="24"/>
                <w:lang w:bidi="en-US"/>
              </w:rPr>
            </w:pPr>
            <w:r>
              <w:rPr>
                <w:rFonts w:hint="eastAsia" w:ascii="宋体" w:hAnsi="宋体"/>
                <w:sz w:val="24"/>
                <w:szCs w:val="24"/>
                <w:lang w:bidi="en-US"/>
              </w:rPr>
              <w:t>建议依据：系统给出的建议及措施的依据文献和指南</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五：预防措施</w:t>
            </w:r>
          </w:p>
          <w:p>
            <w:pPr>
              <w:pStyle w:val="34"/>
              <w:numPr>
                <w:ilvl w:val="0"/>
                <w:numId w:val="4"/>
              </w:numPr>
              <w:spacing w:line="360" w:lineRule="exact"/>
              <w:ind w:firstLineChars="0"/>
              <w:jc w:val="left"/>
              <w:rPr>
                <w:rFonts w:ascii="宋体" w:hAnsi="宋体"/>
                <w:sz w:val="24"/>
                <w:szCs w:val="24"/>
                <w:lang w:bidi="en-US"/>
              </w:rPr>
            </w:pPr>
            <w:r>
              <w:rPr>
                <w:rFonts w:hint="eastAsia" w:ascii="宋体" w:hAnsi="宋体"/>
                <w:sz w:val="24"/>
                <w:szCs w:val="24"/>
                <w:lang w:bidi="en-US"/>
              </w:rPr>
              <w:t>基础预防：系统默认的10项预防措施，可手动勾选多次基础预防措施。</w:t>
            </w:r>
          </w:p>
          <w:p>
            <w:pPr>
              <w:pStyle w:val="34"/>
              <w:numPr>
                <w:ilvl w:val="0"/>
                <w:numId w:val="4"/>
              </w:numPr>
              <w:spacing w:line="360" w:lineRule="exact"/>
              <w:ind w:firstLineChars="0"/>
              <w:jc w:val="left"/>
              <w:rPr>
                <w:rFonts w:ascii="宋体" w:hAnsi="宋体"/>
                <w:sz w:val="24"/>
                <w:szCs w:val="24"/>
                <w:lang w:bidi="en-US"/>
              </w:rPr>
            </w:pPr>
            <w:r>
              <w:rPr>
                <w:rFonts w:hint="eastAsia" w:ascii="宋体" w:hAnsi="宋体"/>
                <w:sz w:val="24"/>
                <w:szCs w:val="24"/>
                <w:lang w:bidi="en-US"/>
              </w:rPr>
              <w:t>机械预防：系统默认的3项机械预防措施，可手动勾选多次机械预防措施。</w:t>
            </w:r>
          </w:p>
          <w:p>
            <w:pPr>
              <w:pStyle w:val="34"/>
              <w:numPr>
                <w:ilvl w:val="0"/>
                <w:numId w:val="4"/>
              </w:numPr>
              <w:spacing w:line="360" w:lineRule="exact"/>
              <w:ind w:firstLineChars="0"/>
              <w:jc w:val="left"/>
              <w:rPr>
                <w:rFonts w:ascii="宋体" w:hAnsi="宋体"/>
                <w:sz w:val="24"/>
                <w:szCs w:val="24"/>
                <w:lang w:bidi="en-US"/>
              </w:rPr>
            </w:pPr>
            <w:r>
              <w:rPr>
                <w:rFonts w:hint="eastAsia" w:ascii="宋体" w:hAnsi="宋体"/>
                <w:sz w:val="24"/>
                <w:szCs w:val="24"/>
                <w:lang w:bidi="en-US"/>
              </w:rPr>
              <w:t>机械预防禁忌：系统默认的8项机械预防禁忌，可手动勾选多次机械预防禁忌。</w:t>
            </w:r>
          </w:p>
          <w:p>
            <w:pPr>
              <w:pStyle w:val="34"/>
              <w:numPr>
                <w:ilvl w:val="0"/>
                <w:numId w:val="4"/>
              </w:numPr>
              <w:spacing w:line="360" w:lineRule="exact"/>
              <w:ind w:firstLineChars="0"/>
              <w:jc w:val="left"/>
              <w:rPr>
                <w:rFonts w:ascii="宋体" w:hAnsi="宋体"/>
                <w:sz w:val="24"/>
                <w:szCs w:val="24"/>
                <w:lang w:bidi="en-US"/>
              </w:rPr>
            </w:pPr>
            <w:r>
              <w:rPr>
                <w:rFonts w:hint="eastAsia" w:ascii="宋体" w:hAnsi="宋体"/>
                <w:sz w:val="24"/>
                <w:szCs w:val="24"/>
                <w:lang w:bidi="en-US"/>
              </w:rPr>
              <w:t>药物/手术防治：系统默认的9项药物预防措施，可选择对应的预防剂量及治疗剂量。</w:t>
            </w:r>
          </w:p>
          <w:p>
            <w:pPr>
              <w:pStyle w:val="34"/>
              <w:numPr>
                <w:ilvl w:val="0"/>
                <w:numId w:val="4"/>
              </w:numPr>
              <w:spacing w:line="360" w:lineRule="exact"/>
              <w:ind w:firstLineChars="0"/>
              <w:jc w:val="left"/>
              <w:rPr>
                <w:rFonts w:ascii="宋体" w:hAnsi="宋体"/>
                <w:sz w:val="24"/>
                <w:szCs w:val="24"/>
                <w:lang w:bidi="en-US"/>
              </w:rPr>
            </w:pPr>
            <w:r>
              <w:rPr>
                <w:rFonts w:hint="eastAsia" w:ascii="宋体" w:hAnsi="宋体"/>
                <w:sz w:val="24"/>
                <w:szCs w:val="24"/>
                <w:lang w:bidi="en-US"/>
              </w:rPr>
              <w:t>重置：将勾选的预防措施一键清除。</w:t>
            </w:r>
          </w:p>
          <w:p>
            <w:pPr>
              <w:pStyle w:val="34"/>
              <w:numPr>
                <w:ilvl w:val="0"/>
                <w:numId w:val="4"/>
              </w:numPr>
              <w:spacing w:line="360" w:lineRule="exact"/>
              <w:ind w:firstLineChars="0"/>
              <w:jc w:val="left"/>
              <w:rPr>
                <w:rFonts w:ascii="宋体" w:hAnsi="宋体"/>
                <w:sz w:val="24"/>
                <w:szCs w:val="24"/>
                <w:lang w:bidi="en-US"/>
              </w:rPr>
            </w:pPr>
            <w:r>
              <w:rPr>
                <w:rFonts w:hint="eastAsia" w:ascii="宋体" w:hAnsi="宋体"/>
                <w:sz w:val="24"/>
                <w:szCs w:val="24"/>
                <w:lang w:bidi="en-US"/>
              </w:rPr>
              <w:t>评估确认：确认当前批次下风险评估，确认完成后此次评估完成，已评估的内容不可再修改。</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六、机械设备预防及监测</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1、机械预防设备：机械预防设备预防深静脉血栓发生，实时监测每腔的压力，精确加压。</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2、机械预防设备监测：与物理预防设备DVT空气压力治疗仪形成实时数据共享，终端自动同步。</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3、医生下达机械预防措施：医生可通过系统勾选机械预防措施，下达到护士执行。</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4、护士执行机械预防措施：护士根据医生下达的机械预防建议执行预防措施。</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5、数据上传：护士确认执行完的机械预防数据同步上传VTE系统，再作为VTE评估数据基础，形成线上线下一体化VTE智能防控。</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6、对接的机械预防设备厂家接口需满足VTE系统标准对接接口。</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七、评估详情</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1、查询筛选：据时间、病种、量表维度搜索患者住院期间已评估的量表，按照输入的条件查询。</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2、量表折线选择：可勾选指定的量表在趋势图上展示。</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3、患者已评估详情：显示：A、评估结果 B、已采用措施 C、评估时间。</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4、患者趋势图：患者VTE风险评估趋势图和检查报告相关项的趋势图。</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八、警报提醒</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1、提醒警示：提醒警示：当有患者已评估未处理时，在VTE系统的患者列表卡片上会有相应的文字提醒。</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2、评估提醒：新增的评估会在卡片上提醒展示，未确认的VTE系统中的患者信息会在卡片上标记，已确认的会标记“已确认”。</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3、待处理警示：进入系统后，待处理患者列表：系统评估完成后，用户（医生、护士）还未进行审核处理的患者，将出现在警示列表中。</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九、知识学习</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1、指南：可搜索查询相关指南。</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2：术语集：可搜索查询相关术语集</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十、质控一体化</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1、VTE 概况：</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① 患者总数</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 xml:space="preserve">② 入院诊断 DVT人数 </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 xml:space="preserve">③ DVT 患者人数  </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④ 院内发生 DVT 人数</w:t>
            </w:r>
          </w:p>
          <w:p>
            <w:pPr>
              <w:pStyle w:val="34"/>
              <w:spacing w:line="360" w:lineRule="exact"/>
              <w:ind w:firstLine="0" w:firstLineChars="0"/>
              <w:jc w:val="left"/>
              <w:rPr>
                <w:rFonts w:ascii="宋体" w:hAnsi="宋体"/>
                <w:sz w:val="24"/>
                <w:szCs w:val="24"/>
                <w:highlight w:val="yellow"/>
                <w:lang w:bidi="en-US"/>
              </w:rPr>
            </w:pPr>
            <w:r>
              <w:rPr>
                <w:rFonts w:hint="eastAsia" w:ascii="宋体" w:hAnsi="宋体"/>
                <w:sz w:val="24"/>
                <w:szCs w:val="24"/>
                <w:lang w:bidi="en-US"/>
              </w:rPr>
              <w:t>⑤实施基础预防人数</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⑥实施机械预防人数</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⑦实施机械预防人数</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2、VTE评估：</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 xml:space="preserve">① 血栓风险评估的初始评估的完成率 </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② 血栓风险评估动态评估的完成率</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③ 出血风险评估的完成率</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④ 出血风险评估评估风险等级分布情况</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⑤ DVT 患者实施 D-二聚体检测率的统计数据</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⑥ 住院患者实施静脉超声检查率</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⑦ 住院VTE患者实施抗凝治疗率</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⑧ 住院VTE患者实施溶栓治疗率</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⑨ 每个科室进行VTE各类风险评估的人数</w:t>
            </w:r>
          </w:p>
          <w:p>
            <w:pPr>
              <w:pStyle w:val="34"/>
              <w:numPr>
                <w:ilvl w:val="0"/>
                <w:numId w:val="5"/>
              </w:numPr>
              <w:spacing w:line="360" w:lineRule="exact"/>
              <w:ind w:firstLineChars="0"/>
              <w:jc w:val="left"/>
              <w:rPr>
                <w:rFonts w:ascii="宋体" w:hAnsi="宋体"/>
                <w:sz w:val="24"/>
                <w:szCs w:val="24"/>
                <w:lang w:bidi="en-US"/>
              </w:rPr>
            </w:pPr>
            <w:r>
              <w:rPr>
                <w:rFonts w:hint="eastAsia" w:ascii="宋体" w:hAnsi="宋体"/>
                <w:sz w:val="24"/>
                <w:szCs w:val="24"/>
                <w:lang w:bidi="en-US"/>
              </w:rPr>
              <w:t xml:space="preserve"> 每个科室进行VTE各类风险等级的分布情况</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3、VTE防治统计：</w:t>
            </w:r>
          </w:p>
          <w:p>
            <w:pPr>
              <w:pStyle w:val="34"/>
              <w:numPr>
                <w:ilvl w:val="0"/>
                <w:numId w:val="6"/>
              </w:numPr>
              <w:spacing w:line="360" w:lineRule="exact"/>
              <w:ind w:firstLineChars="0"/>
              <w:jc w:val="left"/>
              <w:rPr>
                <w:rFonts w:ascii="宋体" w:hAnsi="宋体"/>
                <w:sz w:val="24"/>
                <w:szCs w:val="24"/>
                <w:lang w:bidi="en-US"/>
              </w:rPr>
            </w:pPr>
            <w:r>
              <w:rPr>
                <w:rFonts w:hint="eastAsia" w:ascii="宋体" w:hAnsi="宋体"/>
                <w:sz w:val="24"/>
                <w:szCs w:val="24"/>
                <w:lang w:bidi="en-US"/>
              </w:rPr>
              <w:t>患者采取基础预防、机械预防、抗凝预防、溶栓治疗的比例</w:t>
            </w:r>
          </w:p>
          <w:p>
            <w:pPr>
              <w:pStyle w:val="34"/>
              <w:numPr>
                <w:ilvl w:val="0"/>
                <w:numId w:val="6"/>
              </w:numPr>
              <w:spacing w:line="360" w:lineRule="exact"/>
              <w:ind w:firstLineChars="0"/>
              <w:jc w:val="left"/>
              <w:rPr>
                <w:rFonts w:ascii="宋体" w:hAnsi="宋体"/>
                <w:sz w:val="24"/>
                <w:szCs w:val="24"/>
                <w:lang w:bidi="en-US"/>
              </w:rPr>
            </w:pPr>
            <w:r>
              <w:rPr>
                <w:rFonts w:hint="eastAsia" w:ascii="宋体" w:hAnsi="宋体"/>
                <w:sz w:val="24"/>
                <w:szCs w:val="24"/>
                <w:lang w:bidi="en-US"/>
              </w:rPr>
              <w:t>各科室采用基础预防、机械预防、抗凝预防、溶栓治疗的总人数</w:t>
            </w:r>
          </w:p>
          <w:p>
            <w:pPr>
              <w:pStyle w:val="34"/>
              <w:numPr>
                <w:ilvl w:val="0"/>
                <w:numId w:val="3"/>
              </w:numPr>
              <w:spacing w:line="360" w:lineRule="exact"/>
              <w:ind w:firstLineChars="0"/>
              <w:jc w:val="left"/>
              <w:rPr>
                <w:rFonts w:ascii="宋体" w:hAnsi="宋体"/>
                <w:sz w:val="24"/>
                <w:szCs w:val="24"/>
                <w:lang w:bidi="en-US"/>
              </w:rPr>
            </w:pPr>
            <w:r>
              <w:rPr>
                <w:rFonts w:hint="eastAsia" w:ascii="宋体" w:hAnsi="宋体"/>
                <w:sz w:val="24"/>
                <w:szCs w:val="24"/>
                <w:lang w:bidi="en-US"/>
              </w:rPr>
              <w:t xml:space="preserve"> 院内 VTE 及死亡率统计：</w:t>
            </w:r>
          </w:p>
          <w:p>
            <w:pPr>
              <w:pStyle w:val="34"/>
              <w:numPr>
                <w:ilvl w:val="0"/>
                <w:numId w:val="7"/>
              </w:numPr>
              <w:spacing w:line="360" w:lineRule="exact"/>
              <w:ind w:firstLineChars="0"/>
              <w:jc w:val="left"/>
              <w:rPr>
                <w:rFonts w:ascii="宋体" w:hAnsi="宋体"/>
                <w:sz w:val="24"/>
                <w:szCs w:val="24"/>
                <w:lang w:bidi="en-US"/>
              </w:rPr>
            </w:pPr>
            <w:r>
              <w:rPr>
                <w:rFonts w:hint="eastAsia" w:ascii="宋体" w:hAnsi="宋体"/>
                <w:sz w:val="24"/>
                <w:szCs w:val="24"/>
                <w:lang w:bidi="en-US"/>
              </w:rPr>
              <w:t xml:space="preserve"> 院内 DVT 发生率、院内 PE 发生率统计及科室病区统计 </w:t>
            </w:r>
          </w:p>
          <w:p>
            <w:pPr>
              <w:pStyle w:val="34"/>
              <w:numPr>
                <w:ilvl w:val="0"/>
                <w:numId w:val="7"/>
              </w:numPr>
              <w:spacing w:line="360" w:lineRule="exact"/>
              <w:ind w:firstLineChars="0"/>
              <w:jc w:val="left"/>
              <w:rPr>
                <w:rFonts w:ascii="宋体" w:hAnsi="宋体"/>
                <w:sz w:val="24"/>
                <w:szCs w:val="24"/>
                <w:lang w:bidi="en-US"/>
              </w:rPr>
            </w:pPr>
            <w:r>
              <w:rPr>
                <w:rFonts w:hint="eastAsia" w:ascii="宋体" w:hAnsi="宋体"/>
                <w:sz w:val="24"/>
                <w:szCs w:val="24"/>
                <w:lang w:bidi="en-US"/>
              </w:rPr>
              <w:t xml:space="preserve"> 院内 DVT 相关死亡率、院内 PE 相关死亡率统计及科室病区统计</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5、对比分析：</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① 各科室在 VTE 防治情况中机械预防的人数对比</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 xml:space="preserve">② 各科室在 VTE 防治情况中抗凝预防人数对比 </w:t>
            </w:r>
          </w:p>
          <w:p>
            <w:pPr>
              <w:pStyle w:val="34"/>
              <w:numPr>
                <w:ilvl w:val="0"/>
                <w:numId w:val="7"/>
              </w:numPr>
              <w:spacing w:line="360" w:lineRule="exact"/>
              <w:ind w:firstLineChars="0"/>
              <w:jc w:val="left"/>
              <w:rPr>
                <w:rFonts w:ascii="宋体" w:hAnsi="宋体"/>
                <w:sz w:val="24"/>
                <w:szCs w:val="24"/>
                <w:lang w:bidi="en-US"/>
              </w:rPr>
            </w:pPr>
            <w:r>
              <w:rPr>
                <w:rFonts w:hint="eastAsia" w:ascii="宋体" w:hAnsi="宋体"/>
                <w:sz w:val="24"/>
                <w:szCs w:val="24"/>
                <w:lang w:bidi="en-US"/>
              </w:rPr>
              <w:t>各科室在 VTE 防治情况中溶栓治疗的人数对比</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6、患者画像（VTE专病库）：</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①、从风险等级，出血等级，D-二聚体，预防措施，CUS检查，抗凝治疗，溶栓治疗，患者姓名，是否VTE，科室，时间等多维度类别筛选VTE患者。</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 xml:space="preserve">②患者画像详情查看：查看患者住院期间的评估内容明细以及采取的预防措施 </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③打印评估确认后的量表</w:t>
            </w:r>
          </w:p>
          <w:p>
            <w:pPr>
              <w:pStyle w:val="34"/>
              <w:spacing w:line="360" w:lineRule="exact"/>
              <w:ind w:firstLine="0" w:firstLineChars="0"/>
              <w:jc w:val="left"/>
              <w:rPr>
                <w:rFonts w:ascii="宋体" w:hAnsi="宋体"/>
                <w:sz w:val="24"/>
                <w:szCs w:val="24"/>
                <w:lang w:bidi="en-US"/>
              </w:rPr>
            </w:pPr>
            <w:r>
              <w:rPr>
                <w:rFonts w:hint="eastAsia" w:ascii="宋体" w:hAnsi="宋体"/>
                <w:sz w:val="24"/>
                <w:szCs w:val="24"/>
                <w:lang w:bidi="en-US"/>
              </w:rPr>
              <w:t>7 查询筛选：根据时间段、科室、病区、患者情况维度查询患者统计报表</w:t>
            </w:r>
          </w:p>
          <w:p>
            <w:pPr>
              <w:pStyle w:val="34"/>
              <w:spacing w:line="360" w:lineRule="exact"/>
              <w:ind w:firstLine="0" w:firstLineChars="0"/>
              <w:jc w:val="left"/>
              <w:rPr>
                <w:rFonts w:ascii="宋体" w:hAnsi="宋体"/>
                <w:color w:val="000000"/>
                <w:sz w:val="24"/>
                <w:szCs w:val="24"/>
              </w:rPr>
            </w:pPr>
            <w:r>
              <w:rPr>
                <w:rFonts w:hint="eastAsia" w:ascii="宋体" w:hAnsi="宋体"/>
                <w:sz w:val="24"/>
                <w:szCs w:val="24"/>
                <w:lang w:bidi="en-US"/>
              </w:rPr>
              <w:t>8数据导出：将数据通过EXCEL导出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724" w:type="dxa"/>
            <w:tcBorders>
              <w:left w:val="single" w:color="auto" w:sz="4" w:space="0"/>
              <w:bottom w:val="single" w:color="auto" w:sz="4" w:space="0"/>
              <w:right w:val="single" w:color="auto" w:sz="4" w:space="0"/>
            </w:tcBorders>
            <w:noWrap/>
          </w:tcPr>
          <w:p>
            <w:pPr>
              <w:spacing w:line="360" w:lineRule="exact"/>
              <w:jc w:val="center"/>
              <w:rPr>
                <w:rFonts w:ascii="宋体" w:hAnsi="宋体" w:cs="宋体"/>
                <w:color w:val="000000"/>
                <w:sz w:val="24"/>
              </w:rPr>
            </w:pPr>
            <w:r>
              <w:rPr>
                <w:rFonts w:hint="eastAsia" w:ascii="宋体" w:hAnsi="宋体" w:cs="宋体"/>
                <w:color w:val="000000"/>
                <w:sz w:val="24"/>
              </w:rPr>
              <w:t>2</w:t>
            </w:r>
          </w:p>
        </w:tc>
        <w:tc>
          <w:tcPr>
            <w:tcW w:w="1757" w:type="dxa"/>
            <w:gridSpan w:val="2"/>
            <w:tcBorders>
              <w:left w:val="single" w:color="auto" w:sz="4" w:space="0"/>
              <w:bottom w:val="single" w:color="auto" w:sz="4" w:space="0"/>
              <w:right w:val="single" w:color="auto" w:sz="4" w:space="0"/>
            </w:tcBorders>
            <w:noWrap/>
          </w:tcPr>
          <w:p>
            <w:pPr>
              <w:spacing w:line="360" w:lineRule="exact"/>
              <w:jc w:val="left"/>
              <w:rPr>
                <w:rFonts w:ascii="宋体" w:hAnsi="宋体" w:cs="宋体"/>
                <w:color w:val="000000"/>
                <w:sz w:val="24"/>
              </w:rPr>
            </w:pPr>
            <w:r>
              <w:rPr>
                <w:rFonts w:hint="eastAsia" w:ascii="宋体" w:hAnsi="宋体" w:cs="宋体"/>
                <w:color w:val="000000"/>
                <w:sz w:val="24"/>
              </w:rPr>
              <w:t>系统集成</w:t>
            </w:r>
          </w:p>
        </w:tc>
        <w:tc>
          <w:tcPr>
            <w:tcW w:w="7061" w:type="dxa"/>
            <w:tcBorders>
              <w:top w:val="single" w:color="auto" w:sz="4" w:space="0"/>
              <w:left w:val="single" w:color="auto" w:sz="4" w:space="0"/>
              <w:bottom w:val="single" w:color="auto" w:sz="4" w:space="0"/>
              <w:right w:val="single" w:color="auto" w:sz="4" w:space="0"/>
            </w:tcBorders>
            <w:noWrap/>
          </w:tcPr>
          <w:p>
            <w:pPr>
              <w:spacing w:line="400" w:lineRule="exact"/>
              <w:jc w:val="left"/>
              <w:rPr>
                <w:rFonts w:ascii="宋体" w:hAnsi="宋体" w:cs="宋体"/>
                <w:color w:val="000000"/>
                <w:sz w:val="24"/>
              </w:rPr>
            </w:pPr>
            <w:r>
              <w:rPr>
                <w:rFonts w:hint="eastAsia" w:ascii="宋体" w:hAnsi="宋体" w:cs="宋体"/>
                <w:color w:val="000000"/>
                <w:sz w:val="24"/>
              </w:rPr>
              <w:t>1.投标人需承诺在软件使用十年内免费无条件开放其所提供的所有系统各功能数据接口，以确保可供其他信息系统的接入或调用；项目提交的成果，包括但不限于：需求分析报告、系统测试方案、系统测试分析报告、安装维护手册、使用操作手册、培训资料、数据结构说明文档。</w:t>
            </w:r>
          </w:p>
          <w:p>
            <w:pPr>
              <w:spacing w:line="400" w:lineRule="exact"/>
              <w:jc w:val="left"/>
              <w:rPr>
                <w:rFonts w:ascii="宋体" w:hAnsi="宋体" w:cs="宋体"/>
                <w:color w:val="000000"/>
                <w:sz w:val="24"/>
              </w:rPr>
            </w:pPr>
            <w:r>
              <w:rPr>
                <w:rFonts w:hint="eastAsia" w:ascii="宋体" w:hAnsi="宋体" w:cs="宋体"/>
                <w:color w:val="000000"/>
                <w:sz w:val="24"/>
              </w:rPr>
              <w:t>2.按要求与平台接口要求对接。</w:t>
            </w:r>
          </w:p>
          <w:p>
            <w:pPr>
              <w:spacing w:line="400" w:lineRule="exact"/>
              <w:jc w:val="left"/>
              <w:rPr>
                <w:rFonts w:ascii="宋体" w:hAnsi="宋体" w:cs="宋体"/>
                <w:color w:val="000000"/>
                <w:sz w:val="24"/>
              </w:rPr>
            </w:pPr>
            <w:r>
              <w:rPr>
                <w:rFonts w:hint="eastAsia" w:ascii="宋体" w:hAnsi="宋体" w:cs="宋体"/>
                <w:color w:val="000000"/>
                <w:sz w:val="24"/>
              </w:rPr>
              <w:t>3.按要求与院内HIS系统、电子病历系统、PACS、LIS系统对接。</w:t>
            </w:r>
          </w:p>
          <w:p>
            <w:pPr>
              <w:spacing w:line="400" w:lineRule="exact"/>
              <w:jc w:val="left"/>
              <w:rPr>
                <w:rFonts w:ascii="宋体" w:hAnsi="宋体" w:cs="宋体"/>
                <w:color w:val="000000"/>
                <w:sz w:val="24"/>
              </w:rPr>
            </w:pPr>
            <w:r>
              <w:rPr>
                <w:rFonts w:hint="eastAsia" w:ascii="宋体" w:hAnsi="宋体" w:cs="宋体"/>
                <w:color w:val="000000"/>
                <w:sz w:val="24"/>
              </w:rPr>
              <w:t>★4.其他系统接口：由于用户的业务需求及政策的变化，而对系统提出相应的定制化接口需要，投标人应承诺无条件满足，不得另行收费。</w:t>
            </w:r>
          </w:p>
          <w:p>
            <w:pPr>
              <w:pStyle w:val="2"/>
              <w:ind w:firstLine="0" w:firstLineChars="0"/>
              <w:rPr>
                <w:rFonts w:cs="宋体"/>
                <w:b w:val="0"/>
                <w:bCs w:val="0"/>
              </w:rPr>
            </w:pPr>
            <w:r>
              <w:rPr>
                <w:rFonts w:hint="eastAsia" w:cs="宋体"/>
                <w:b w:val="0"/>
                <w:bCs w:val="0"/>
              </w:rPr>
              <w:t>5.</w:t>
            </w:r>
            <w:r>
              <w:rPr>
                <w:rFonts w:hint="eastAsia" w:cs="宋体"/>
                <w:b w:val="0"/>
                <w:bCs w:val="0"/>
                <w:lang w:bidi="en-US"/>
              </w:rPr>
              <w:t>系统通过B/S架构接口方式与医院信息系统进行数据对接。</w:t>
            </w:r>
          </w:p>
          <w:p>
            <w:pPr>
              <w:spacing w:line="360" w:lineRule="exact"/>
              <w:jc w:val="left"/>
              <w:rPr>
                <w:rFonts w:ascii="宋体" w:hAnsi="宋体" w:cs="宋体"/>
                <w:color w:val="000000"/>
                <w:sz w:val="24"/>
              </w:rPr>
            </w:pPr>
            <w:r>
              <w:rPr>
                <w:rFonts w:hint="eastAsia" w:ascii="宋体" w:hAnsi="宋体" w:cs="宋体"/>
                <w:color w:val="000000"/>
                <w:sz w:val="24"/>
              </w:rPr>
              <w:t>本次采购价格包括与医院信息系统端口接口之间互联互通的费用。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542" w:type="dxa"/>
            <w:gridSpan w:val="4"/>
            <w:vAlign w:val="center"/>
          </w:tcPr>
          <w:p>
            <w:pPr>
              <w:rPr>
                <w:rFonts w:ascii="宋体" w:hAnsi="宋体" w:cs="宋体"/>
                <w:szCs w:val="21"/>
              </w:rPr>
            </w:pPr>
            <w:r>
              <w:rPr>
                <w:rFonts w:hint="eastAsia" w:ascii="宋体" w:hAnsi="宋体" w:cs="宋体"/>
                <w:b/>
                <w:sz w:val="24"/>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交付使用期及地点</w:t>
            </w:r>
          </w:p>
        </w:tc>
        <w:tc>
          <w:tcPr>
            <w:tcW w:w="8058" w:type="dxa"/>
            <w:gridSpan w:val="2"/>
          </w:tcPr>
          <w:p>
            <w:pPr>
              <w:spacing w:line="360" w:lineRule="exact"/>
              <w:jc w:val="left"/>
              <w:rPr>
                <w:rFonts w:ascii="宋体" w:hAnsi="宋体" w:cs="宋体"/>
                <w:color w:val="000000"/>
                <w:sz w:val="24"/>
              </w:rPr>
            </w:pPr>
            <w:r>
              <w:rPr>
                <w:rFonts w:hint="eastAsia" w:ascii="宋体" w:hAnsi="宋体" w:cs="宋体"/>
                <w:color w:val="000000"/>
                <w:sz w:val="24"/>
              </w:rPr>
              <w:t>交付使用期：自签订合同之日起90天完成系统调研、安装、调试和系统上线工作并交付使用。</w:t>
            </w:r>
          </w:p>
          <w:p>
            <w:pPr>
              <w:spacing w:line="360" w:lineRule="exact"/>
              <w:jc w:val="left"/>
              <w:rPr>
                <w:rFonts w:ascii="宋体" w:hAnsi="宋体" w:cs="宋体"/>
                <w:color w:val="000000"/>
                <w:sz w:val="24"/>
              </w:rPr>
            </w:pPr>
            <w:r>
              <w:rPr>
                <w:rFonts w:hint="eastAsia" w:ascii="宋体" w:hAnsi="宋体" w:cs="宋体"/>
                <w:color w:val="000000"/>
                <w:sz w:val="24"/>
              </w:rPr>
              <w:t>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484" w:type="dxa"/>
            <w:gridSpan w:val="2"/>
            <w:vMerge w:val="restart"/>
            <w:vAlign w:val="center"/>
          </w:tcPr>
          <w:p>
            <w:pPr>
              <w:spacing w:line="360" w:lineRule="exact"/>
              <w:jc w:val="center"/>
              <w:rPr>
                <w:rFonts w:ascii="宋体" w:hAnsi="宋体" w:cs="宋体"/>
                <w:color w:val="000000"/>
                <w:sz w:val="24"/>
              </w:rPr>
            </w:pPr>
            <w:r>
              <w:rPr>
                <w:rFonts w:hint="eastAsia" w:ascii="宋体" w:hAnsi="宋体" w:cs="宋体"/>
                <w:color w:val="000000"/>
                <w:sz w:val="24"/>
              </w:rPr>
              <w:t>实施交付要求</w:t>
            </w:r>
          </w:p>
        </w:tc>
        <w:tc>
          <w:tcPr>
            <w:tcW w:w="8058" w:type="dxa"/>
            <w:gridSpan w:val="2"/>
          </w:tcPr>
          <w:p>
            <w:pPr>
              <w:spacing w:line="360" w:lineRule="exact"/>
              <w:jc w:val="left"/>
              <w:rPr>
                <w:rFonts w:ascii="宋体" w:hAnsi="宋体" w:cs="宋体"/>
                <w:color w:val="000000"/>
                <w:sz w:val="24"/>
              </w:rPr>
            </w:pPr>
            <w:r>
              <w:rPr>
                <w:rFonts w:hint="eastAsia" w:ascii="宋体" w:hAnsi="宋体" w:cs="宋体"/>
                <w:color w:val="000000"/>
                <w:sz w:val="24"/>
              </w:rPr>
              <w:t>★从系统开始实施到验收结束期间保证现场至少</w:t>
            </w:r>
            <w:r>
              <w:rPr>
                <w:rFonts w:ascii="宋体" w:hAnsi="宋体" w:cs="宋体"/>
                <w:color w:val="000000"/>
                <w:sz w:val="24"/>
              </w:rPr>
              <w:t>1</w:t>
            </w:r>
            <w:r>
              <w:rPr>
                <w:rFonts w:hint="eastAsia" w:ascii="宋体" w:hAnsi="宋体" w:cs="宋体"/>
                <w:color w:val="000000"/>
                <w:sz w:val="24"/>
              </w:rPr>
              <w:t>名工程师驻点，项目经理负责实施协调，要求技术人员能现场根据项目需要接受医院的调配。结合医院的需求，如果技术人员未达医院的需求标准，医院要求更换技术人员，投标单位必要给予更换技术人员以保证工程进度。（投标时提供相应证书或者项目简历），免费维护期内保证1名工程师驻点服务（负责软件维护、技术支持等工作）。其中驻点工程师应具备三年以上工作经验，项目经理应具备与本项目实施内容类似的工作经历（提供其他单位的实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84" w:type="dxa"/>
            <w:gridSpan w:val="2"/>
            <w:vMerge w:val="continue"/>
            <w:vAlign w:val="center"/>
          </w:tcPr>
          <w:p>
            <w:pPr>
              <w:spacing w:line="360" w:lineRule="auto"/>
              <w:jc w:val="center"/>
              <w:rPr>
                <w:rFonts w:ascii="宋体" w:hAnsi="宋体" w:cs="宋体"/>
              </w:rPr>
            </w:pPr>
          </w:p>
        </w:tc>
        <w:tc>
          <w:tcPr>
            <w:tcW w:w="8058" w:type="dxa"/>
            <w:gridSpan w:val="2"/>
          </w:tcPr>
          <w:p>
            <w:pPr>
              <w:spacing w:line="400" w:lineRule="exact"/>
              <w:jc w:val="left"/>
              <w:rPr>
                <w:rFonts w:ascii="宋体" w:hAnsi="宋体" w:cs="宋体"/>
                <w:b/>
                <w:color w:val="000000"/>
                <w:szCs w:val="21"/>
              </w:rPr>
            </w:pPr>
            <w:r>
              <w:rPr>
                <w:rFonts w:hint="eastAsia" w:ascii="宋体" w:hAnsi="宋体" w:cs="宋体"/>
                <w:color w:val="000000"/>
                <w:sz w:val="24"/>
              </w:rPr>
              <w:t>系统实施期间由于用户的需要及政策的变化而对系统进行相应的客户化修改，投标人应承诺无条件满足。投标人应承诺在项目建设及维护过程中，如医院需要，投标人应与医院共同定制开发信息系统产品，并承诺完成软件著作权登记证书的申请和办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4" w:type="dxa"/>
            <w:gridSpan w:val="2"/>
            <w:vMerge w:val="continue"/>
            <w:vAlign w:val="center"/>
          </w:tcPr>
          <w:p>
            <w:pPr>
              <w:spacing w:line="360" w:lineRule="auto"/>
              <w:jc w:val="center"/>
              <w:rPr>
                <w:rFonts w:ascii="宋体" w:hAnsi="宋体" w:cs="宋体"/>
                <w:b/>
                <w:color w:val="000000"/>
                <w:szCs w:val="21"/>
              </w:rPr>
            </w:pPr>
          </w:p>
        </w:tc>
        <w:tc>
          <w:tcPr>
            <w:tcW w:w="8058" w:type="dxa"/>
            <w:gridSpan w:val="2"/>
          </w:tcPr>
          <w:p>
            <w:pPr>
              <w:pStyle w:val="2"/>
              <w:tabs>
                <w:tab w:val="right" w:leader="dot" w:pos="8296"/>
              </w:tabs>
              <w:ind w:firstLine="0" w:firstLineChars="0"/>
              <w:rPr>
                <w:rFonts w:cs="宋体"/>
                <w:b w:val="0"/>
                <w:bCs w:val="0"/>
                <w:caps w:val="0"/>
                <w:color w:val="000000"/>
              </w:rPr>
            </w:pPr>
            <w:r>
              <w:rPr>
                <w:rFonts w:hint="eastAsia" w:cs="宋体"/>
                <w:b w:val="0"/>
                <w:bCs w:val="0"/>
                <w:caps w:val="0"/>
                <w:color w:val="000000"/>
              </w:rPr>
              <w:t>★本项目建设所有产品能使用到未来的分院。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400" w:lineRule="exact"/>
              <w:jc w:val="center"/>
              <w:rPr>
                <w:rFonts w:ascii="宋体" w:hAnsi="宋体" w:cs="宋体"/>
                <w:color w:val="000000"/>
                <w:sz w:val="24"/>
              </w:rPr>
            </w:pPr>
            <w:r>
              <w:rPr>
                <w:rFonts w:hint="eastAsia" w:ascii="宋体" w:hAnsi="宋体" w:cs="宋体"/>
                <w:color w:val="000000"/>
                <w:sz w:val="24"/>
              </w:rPr>
              <w:t>产品安全评测报告</w:t>
            </w:r>
          </w:p>
        </w:tc>
        <w:tc>
          <w:tcPr>
            <w:tcW w:w="8058" w:type="dxa"/>
            <w:gridSpan w:val="2"/>
          </w:tcPr>
          <w:p>
            <w:pPr>
              <w:spacing w:line="400" w:lineRule="exact"/>
              <w:jc w:val="left"/>
              <w:rPr>
                <w:rFonts w:ascii="宋体" w:hAnsi="宋体" w:cs="宋体"/>
                <w:color w:val="000000"/>
                <w:sz w:val="24"/>
              </w:rPr>
            </w:pPr>
            <w:r>
              <w:rPr>
                <w:rFonts w:hint="eastAsia" w:ascii="宋体" w:hAnsi="宋体" w:cs="宋体"/>
                <w:sz w:val="24"/>
              </w:rPr>
              <w:t>为保证程序本身、源代码的安全性和应用数据安全，包括数据存储安全和数据传输安全，需要提供第三方有资质的公司对恶意代码进行检测，并出具恶意代码检测报告；对程序、源代码、数据库进行安全性测试，并出具渗透测试和漏洞扫描报告；对源代码可能存在的后门、隐蔽信道进行审查，并出具代码审计报告。(本项要求在投标时需提供盖了公司印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400" w:lineRule="exact"/>
              <w:jc w:val="center"/>
              <w:rPr>
                <w:rFonts w:ascii="宋体" w:hAnsi="宋体" w:cs="宋体"/>
                <w:color w:val="000000"/>
                <w:sz w:val="24"/>
              </w:rPr>
            </w:pPr>
            <w:r>
              <w:rPr>
                <w:rFonts w:hint="eastAsia" w:ascii="宋体" w:hAnsi="宋体" w:cs="宋体"/>
                <w:color w:val="000000"/>
                <w:sz w:val="24"/>
              </w:rPr>
              <w:t>数据保密要求</w:t>
            </w:r>
          </w:p>
        </w:tc>
        <w:tc>
          <w:tcPr>
            <w:tcW w:w="8058" w:type="dxa"/>
            <w:gridSpan w:val="2"/>
          </w:tcPr>
          <w:p>
            <w:pPr>
              <w:spacing w:line="400" w:lineRule="exact"/>
              <w:jc w:val="left"/>
              <w:rPr>
                <w:rFonts w:ascii="宋体" w:hAnsi="宋体" w:cs="宋体"/>
                <w:color w:val="000000"/>
                <w:sz w:val="24"/>
              </w:rPr>
            </w:pPr>
            <w:r>
              <w:rPr>
                <w:rFonts w:hint="eastAsia" w:ascii="宋体" w:hAnsi="宋体" w:cs="宋体"/>
                <w:color w:val="000000"/>
                <w:sz w:val="24"/>
              </w:rPr>
              <w:t>投标人必须严格遵守采购人各项管理规定，在任何情况下，禁止复制、传播、引用及非开发需要查询所接触到的采购人各类业务数据、工作要求和工作措施等信息，未经授权禁止向医院主管部门以外的单位和个人演示该系统。现场驻点工程师需签署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400" w:lineRule="exact"/>
              <w:jc w:val="center"/>
              <w:rPr>
                <w:rFonts w:ascii="宋体" w:hAnsi="宋体" w:cs="宋体"/>
                <w:color w:val="000000"/>
                <w:sz w:val="24"/>
              </w:rPr>
            </w:pPr>
            <w:r>
              <w:rPr>
                <w:rFonts w:hint="eastAsia" w:ascii="宋体" w:hAnsi="宋体" w:cs="宋体"/>
                <w:color w:val="000000"/>
                <w:sz w:val="24"/>
              </w:rPr>
              <w:t>服务器软件环境</w:t>
            </w:r>
          </w:p>
        </w:tc>
        <w:tc>
          <w:tcPr>
            <w:tcW w:w="8058" w:type="dxa"/>
            <w:gridSpan w:val="2"/>
          </w:tcPr>
          <w:p>
            <w:pPr>
              <w:spacing w:line="400" w:lineRule="exact"/>
              <w:jc w:val="left"/>
              <w:rPr>
                <w:rFonts w:ascii="宋体" w:hAnsi="宋体" w:cs="宋体"/>
                <w:color w:val="000000"/>
                <w:sz w:val="24"/>
              </w:rPr>
            </w:pPr>
            <w:r>
              <w:rPr>
                <w:rFonts w:hint="eastAsia" w:ascii="宋体" w:hAnsi="宋体" w:cs="宋体"/>
                <w:color w:val="000000"/>
                <w:sz w:val="24"/>
              </w:rPr>
              <w:t>服务端要求支持linux Redhat、AnolisOS 、windows server 2016及以上等操作系统，支持主流数据库如</w:t>
            </w:r>
            <w:r>
              <w:rPr>
                <w:rFonts w:hint="eastAsia" w:ascii="宋体" w:hAnsi="宋体" w:cs="宋体"/>
                <w:color w:val="000000"/>
                <w:sz w:val="24"/>
                <w:highlight w:val="yellow"/>
              </w:rPr>
              <w:t>oracle、MYSQL、达梦、人大金仓</w:t>
            </w:r>
            <w:r>
              <w:rPr>
                <w:rFonts w:hint="eastAsia" w:ascii="宋体" w:hAnsi="宋体" w:cs="宋体"/>
                <w:color w:val="000000"/>
                <w:sz w:val="24"/>
              </w:rPr>
              <w:t>等，采购人提供平台硬件环境。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400" w:lineRule="exact"/>
              <w:jc w:val="center"/>
              <w:rPr>
                <w:rFonts w:ascii="宋体" w:hAnsi="宋体" w:cs="宋体"/>
                <w:color w:val="000000"/>
                <w:sz w:val="24"/>
              </w:rPr>
            </w:pPr>
            <w:r>
              <w:rPr>
                <w:rFonts w:hint="eastAsia" w:ascii="宋体" w:hAnsi="宋体" w:cs="宋体"/>
                <w:color w:val="000000"/>
                <w:sz w:val="24"/>
              </w:rPr>
              <w:t>质保期</w:t>
            </w:r>
          </w:p>
        </w:tc>
        <w:tc>
          <w:tcPr>
            <w:tcW w:w="8058" w:type="dxa"/>
            <w:gridSpan w:val="2"/>
          </w:tcPr>
          <w:p>
            <w:pPr>
              <w:spacing w:line="400" w:lineRule="exact"/>
              <w:jc w:val="left"/>
              <w:rPr>
                <w:rFonts w:ascii="宋体" w:hAnsi="宋体" w:cs="宋体"/>
                <w:color w:val="000000"/>
                <w:sz w:val="24"/>
              </w:rPr>
            </w:pPr>
            <w:r>
              <w:rPr>
                <w:rFonts w:hint="eastAsia" w:ascii="宋体" w:hAnsi="宋体" w:cs="宋体"/>
                <w:color w:val="000000"/>
                <w:sz w:val="24"/>
              </w:rPr>
              <w:t>★产品按国家有关规定或厂家承诺实行“三包”，免费送货上门、免费安装调试合格。质保期从验收合格之日起不少于一年，保修期内出现故障，由驻点工程师处理，如超过12小时驻点工程师仍无法处理，由投标人派出高级技术工程师到达现场处理故障的，投标人承担一切费用，24小时内必须处理完毕；产品免费维护期为验收合格后1年，满1年后为有偿维护,维护费收取标准为每年收费不超过本次采购款价的5%，软件使用期内有效，（投标时须提供软件厂家书面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400" w:lineRule="exact"/>
              <w:jc w:val="center"/>
              <w:rPr>
                <w:rFonts w:ascii="宋体" w:hAnsi="宋体" w:cs="宋体"/>
                <w:color w:val="000000"/>
                <w:sz w:val="24"/>
              </w:rPr>
            </w:pPr>
            <w:r>
              <w:rPr>
                <w:rFonts w:hint="eastAsia" w:ascii="宋体" w:hAnsi="宋体" w:cs="宋体"/>
                <w:color w:val="000000"/>
                <w:sz w:val="24"/>
              </w:rPr>
              <w:t>售后服务要求</w:t>
            </w:r>
          </w:p>
        </w:tc>
        <w:tc>
          <w:tcPr>
            <w:tcW w:w="8058" w:type="dxa"/>
            <w:gridSpan w:val="2"/>
          </w:tcPr>
          <w:p>
            <w:pPr>
              <w:spacing w:line="400" w:lineRule="exact"/>
              <w:jc w:val="left"/>
              <w:rPr>
                <w:rFonts w:ascii="宋体" w:hAnsi="宋体" w:cs="宋体"/>
                <w:color w:val="000000"/>
                <w:sz w:val="24"/>
              </w:rPr>
            </w:pPr>
            <w:r>
              <w:rPr>
                <w:rFonts w:hint="eastAsia" w:ascii="宋体" w:hAnsi="宋体" w:cs="宋体"/>
                <w:color w:val="000000"/>
                <w:sz w:val="24"/>
              </w:rPr>
              <w:t>1、软件支持服务</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投标人须保证系统能够长期安全、可靠、高效运行，必须提供软件的现场安装服务和技术后援支持，为今后系统中软件提供长期的技术支持。技术支持的方式包括：电话技术支持服务，现场技术服务、定期巡查服务，技术升级服务等。</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系统维护的范围包括：系统优化、系统的正常运行及数据维护。</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在质保期内，当行业标准、技术规范发生改变时，免费修改相关内容。质保期内，免费进行软件修改、完善和同版本升级。在质保期内，提供免费的维护，期间如发生系统运行故障，或出现瑕疵与缺陷，需在30分钟内作出响应，2小时内到现场提供维护服务。如系统设计存在重大缺陷，导致无法运行或效率低下，须对系统进行结构性调整开发至满足使用要求，一个月内必须解决，如果不能解决给医院带来重大损失由投标人与院方协商解决赔偿；质保期内未完成修改、完善和同版本升级，质保期按最终完成开发并正式交付使用之日起免费服务一年。</w:t>
            </w:r>
          </w:p>
          <w:p>
            <w:pPr>
              <w:spacing w:line="400" w:lineRule="exact"/>
              <w:jc w:val="left"/>
              <w:rPr>
                <w:rFonts w:ascii="宋体" w:hAnsi="宋体" w:cs="宋体"/>
                <w:color w:val="000000"/>
                <w:sz w:val="24"/>
              </w:rPr>
            </w:pPr>
            <w:r>
              <w:rPr>
                <w:rFonts w:hint="eastAsia" w:ascii="宋体" w:hAnsi="宋体" w:cs="宋体"/>
                <w:color w:val="000000"/>
                <w:sz w:val="24"/>
              </w:rPr>
              <w:t>2、售后服务时间及方式</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提供7×24小时运维服务。出现故障，在接到电话通知后，30分钟内做出响应，2小时赶到现场；一般问题应在12小时内解决，重大问题应在24小时内解决，积极解答采购人在系统使用、维护过程中遇到的问题，并及时提出解决问题的建议和操作方法；定期回访、维护；每季度不少于2次定期回访及对系统进行维护巡检，同时需要出具巡检报告。</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响应手段：电话、传真和电子邮件及现场服务。</w:t>
            </w:r>
          </w:p>
          <w:p>
            <w:pPr>
              <w:spacing w:line="400" w:lineRule="exact"/>
              <w:jc w:val="left"/>
              <w:rPr>
                <w:rFonts w:ascii="宋体" w:hAnsi="宋体" w:cs="宋体"/>
                <w:color w:val="000000"/>
                <w:sz w:val="24"/>
              </w:rPr>
            </w:pPr>
            <w:r>
              <w:rPr>
                <w:rFonts w:hint="eastAsia" w:ascii="宋体" w:hAnsi="宋体" w:cs="宋体"/>
                <w:color w:val="000000"/>
                <w:sz w:val="24"/>
              </w:rPr>
              <w:t>3、维保合同续签</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质保期满后，医院有权与投标人续签维保合同，投标人应明确承诺继续提供维护服务，包括但不限于上述支持服务要求，其他服务要求可另行协商。</w:t>
            </w:r>
          </w:p>
          <w:p>
            <w:pPr>
              <w:spacing w:line="400" w:lineRule="exact"/>
              <w:jc w:val="left"/>
              <w:rPr>
                <w:rFonts w:ascii="宋体" w:hAnsi="宋体" w:cs="宋体"/>
                <w:color w:val="000000"/>
                <w:sz w:val="24"/>
              </w:rPr>
            </w:pPr>
            <w:r>
              <w:rPr>
                <w:rFonts w:hint="eastAsia" w:ascii="宋体" w:hAnsi="宋体" w:cs="宋体"/>
                <w:color w:val="000000"/>
                <w:sz w:val="24"/>
              </w:rPr>
              <w:t>4、其他</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投标人有其它优惠条件的，请在投标文件中作出具体说明。软件投入使用后，新旧系统切换过程中，因投标人产品或操作原因造成的经济损失，由投标人承担。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400" w:lineRule="exact"/>
              <w:jc w:val="center"/>
              <w:rPr>
                <w:rFonts w:ascii="宋体" w:hAnsi="宋体" w:cs="宋体"/>
                <w:color w:val="000000"/>
                <w:sz w:val="24"/>
              </w:rPr>
            </w:pPr>
            <w:r>
              <w:rPr>
                <w:rFonts w:hint="eastAsia" w:ascii="宋体" w:hAnsi="宋体" w:cs="宋体"/>
                <w:color w:val="000000"/>
                <w:sz w:val="24"/>
              </w:rPr>
              <w:t>培训要求</w:t>
            </w:r>
          </w:p>
        </w:tc>
        <w:tc>
          <w:tcPr>
            <w:tcW w:w="8058" w:type="dxa"/>
            <w:gridSpan w:val="2"/>
          </w:tcPr>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投标人应就产品的安装、调试、维护、管理等对招标人技术人员和维护人员进行现场免费培训，并提供相应的管理方法和手段，直至指定相应人员完全掌握操作、基本维护技术为止。</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1.培训内容要求分为三类，分别为系统开发和管理培训、运行与维护管理培训和用户使用培训。通过培训应使各类用户能独立进行相应应用与管理、故障处理、日常维护等工作，确保系统能正常安全运行；</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2.培训计划包括培训项目、人数、地点等详细内容。</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3.培训人员必须是正式雇员或专业的授权培训机构雇员。</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4.其中要求对系统管理员进行充分的技术培训和教育，保证管理人员掌握必要的管理工具，通晓管理规范。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400" w:lineRule="exact"/>
              <w:jc w:val="center"/>
              <w:rPr>
                <w:rFonts w:ascii="宋体" w:hAnsi="宋体" w:cs="宋体"/>
                <w:color w:val="000000"/>
                <w:sz w:val="24"/>
              </w:rPr>
            </w:pPr>
            <w:r>
              <w:rPr>
                <w:rFonts w:hint="eastAsia" w:ascii="宋体" w:hAnsi="宋体" w:cs="宋体"/>
                <w:color w:val="000000"/>
                <w:sz w:val="24"/>
              </w:rPr>
              <w:t>文档要求</w:t>
            </w:r>
          </w:p>
        </w:tc>
        <w:tc>
          <w:tcPr>
            <w:tcW w:w="8058" w:type="dxa"/>
            <w:gridSpan w:val="2"/>
          </w:tcPr>
          <w:p>
            <w:pPr>
              <w:spacing w:line="400" w:lineRule="exact"/>
              <w:jc w:val="left"/>
              <w:rPr>
                <w:rFonts w:ascii="宋体" w:hAnsi="宋体" w:cs="宋体"/>
                <w:color w:val="000000"/>
                <w:sz w:val="24"/>
              </w:rPr>
            </w:pPr>
            <w:r>
              <w:rPr>
                <w:rFonts w:hint="eastAsia" w:ascii="宋体" w:hAnsi="宋体" w:cs="宋体"/>
                <w:color w:val="000000"/>
                <w:sz w:val="24"/>
              </w:rPr>
              <w:t>在本期项目的开发过程中和交付使用后，各个阶段都会有各种成果和文档资料。这些成果和文档资料对所开发系统的维护和持续发展起着非常重大的作用。因此，要求将全面、规范的成果和文档资料交付给用户，而且要提供明确的交付清单。同时，成果和文档资料必须符合软件工程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400" w:lineRule="exact"/>
              <w:jc w:val="center"/>
              <w:rPr>
                <w:rFonts w:ascii="宋体" w:hAnsi="宋体" w:cs="宋体"/>
                <w:color w:val="000000"/>
                <w:sz w:val="24"/>
              </w:rPr>
            </w:pPr>
            <w:r>
              <w:rPr>
                <w:rFonts w:hint="eastAsia" w:ascii="宋体" w:hAnsi="宋体" w:cs="宋体"/>
                <w:color w:val="000000"/>
                <w:sz w:val="24"/>
              </w:rPr>
              <w:t>验收方式</w:t>
            </w:r>
          </w:p>
        </w:tc>
        <w:tc>
          <w:tcPr>
            <w:tcW w:w="8058" w:type="dxa"/>
            <w:gridSpan w:val="2"/>
          </w:tcPr>
          <w:p>
            <w:pPr>
              <w:spacing w:line="400" w:lineRule="exact"/>
              <w:jc w:val="left"/>
              <w:rPr>
                <w:rFonts w:ascii="宋体" w:hAnsi="宋体" w:cs="宋体"/>
                <w:color w:val="000000"/>
                <w:sz w:val="24"/>
              </w:rPr>
            </w:pPr>
            <w:r>
              <w:rPr>
                <w:rFonts w:hint="eastAsia" w:ascii="宋体" w:hAnsi="宋体" w:cs="宋体"/>
                <w:color w:val="000000"/>
                <w:sz w:val="24"/>
              </w:rPr>
              <w:t>1.验收方法：本项目涉及软件验收将按医院要求完成后进行项目总验收。验收工作由投标人方提出，</w:t>
            </w:r>
            <w:r>
              <w:rPr>
                <w:rFonts w:hint="eastAsia" w:ascii="宋体" w:hAnsi="宋体" w:cs="宋体"/>
                <w:color w:val="000000"/>
                <w:sz w:val="24"/>
                <w:highlight w:val="yellow"/>
              </w:rPr>
              <w:t>招标人组织相关评审人员组成验收小组共同进行验收。</w:t>
            </w:r>
          </w:p>
          <w:p>
            <w:pPr>
              <w:spacing w:line="400" w:lineRule="exact"/>
              <w:jc w:val="left"/>
              <w:rPr>
                <w:rFonts w:ascii="宋体" w:hAnsi="宋体" w:cs="宋体"/>
                <w:color w:val="000000"/>
                <w:sz w:val="24"/>
              </w:rPr>
            </w:pPr>
            <w:r>
              <w:rPr>
                <w:rFonts w:hint="eastAsia" w:ascii="宋体" w:hAnsi="宋体" w:cs="宋体"/>
                <w:color w:val="000000"/>
                <w:sz w:val="24"/>
              </w:rPr>
              <w:t>2.验收时间：待系统安装、调试完毕，满足业务需求并稳定运行一个月后，由投标人提出验收申请，招标人接到申请后十个工作日内组织验收。</w:t>
            </w:r>
          </w:p>
          <w:p>
            <w:pPr>
              <w:spacing w:line="400" w:lineRule="exact"/>
              <w:jc w:val="left"/>
              <w:rPr>
                <w:rFonts w:ascii="宋体" w:hAnsi="宋体" w:cs="宋体"/>
                <w:color w:val="000000"/>
                <w:sz w:val="24"/>
              </w:rPr>
            </w:pPr>
            <w:r>
              <w:rPr>
                <w:rFonts w:hint="eastAsia" w:ascii="宋体" w:hAnsi="宋体" w:cs="宋体"/>
                <w:color w:val="000000"/>
                <w:sz w:val="24"/>
              </w:rPr>
              <w:t>3.验收内容：按照招投标文件、采购合同和其他相关资料内容进行。</w:t>
            </w:r>
          </w:p>
          <w:p>
            <w:pPr>
              <w:spacing w:line="400" w:lineRule="exact"/>
              <w:jc w:val="left"/>
              <w:rPr>
                <w:rFonts w:ascii="宋体" w:hAnsi="宋体" w:cs="宋体"/>
                <w:color w:val="000000"/>
                <w:sz w:val="24"/>
              </w:rPr>
            </w:pPr>
            <w:r>
              <w:rPr>
                <w:rFonts w:hint="eastAsia" w:ascii="宋体" w:hAnsi="宋体" w:cs="宋体"/>
                <w:color w:val="000000"/>
                <w:sz w:val="24"/>
              </w:rPr>
              <w:t>4.验收标准：</w:t>
            </w:r>
          </w:p>
          <w:p>
            <w:pPr>
              <w:spacing w:line="400" w:lineRule="exact"/>
              <w:jc w:val="left"/>
              <w:rPr>
                <w:rFonts w:ascii="宋体" w:hAnsi="宋体" w:cs="宋体"/>
                <w:color w:val="000000"/>
                <w:sz w:val="24"/>
              </w:rPr>
            </w:pPr>
            <w:r>
              <w:rPr>
                <w:rFonts w:hint="eastAsia" w:ascii="宋体" w:hAnsi="宋体" w:cs="宋体"/>
                <w:color w:val="000000"/>
                <w:sz w:val="24"/>
              </w:rPr>
              <w:t>①项目服务所有技术性能规格及参数：应符合需求文件、投标人承诺的技术标准及服务标准及满足客户化修改要求。系统运行稳定，无故障，数据无错误。</w:t>
            </w:r>
          </w:p>
          <w:p>
            <w:pPr>
              <w:spacing w:line="400" w:lineRule="exact"/>
              <w:jc w:val="left"/>
              <w:rPr>
                <w:rFonts w:ascii="宋体" w:hAnsi="宋体" w:cs="宋体"/>
                <w:color w:val="000000"/>
                <w:sz w:val="24"/>
              </w:rPr>
            </w:pPr>
            <w:r>
              <w:rPr>
                <w:rFonts w:hint="eastAsia" w:ascii="宋体" w:hAnsi="宋体" w:cs="宋体"/>
                <w:color w:val="000000"/>
                <w:sz w:val="24"/>
              </w:rPr>
              <w:t>②验收文件的签署：由投标人撰写服务完成报告，由招标人委派的验收小组在审核后签署。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4" w:type="dxa"/>
            <w:gridSpan w:val="2"/>
            <w:vAlign w:val="center"/>
          </w:tcPr>
          <w:p>
            <w:pPr>
              <w:spacing w:line="400" w:lineRule="exact"/>
              <w:ind w:firstLine="240" w:firstLineChars="100"/>
              <w:jc w:val="left"/>
              <w:rPr>
                <w:rFonts w:ascii="宋体" w:hAnsi="宋体" w:cs="宋体"/>
                <w:color w:val="000000"/>
                <w:sz w:val="24"/>
              </w:rPr>
            </w:pPr>
            <w:r>
              <w:rPr>
                <w:rFonts w:hint="eastAsia" w:ascii="宋体" w:hAnsi="宋体" w:cs="宋体"/>
                <w:color w:val="000000"/>
                <w:sz w:val="24"/>
              </w:rPr>
              <w:t>付款方式</w:t>
            </w:r>
          </w:p>
        </w:tc>
        <w:tc>
          <w:tcPr>
            <w:tcW w:w="8058" w:type="dxa"/>
            <w:gridSpan w:val="2"/>
          </w:tcPr>
          <w:p>
            <w:pPr>
              <w:spacing w:line="400" w:lineRule="exact"/>
              <w:rPr>
                <w:rFonts w:ascii="宋体" w:hAnsi="宋体" w:cs="宋体"/>
                <w:sz w:val="24"/>
              </w:rPr>
            </w:pPr>
            <w:r>
              <w:rPr>
                <w:rFonts w:hint="eastAsia" w:ascii="宋体" w:hAnsi="宋体" w:cs="宋体"/>
                <w:sz w:val="24"/>
              </w:rPr>
              <w:t>1、在合同签订生效以及具备实施条件后15个工作日内支付总合同额的</w:t>
            </w:r>
            <w:r>
              <w:rPr>
                <w:rFonts w:hint="eastAsia" w:ascii="宋体" w:hAnsi="宋体" w:cs="宋体"/>
                <w:sz w:val="24"/>
                <w:lang w:val="en-US" w:eastAsia="zh-CN"/>
              </w:rPr>
              <w:t>45</w:t>
            </w:r>
            <w:r>
              <w:rPr>
                <w:rFonts w:hint="eastAsia" w:ascii="宋体" w:hAnsi="宋体" w:cs="宋体"/>
                <w:sz w:val="24"/>
              </w:rPr>
              <w:t>%（中标人开具合同金额的</w:t>
            </w:r>
            <w:r>
              <w:rPr>
                <w:rFonts w:hint="eastAsia" w:ascii="宋体" w:hAnsi="宋体" w:cs="宋体"/>
                <w:sz w:val="24"/>
                <w:lang w:val="en-US" w:eastAsia="zh-CN"/>
              </w:rPr>
              <w:t>45</w:t>
            </w:r>
            <w:r>
              <w:rPr>
                <w:rFonts w:hint="eastAsia" w:ascii="宋体" w:hAnsi="宋体" w:cs="宋体"/>
                <w:sz w:val="24"/>
              </w:rPr>
              <w:t>%发票）。</w:t>
            </w:r>
          </w:p>
          <w:p>
            <w:pPr>
              <w:spacing w:line="400" w:lineRule="exact"/>
              <w:jc w:val="left"/>
              <w:rPr>
                <w:rFonts w:ascii="宋体" w:hAnsi="宋体" w:cs="宋体"/>
                <w:color w:val="000000"/>
                <w:sz w:val="24"/>
              </w:rPr>
            </w:pPr>
            <w:r>
              <w:rPr>
                <w:rFonts w:hint="eastAsia" w:ascii="宋体" w:hAnsi="宋体" w:cs="宋体"/>
              </w:rPr>
              <w:t>2、</w:t>
            </w:r>
            <w:r>
              <w:rPr>
                <w:rFonts w:hint="eastAsia" w:ascii="宋体" w:hAnsi="宋体" w:cs="宋体"/>
                <w:sz w:val="24"/>
              </w:rPr>
              <w:t>系统上线后，平稳运行并通过验收合格后，</w:t>
            </w:r>
            <w:r>
              <w:rPr>
                <w:rFonts w:hint="eastAsia" w:ascii="宋体" w:hAnsi="宋体" w:cs="宋体"/>
                <w:color w:val="000000"/>
                <w:sz w:val="24"/>
              </w:rPr>
              <w:t>成交投标人开具相应发票给付款方</w:t>
            </w:r>
            <w:r>
              <w:rPr>
                <w:rFonts w:hint="eastAsia" w:ascii="宋体" w:hAnsi="宋体" w:cs="宋体"/>
                <w:sz w:val="24"/>
              </w:rPr>
              <w:t>，</w:t>
            </w:r>
            <w:r>
              <w:rPr>
                <w:rFonts w:hint="eastAsia" w:ascii="宋体" w:hAnsi="宋体" w:cs="宋体"/>
                <w:color w:val="000000"/>
                <w:sz w:val="24"/>
              </w:rPr>
              <w:t>付款方</w:t>
            </w:r>
            <w:r>
              <w:rPr>
                <w:rFonts w:hint="eastAsia" w:ascii="宋体" w:hAnsi="宋体" w:cs="宋体"/>
                <w:sz w:val="24"/>
              </w:rPr>
              <w:t>15个工作日支付合同金额的</w:t>
            </w:r>
            <w:r>
              <w:rPr>
                <w:rFonts w:hint="eastAsia" w:ascii="宋体" w:hAnsi="宋体" w:cs="宋体"/>
                <w:sz w:val="24"/>
                <w:lang w:val="en-US" w:eastAsia="zh-CN"/>
              </w:rPr>
              <w:t>50</w:t>
            </w:r>
            <w:r>
              <w:rPr>
                <w:rFonts w:hint="eastAsia" w:ascii="宋体" w:hAnsi="宋体" w:cs="宋体"/>
                <w:sz w:val="24"/>
              </w:rPr>
              <w:t>% ，剩余</w:t>
            </w:r>
            <w:r>
              <w:rPr>
                <w:rFonts w:hint="eastAsia" w:ascii="宋体" w:hAnsi="宋体" w:cs="宋体"/>
                <w:sz w:val="24"/>
                <w:lang w:val="en-US" w:eastAsia="zh-CN"/>
              </w:rPr>
              <w:t>5</w:t>
            </w:r>
            <w:r>
              <w:rPr>
                <w:rFonts w:hint="eastAsia" w:ascii="宋体" w:hAnsi="宋体" w:cs="宋体"/>
                <w:sz w:val="24"/>
              </w:rPr>
              <w:t>%在质保期</w:t>
            </w:r>
            <w:r>
              <w:rPr>
                <w:rFonts w:hint="eastAsia" w:ascii="宋体" w:hAnsi="宋体" w:cs="宋体"/>
                <w:color w:val="000000"/>
                <w:sz w:val="24"/>
              </w:rPr>
              <w:t>（质保期开始时间为正式通过验收之日）</w:t>
            </w:r>
            <w:r>
              <w:rPr>
                <w:rFonts w:hint="eastAsia" w:ascii="宋体" w:hAnsi="宋体" w:cs="宋体"/>
                <w:sz w:val="24"/>
              </w:rPr>
              <w:t>满后如无质量及售后服务问题全额支付给成交投标单位（不计利息）。</w:t>
            </w:r>
          </w:p>
        </w:tc>
      </w:tr>
    </w:tbl>
    <w:p>
      <w:pPr>
        <w:pStyle w:val="35"/>
        <w:ind w:left="0" w:leftChars="0" w:firstLine="0" w:firstLineChars="0"/>
        <w:rPr>
          <w:rFonts w:ascii="宋体" w:hAnsi="宋体"/>
          <w:b/>
          <w:sz w:val="32"/>
        </w:rPr>
      </w:pP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w:t>
      </w:r>
      <w:r>
        <w:rPr>
          <w:rFonts w:hint="eastAsia" w:cs="宋体"/>
          <w:kern w:val="0"/>
          <w:sz w:val="24"/>
          <w:szCs w:val="24"/>
          <w:lang w:eastAsia="zh-CN"/>
        </w:rPr>
        <w:t>中标通知书发出后</w:t>
      </w:r>
      <w:r>
        <w:rPr>
          <w:rFonts w:hint="eastAsia" w:cs="宋体"/>
          <w:b/>
          <w:bCs/>
          <w:kern w:val="0"/>
          <w:sz w:val="24"/>
          <w:szCs w:val="24"/>
          <w:u w:val="single"/>
          <w:lang w:val="en-US" w:eastAsia="zh-CN"/>
        </w:rPr>
        <w:t>5</w:t>
      </w:r>
      <w:sdt>
        <w:sdtPr>
          <w:rPr>
            <w:rFonts w:hint="default" w:cs="宋体"/>
            <w:b/>
            <w:bCs/>
            <w:kern w:val="0"/>
            <w:sz w:val="24"/>
            <w:szCs w:val="24"/>
            <w:u w:val="single"/>
            <w:lang w:val="en-US"/>
          </w:rPr>
          <w:alias w:val="无特殊情况不建议修改"/>
          <w:tag w:val="无特殊情况不建议修改"/>
          <w:id w:val="-183904816"/>
          <w:placeholder>
            <w:docPart w:val="DefaultPlaceholder_-1854013440"/>
          </w:placeholder>
        </w:sdtPr>
        <w:sdtEndPr>
          <w:rPr>
            <w:rFonts w:hint="eastAsia" w:cs="宋体"/>
            <w:b/>
            <w:bCs/>
            <w:color w:val="FF0000"/>
            <w:kern w:val="0"/>
            <w:sz w:val="24"/>
            <w:szCs w:val="24"/>
            <w:u w:val="single"/>
            <w:lang w:val="en-US"/>
          </w:rPr>
        </w:sdtEndPr>
        <w:sdtContent>
          <w:r>
            <w:rPr>
              <w:rFonts w:hint="eastAsia" w:cs="宋体"/>
              <w:b/>
              <w:bCs/>
              <w:kern w:val="0"/>
              <w:sz w:val="24"/>
              <w:szCs w:val="24"/>
              <w:u w:val="single"/>
              <w:lang w:val="en-US" w:eastAsia="zh-CN"/>
            </w:rPr>
            <w:t>个工作日</w:t>
          </w:r>
        </w:sdtContent>
      </w:sdt>
      <w:r>
        <w:rPr>
          <w:rFonts w:hint="eastAsia" w:cs="宋体"/>
          <w:b/>
          <w:bCs/>
          <w:kern w:val="0"/>
          <w:sz w:val="24"/>
          <w:szCs w:val="24"/>
          <w:u w:val="single"/>
        </w:rPr>
        <w:t>内</w:t>
      </w:r>
      <w:r>
        <w:rPr>
          <w:rFonts w:hint="eastAsia" w:cs="宋体"/>
          <w:kern w:val="0"/>
          <w:sz w:val="24"/>
          <w:szCs w:val="24"/>
        </w:rPr>
        <w:t>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ascii="宋体" w:hAnsi="宋体"/>
          <w:szCs w:val="21"/>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left"/>
        <w:rPr>
          <w:rFonts w:hint="eastAsia" w:ascii="宋体" w:hAnsi="宋体" w:cs="宋体"/>
          <w:sz w:val="28"/>
          <w:szCs w:val="28"/>
        </w:rPr>
      </w:pPr>
    </w:p>
    <w:p>
      <w:pPr>
        <w:widowControl/>
        <w:jc w:val="left"/>
        <w:rPr>
          <w:rFonts w:ascii="宋体" w:hAnsi="宋体" w:cs="宋体"/>
          <w:sz w:val="28"/>
          <w:szCs w:val="28"/>
        </w:rPr>
      </w:pPr>
      <w:r>
        <w:rPr>
          <w:rFonts w:hint="eastAsia" w:ascii="宋体" w:hAnsi="宋体" w:cs="宋体"/>
          <w:sz w:val="28"/>
          <w:szCs w:val="28"/>
        </w:rPr>
        <w:t>附一：</w:t>
      </w:r>
    </w:p>
    <w:p>
      <w:pPr>
        <w:adjustRightInd w:val="0"/>
        <w:snapToGrid w:val="0"/>
        <w:spacing w:line="400" w:lineRule="exact"/>
        <w:jc w:val="center"/>
        <w:rPr>
          <w:rFonts w:ascii="宋体" w:hAnsi="宋体" w:cs="宋体"/>
          <w:b/>
          <w:sz w:val="36"/>
          <w:szCs w:val="36"/>
        </w:rPr>
      </w:pPr>
      <w:r>
        <w:rPr>
          <w:rFonts w:hint="eastAsia" w:ascii="宋体" w:hAnsi="宋体" w:cs="宋体"/>
          <w:b/>
          <w:sz w:val="36"/>
          <w:szCs w:val="36"/>
        </w:rPr>
        <w:t>法定代表人授权书（格式）</w:t>
      </w:r>
    </w:p>
    <w:p>
      <w:pPr>
        <w:adjustRightInd w:val="0"/>
        <w:snapToGrid w:val="0"/>
        <w:spacing w:line="400" w:lineRule="exact"/>
        <w:rPr>
          <w:rFonts w:ascii="宋体" w:hAnsi="宋体"/>
          <w:sz w:val="24"/>
        </w:rPr>
      </w:pPr>
    </w:p>
    <w:p>
      <w:pPr>
        <w:spacing w:line="400" w:lineRule="exact"/>
        <w:rPr>
          <w:rFonts w:ascii="宋体" w:hAnsi="宋体" w:cs="宋体"/>
          <w:sz w:val="24"/>
        </w:rPr>
      </w:pPr>
      <w:r>
        <w:rPr>
          <w:rFonts w:hint="eastAsia" w:ascii="宋体" w:hAnsi="宋体" w:cs="宋体"/>
          <w:sz w:val="24"/>
          <w:u w:val="single"/>
        </w:rPr>
        <w:t>广西壮族自治区桂东人民医院</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兹授权同志为我公司参加贵单位组织的</w:t>
      </w:r>
      <w:r>
        <w:rPr>
          <w:rFonts w:hint="eastAsia" w:ascii="宋体" w:hAnsi="宋体" w:cs="宋体"/>
          <w:sz w:val="24"/>
          <w:u w:val="single"/>
        </w:rPr>
        <w:t>(待生成)</w:t>
      </w:r>
      <w:r>
        <w:rPr>
          <w:rFonts w:hint="eastAsia" w:ascii="宋体" w:hAnsi="宋体" w:cs="宋体"/>
          <w:sz w:val="24"/>
        </w:rPr>
        <w:t xml:space="preserve">采购活动的代理人，全权代表我公司处理在该项目活动中的一切事宜。代理期限从年月日起至年月日止。 </w:t>
      </w:r>
    </w:p>
    <w:p>
      <w:pPr>
        <w:spacing w:line="400" w:lineRule="exact"/>
        <w:rPr>
          <w:rFonts w:ascii="宋体" w:hAnsi="宋体" w:cs="宋体"/>
          <w:sz w:val="24"/>
        </w:rPr>
      </w:pPr>
    </w:p>
    <w:p>
      <w:pPr>
        <w:spacing w:line="400" w:lineRule="exact"/>
        <w:ind w:left="475" w:leftChars="226"/>
        <w:rPr>
          <w:rFonts w:ascii="宋体" w:hAnsi="宋体" w:cs="宋体"/>
          <w:sz w:val="24"/>
        </w:rPr>
      </w:pPr>
      <w:r>
        <w:rPr>
          <w:rFonts w:hint="eastAsia" w:ascii="宋体" w:hAnsi="宋体" w:cs="宋体"/>
          <w:sz w:val="24"/>
        </w:rPr>
        <w:t>授权单位（盖章）：</w:t>
      </w:r>
    </w:p>
    <w:p>
      <w:pPr>
        <w:spacing w:line="400" w:lineRule="exact"/>
        <w:ind w:left="475" w:leftChars="226"/>
        <w:rPr>
          <w:rFonts w:ascii="宋体" w:hAnsi="宋体" w:cs="宋体"/>
          <w:sz w:val="24"/>
        </w:rPr>
      </w:pPr>
      <w:r>
        <w:rPr>
          <w:rFonts w:hint="eastAsia" w:ascii="宋体" w:hAnsi="宋体" w:cs="宋体"/>
          <w:sz w:val="24"/>
        </w:rPr>
        <w:t>法定代表人（签字）：</w:t>
      </w:r>
    </w:p>
    <w:p>
      <w:pPr>
        <w:spacing w:line="400" w:lineRule="exact"/>
        <w:ind w:left="475" w:leftChars="226"/>
        <w:rPr>
          <w:rFonts w:ascii="宋体" w:hAnsi="宋体" w:cs="宋体"/>
          <w:sz w:val="24"/>
        </w:rPr>
      </w:pPr>
      <w:r>
        <w:rPr>
          <w:rFonts w:hint="eastAsia" w:ascii="宋体" w:hAnsi="宋体" w:cs="宋体"/>
          <w:sz w:val="24"/>
        </w:rPr>
        <w:t>签发日期：年月日</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附：代理人工作单位：</w:t>
      </w:r>
    </w:p>
    <w:p>
      <w:pPr>
        <w:spacing w:line="400" w:lineRule="exact"/>
        <w:ind w:firstLine="480" w:firstLineChars="200"/>
        <w:rPr>
          <w:rFonts w:ascii="宋体" w:hAnsi="宋体" w:cs="宋体"/>
          <w:sz w:val="24"/>
        </w:rPr>
      </w:pPr>
      <w:r>
        <w:rPr>
          <w:rFonts w:hint="eastAsia" w:ascii="宋体" w:hAnsi="宋体" w:cs="宋体"/>
          <w:sz w:val="24"/>
        </w:rPr>
        <w:t>职务： 性别：</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身份证号码：</w:t>
      </w:r>
    </w:p>
    <w:p>
      <w:pPr>
        <w:autoSpaceDE w:val="0"/>
        <w:autoSpaceDN w:val="0"/>
        <w:spacing w:line="400" w:lineRule="exact"/>
        <w:ind w:left="480" w:hanging="480"/>
        <w:rPr>
          <w:rFonts w:ascii="宋体" w:hAnsi="宋体" w:cs="宋体"/>
          <w:sz w:val="24"/>
        </w:rPr>
      </w:pPr>
    </w:p>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ascii="宋体" w:hAnsi="宋体" w:cs="宋体"/>
          <w:sz w:val="28"/>
          <w:szCs w:val="28"/>
        </w:rPr>
      </w:pPr>
      <w:r>
        <w:rPr>
          <w:rFonts w:ascii="宋体" w:hAnsi="宋体"/>
          <w:sz w:val="28"/>
          <w:szCs w:val="28"/>
        </w:rPr>
        <w:br w:type="page"/>
      </w:r>
      <w:r>
        <w:rPr>
          <w:rFonts w:hint="eastAsia" w:ascii="宋体" w:hAnsi="宋体" w:cs="宋体"/>
          <w:sz w:val="28"/>
          <w:szCs w:val="28"/>
        </w:rPr>
        <w:t>附二：</w:t>
      </w:r>
    </w:p>
    <w:p>
      <w:pPr>
        <w:pStyle w:val="6"/>
        <w:spacing w:line="400" w:lineRule="exact"/>
        <w:jc w:val="center"/>
        <w:rPr>
          <w:rFonts w:hAnsi="宋体" w:cs="宋体"/>
          <w:b/>
          <w:sz w:val="36"/>
          <w:szCs w:val="36"/>
        </w:rPr>
      </w:pPr>
      <w:r>
        <w:rPr>
          <w:rFonts w:hint="eastAsia" w:hAnsi="宋体" w:cs="宋体"/>
          <w:b/>
          <w:sz w:val="36"/>
          <w:szCs w:val="36"/>
        </w:rPr>
        <w:t>声   明</w:t>
      </w:r>
    </w:p>
    <w:p>
      <w:pPr>
        <w:snapToGrid w:val="0"/>
        <w:spacing w:line="400" w:lineRule="exact"/>
        <w:rPr>
          <w:rFonts w:ascii="宋体" w:hAnsi="宋体"/>
          <w:sz w:val="24"/>
        </w:rPr>
      </w:pPr>
    </w:p>
    <w:p>
      <w:pPr>
        <w:snapToGrid w:val="0"/>
        <w:spacing w:line="400" w:lineRule="exact"/>
        <w:outlineLvl w:val="4"/>
        <w:rPr>
          <w:rFonts w:ascii="宋体" w:hAnsi="宋体" w:cs="宋体"/>
          <w:sz w:val="24"/>
        </w:rPr>
      </w:pPr>
      <w:r>
        <w:rPr>
          <w:rFonts w:hint="eastAsia" w:ascii="宋体" w:hAnsi="宋体" w:cs="宋体"/>
          <w:sz w:val="24"/>
        </w:rPr>
        <w:t>致：</w:t>
      </w:r>
      <w:r>
        <w:rPr>
          <w:rFonts w:hint="eastAsia" w:ascii="宋体" w:hAnsi="宋体" w:cs="宋体"/>
          <w:sz w:val="24"/>
          <w:u w:val="single"/>
        </w:rPr>
        <w:t>广西壮族自治区桂东人民医院</w:t>
      </w:r>
    </w:p>
    <w:p>
      <w:pPr>
        <w:pStyle w:val="6"/>
        <w:spacing w:line="400" w:lineRule="exact"/>
        <w:ind w:firstLine="480" w:firstLineChars="200"/>
        <w:rPr>
          <w:rFonts w:hAnsi="宋体" w:cs="宋体"/>
          <w:sz w:val="24"/>
          <w:szCs w:val="24"/>
        </w:rPr>
      </w:pPr>
    </w:p>
    <w:p>
      <w:pPr>
        <w:pStyle w:val="6"/>
        <w:spacing w:line="400" w:lineRule="exact"/>
        <w:ind w:firstLine="480" w:firstLineChars="200"/>
        <w:rPr>
          <w:rFonts w:hAnsi="宋体" w:cs="宋体"/>
          <w:sz w:val="24"/>
          <w:szCs w:val="24"/>
        </w:rPr>
      </w:pPr>
      <w:r>
        <w:rPr>
          <w:rFonts w:hint="eastAsia" w:hAnsi="宋体" w:cs="宋体"/>
          <w:sz w:val="24"/>
          <w:szCs w:val="24"/>
        </w:rPr>
        <w:t>我单位郑重声明，在参加政府采购活动前3年内在经营活动中没有重大违法记录（重大违法记录是指供应商因违法经营受到刑事处罚或者责令停产停业、吊销许可证或者执照、较大数额罚款等行政处罚）。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rPr>
          <w:rFonts w:ascii="宋体" w:hAnsi="宋体" w:cs="宋体"/>
          <w:sz w:val="24"/>
        </w:rPr>
      </w:pPr>
    </w:p>
    <w:p>
      <w:pPr>
        <w:snapToGrid w:val="0"/>
        <w:spacing w:line="400" w:lineRule="exact"/>
        <w:ind w:firstLine="4200" w:firstLineChars="1750"/>
        <w:rPr>
          <w:rFonts w:ascii="宋体" w:hAnsi="宋体" w:cs="宋体"/>
          <w:sz w:val="24"/>
        </w:rPr>
      </w:pPr>
      <w:r>
        <w:rPr>
          <w:rFonts w:hint="eastAsia" w:ascii="宋体" w:hAnsi="宋体" w:cs="宋体"/>
          <w:sz w:val="24"/>
        </w:rPr>
        <w:t xml:space="preserve">法定代表人或委托代理人签名：               </w:t>
      </w:r>
    </w:p>
    <w:p>
      <w:pPr>
        <w:snapToGrid w:val="0"/>
        <w:spacing w:line="400" w:lineRule="exact"/>
        <w:ind w:firstLine="4200" w:firstLineChars="1750"/>
        <w:jc w:val="left"/>
        <w:rPr>
          <w:rFonts w:ascii="宋体" w:hAnsi="宋体" w:cs="宋体"/>
          <w:sz w:val="24"/>
        </w:rPr>
      </w:pPr>
      <w:r>
        <w:rPr>
          <w:rFonts w:hint="eastAsia" w:ascii="宋体" w:hAnsi="宋体" w:cs="宋体"/>
          <w:sz w:val="24"/>
        </w:rPr>
        <w:t xml:space="preserve">磋商供应商盖章：                 </w:t>
      </w:r>
    </w:p>
    <w:p>
      <w:pPr>
        <w:spacing w:line="400" w:lineRule="exact"/>
        <w:ind w:firstLine="4200" w:firstLineChars="1750"/>
        <w:rPr>
          <w:rFonts w:ascii="宋体" w:hAnsi="宋体" w:cs="宋体"/>
          <w:sz w:val="24"/>
        </w:rPr>
      </w:pPr>
      <w:r>
        <w:rPr>
          <w:rFonts w:hint="eastAsia" w:ascii="宋体" w:hAnsi="宋体" w:cs="宋体"/>
          <w:sz w:val="24"/>
        </w:rPr>
        <w:t xml:space="preserve">日期：       </w:t>
      </w:r>
    </w:p>
    <w:p>
      <w:pPr>
        <w:pStyle w:val="6"/>
        <w:jc w:val="center"/>
        <w:rPr>
          <w:rFonts w:hAnsi="宋体" w:cs="宋体"/>
          <w:b/>
          <w:sz w:val="36"/>
          <w:szCs w:val="36"/>
        </w:rPr>
      </w:pPr>
      <w:r>
        <w:rPr>
          <w:rFonts w:hint="eastAsia" w:hAnsi="宋体" w:cs="宋体"/>
          <w:sz w:val="24"/>
          <w:szCs w:val="24"/>
        </w:rPr>
        <w:br w:type="page"/>
      </w:r>
      <w:r>
        <w:rPr>
          <w:rFonts w:hint="eastAsia" w:hAnsi="宋体" w:cs="宋体"/>
          <w:b/>
          <w:sz w:val="36"/>
          <w:szCs w:val="36"/>
        </w:rPr>
        <w:t>信用声明函（格式）</w:t>
      </w:r>
    </w:p>
    <w:p>
      <w:pPr>
        <w:pStyle w:val="6"/>
        <w:jc w:val="center"/>
        <w:rPr>
          <w:rFonts w:ascii="Times New Roman" w:hAnsi="Times New Roman"/>
          <w:b/>
          <w:sz w:val="30"/>
          <w:szCs w:val="30"/>
        </w:rPr>
      </w:pPr>
    </w:p>
    <w:p>
      <w:pPr>
        <w:pStyle w:val="6"/>
        <w:jc w:val="center"/>
        <w:rPr>
          <w:rFonts w:ascii="Times New Roman" w:hAnsi="Times New Roman"/>
          <w:b/>
          <w:sz w:val="30"/>
          <w:szCs w:val="30"/>
        </w:rPr>
      </w:pPr>
    </w:p>
    <w:p>
      <w:pPr>
        <w:tabs>
          <w:tab w:val="left" w:pos="720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广西壮族自治区桂东人民医院</w:t>
      </w:r>
    </w:p>
    <w:p>
      <w:pPr>
        <w:tabs>
          <w:tab w:val="left" w:pos="7200"/>
        </w:tabs>
        <w:spacing w:line="360" w:lineRule="auto"/>
        <w:ind w:firstLine="480" w:firstLineChars="200"/>
        <w:rPr>
          <w:rFonts w:ascii="宋体" w:hAnsi="宋体" w:cs="宋体"/>
          <w:sz w:val="24"/>
        </w:rPr>
      </w:pPr>
      <w:r>
        <w:rPr>
          <w:rFonts w:hint="eastAsia" w:ascii="宋体" w:hAnsi="宋体" w:cs="宋体"/>
          <w:sz w:val="24"/>
        </w:rPr>
        <w:t xml:space="preserve">我方愿意参加贵方组织的(项目名称) </w:t>
      </w:r>
      <w:r>
        <w:rPr>
          <w:rFonts w:hint="eastAsia" w:ascii="宋体" w:hAnsi="宋体" w:cs="宋体"/>
          <w:sz w:val="24"/>
          <w:u w:val="single"/>
        </w:rPr>
        <w:t>_ _</w:t>
      </w:r>
      <w:r>
        <w:rPr>
          <w:rFonts w:hint="eastAsia" w:ascii="宋体" w:hAnsi="宋体" w:cs="宋体"/>
          <w:sz w:val="24"/>
        </w:rPr>
        <w:t>_（项目编号：）项目的投标，为便于贵方公正、择优地确定中标人及其投标服务成果和服务，我方就本次投标有关事项郑重声明如下：</w:t>
      </w:r>
    </w:p>
    <w:p>
      <w:pPr>
        <w:tabs>
          <w:tab w:val="left" w:pos="7200"/>
        </w:tabs>
        <w:spacing w:line="360" w:lineRule="auto"/>
        <w:ind w:firstLine="480" w:firstLineChars="200"/>
        <w:rPr>
          <w:rFonts w:ascii="宋体" w:hAnsi="宋体" w:cs="宋体"/>
          <w:sz w:val="24"/>
        </w:rPr>
      </w:pPr>
      <w:r>
        <w:rPr>
          <w:rFonts w:hint="eastAsia" w:ascii="宋体" w:hAnsi="宋体" w:cs="宋体"/>
          <w:sz w:val="24"/>
        </w:rPr>
        <w:t>1、我方承诺已经符合《中华人民共和国政府采购法》中规定的参加政府采购活动的供应商应当具备的条件：</w:t>
      </w:r>
    </w:p>
    <w:p>
      <w:pPr>
        <w:tabs>
          <w:tab w:val="left" w:pos="7200"/>
        </w:tabs>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tabs>
          <w:tab w:val="left" w:pos="7200"/>
        </w:tabs>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pPr>
        <w:tabs>
          <w:tab w:val="left" w:pos="7200"/>
        </w:tabs>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tabs>
          <w:tab w:val="left" w:pos="7200"/>
        </w:tabs>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tabs>
          <w:tab w:val="left" w:pos="7200"/>
        </w:tabs>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tabs>
          <w:tab w:val="left" w:pos="7200"/>
        </w:tabs>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tabs>
          <w:tab w:val="left" w:pos="7200"/>
        </w:tabs>
        <w:spacing w:line="360" w:lineRule="auto"/>
        <w:ind w:firstLine="480" w:firstLineChars="200"/>
        <w:rPr>
          <w:rFonts w:ascii="宋体" w:hAnsi="宋体" w:cs="宋体"/>
          <w:sz w:val="24"/>
        </w:rPr>
      </w:pPr>
      <w:r>
        <w:rPr>
          <w:rFonts w:hint="eastAsia" w:ascii="宋体" w:hAnsi="宋体" w:cs="宋体"/>
          <w:sz w:val="24"/>
        </w:rPr>
        <w:t>2. 经查询，在“信用中国”和“中国政府采购网”网站我方未被列入失信被执行人、重大税收违法案件当事人名单、政府采购严重违法失信行为记录名单。</w:t>
      </w:r>
    </w:p>
    <w:p>
      <w:pPr>
        <w:spacing w:line="440" w:lineRule="exact"/>
        <w:ind w:firstLine="480" w:firstLineChars="200"/>
        <w:jc w:val="left"/>
        <w:rPr>
          <w:rFonts w:ascii="宋体" w:hAnsi="宋体" w:cs="宋体"/>
          <w:sz w:val="24"/>
        </w:rPr>
      </w:pPr>
    </w:p>
    <w:p>
      <w:pPr>
        <w:pStyle w:val="6"/>
        <w:spacing w:line="600" w:lineRule="exact"/>
        <w:rPr>
          <w:rFonts w:hAnsi="宋体" w:cs="宋体"/>
          <w:sz w:val="24"/>
          <w:szCs w:val="24"/>
        </w:rPr>
      </w:pPr>
      <w:r>
        <w:rPr>
          <w:rFonts w:hint="eastAsia" w:hAnsi="宋体" w:cs="宋体"/>
          <w:sz w:val="24"/>
          <w:szCs w:val="24"/>
        </w:rPr>
        <w:t>投标人（盖单位公章）：</w:t>
      </w:r>
    </w:p>
    <w:p>
      <w:pPr>
        <w:pStyle w:val="6"/>
        <w:spacing w:line="600" w:lineRule="exact"/>
        <w:rPr>
          <w:rFonts w:hAnsi="宋体" w:cs="宋体"/>
          <w:sz w:val="24"/>
          <w:szCs w:val="24"/>
          <w:u w:val="single"/>
        </w:rPr>
      </w:pPr>
    </w:p>
    <w:p>
      <w:pPr>
        <w:pStyle w:val="6"/>
        <w:spacing w:line="600" w:lineRule="exact"/>
        <w:jc w:val="left"/>
        <w:rPr>
          <w:rFonts w:hAnsi="宋体" w:cs="宋体"/>
          <w:b/>
          <w:sz w:val="24"/>
          <w:szCs w:val="24"/>
        </w:rPr>
      </w:pPr>
      <w:r>
        <w:rPr>
          <w:rFonts w:hint="eastAsia" w:hAnsi="宋体" w:cs="宋体"/>
          <w:sz w:val="24"/>
          <w:szCs w:val="24"/>
        </w:rPr>
        <w:t>法定代表人或其委托代理人（签字或盖章）：</w:t>
      </w:r>
    </w:p>
    <w:p>
      <w:pPr>
        <w:rPr>
          <w:rFonts w:ascii="仿宋" w:hAnsi="仿宋" w:eastAsia="仿宋" w:cs="仿宋"/>
          <w:sz w:val="24"/>
        </w:rPr>
      </w:pPr>
    </w:p>
    <w:p>
      <w:pPr>
        <w:spacing w:line="360" w:lineRule="auto"/>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snapToGrid w:val="0"/>
        <w:spacing w:line="400" w:lineRule="exact"/>
        <w:jc w:val="center"/>
        <w:rPr>
          <w:rFonts w:ascii="宋体" w:hAnsi="宋体"/>
          <w:b/>
          <w:sz w:val="32"/>
        </w:rPr>
      </w:pPr>
    </w:p>
    <w:p>
      <w:pPr>
        <w:widowControl/>
        <w:jc w:val="left"/>
        <w:rPr>
          <w:rFonts w:ascii="宋体" w:hAnsi="宋体"/>
          <w:b/>
          <w:sz w:val="28"/>
          <w:szCs w:val="28"/>
        </w:rPr>
      </w:pPr>
      <w:r>
        <w:rPr>
          <w:rFonts w:ascii="宋体" w:hAnsi="宋体"/>
          <w:b/>
          <w:sz w:val="32"/>
        </w:rPr>
        <w:br w:type="page"/>
      </w:r>
      <w:r>
        <w:rPr>
          <w:rFonts w:hint="eastAsia" w:ascii="宋体" w:hAnsi="宋体"/>
          <w:sz w:val="28"/>
          <w:szCs w:val="28"/>
        </w:rPr>
        <w:t>附三：</w:t>
      </w:r>
    </w:p>
    <w:p>
      <w:pPr>
        <w:adjustRightInd w:val="0"/>
        <w:snapToGrid w:val="0"/>
        <w:spacing w:line="400" w:lineRule="exact"/>
        <w:jc w:val="center"/>
        <w:rPr>
          <w:rFonts w:ascii="宋体" w:hAnsi="宋体"/>
          <w:b/>
          <w:sz w:val="36"/>
          <w:szCs w:val="36"/>
        </w:rPr>
      </w:pPr>
      <w:r>
        <w:rPr>
          <w:rFonts w:hint="eastAsia" w:ascii="宋体" w:hAnsi="宋体"/>
          <w:b/>
          <w:sz w:val="36"/>
          <w:szCs w:val="36"/>
        </w:rPr>
        <w:t>项目实施人员一览表（格式）</w:t>
      </w:r>
    </w:p>
    <w:p>
      <w:pPr>
        <w:snapToGrid w:val="0"/>
        <w:spacing w:beforeLines="50" w:after="50" w:line="400" w:lineRule="exact"/>
        <w:jc w:val="center"/>
        <w:rPr>
          <w:rFonts w:ascii="宋体" w:hAnsi="宋体"/>
          <w:b/>
          <w:sz w:val="30"/>
          <w:szCs w:val="30"/>
        </w:rPr>
      </w:pPr>
      <w:r>
        <w:rPr>
          <w:rFonts w:hint="eastAsia" w:ascii="宋体" w:hAnsi="宋体"/>
          <w:b/>
          <w:sz w:val="30"/>
          <w:szCs w:val="30"/>
        </w:rPr>
        <w:t>（拟投入人员及其技术资格一览表）</w:t>
      </w:r>
    </w:p>
    <w:p>
      <w:pPr>
        <w:snapToGrid w:val="0"/>
        <w:spacing w:beforeLines="50" w:after="50" w:line="400" w:lineRule="exact"/>
        <w:jc w:val="center"/>
        <w:rPr>
          <w:rFonts w:ascii="宋体" w:hAnsi="宋体"/>
          <w:b/>
          <w:sz w:val="28"/>
          <w:szCs w:val="28"/>
        </w:rPr>
      </w:pPr>
    </w:p>
    <w:tbl>
      <w:tblPr>
        <w:tblStyle w:val="13"/>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664"/>
        <w:gridCol w:w="1292"/>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00" w:lineRule="exact"/>
              <w:jc w:val="center"/>
              <w:rPr>
                <w:rFonts w:ascii="宋体" w:hAnsi="宋体" w:cs="宋体"/>
                <w:sz w:val="24"/>
              </w:rPr>
            </w:pPr>
            <w:r>
              <w:rPr>
                <w:rFonts w:hint="eastAsia" w:ascii="宋体" w:hAnsi="宋体" w:cs="宋体"/>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00" w:lineRule="exact"/>
              <w:jc w:val="center"/>
              <w:rPr>
                <w:rFonts w:ascii="宋体" w:hAnsi="宋体" w:cs="宋体"/>
                <w:sz w:val="24"/>
              </w:rPr>
            </w:pPr>
            <w:r>
              <w:rPr>
                <w:rFonts w:hint="eastAsia" w:ascii="宋体" w:hAnsi="宋体" w:cs="宋体"/>
                <w:sz w:val="24"/>
              </w:rPr>
              <w:t>职务</w:t>
            </w:r>
          </w:p>
        </w:tc>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00" w:lineRule="exact"/>
              <w:jc w:val="center"/>
              <w:rPr>
                <w:rFonts w:ascii="宋体" w:hAnsi="宋体" w:cs="宋体"/>
                <w:sz w:val="24"/>
              </w:rPr>
            </w:pPr>
            <w:r>
              <w:rPr>
                <w:rFonts w:hint="eastAsia" w:ascii="宋体" w:hAnsi="宋体" w:cs="宋体"/>
                <w:sz w:val="24"/>
              </w:rPr>
              <w:t>专业技术资格</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00" w:lineRule="exact"/>
              <w:jc w:val="center"/>
              <w:rPr>
                <w:rFonts w:ascii="宋体" w:hAnsi="宋体" w:cs="宋体"/>
                <w:sz w:val="24"/>
              </w:rPr>
            </w:pPr>
            <w:r>
              <w:rPr>
                <w:rFonts w:hint="eastAsia" w:ascii="宋体" w:hAnsi="宋体" w:cs="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00" w:lineRule="exact"/>
              <w:jc w:val="center"/>
              <w:rPr>
                <w:rFonts w:ascii="宋体" w:hAnsi="宋体" w:cs="宋体"/>
                <w:bCs/>
                <w:sz w:val="24"/>
              </w:rPr>
            </w:pPr>
            <w:r>
              <w:rPr>
                <w:rFonts w:hint="eastAsia" w:ascii="宋体" w:hAnsi="宋体" w:cs="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00" w:lineRule="exact"/>
              <w:jc w:val="center"/>
              <w:rPr>
                <w:rFonts w:ascii="宋体" w:hAnsi="宋体" w:cs="宋体"/>
                <w:bCs/>
                <w:sz w:val="24"/>
              </w:rPr>
            </w:pPr>
            <w:r>
              <w:rPr>
                <w:rFonts w:hint="eastAsia" w:ascii="宋体" w:hAnsi="宋体" w:cs="宋体"/>
                <w:bCs/>
                <w:sz w:val="24"/>
              </w:rPr>
              <w:t>社保编号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64" w:type="dxa"/>
            <w:tcBorders>
              <w:top w:val="single" w:color="auto" w:sz="4" w:space="0"/>
              <w:left w:val="single" w:color="auto" w:sz="4" w:space="0"/>
              <w:bottom w:val="single" w:color="auto" w:sz="4" w:space="0"/>
              <w:right w:val="single" w:color="auto" w:sz="4" w:space="0"/>
            </w:tcBorders>
          </w:tcPr>
          <w:p>
            <w:pPr>
              <w:pStyle w:val="7"/>
              <w:snapToGrid w:val="0"/>
              <w:spacing w:beforeLines="50" w:after="50" w:line="400" w:lineRule="exact"/>
              <w:ind w:left="5250"/>
              <w:rPr>
                <w:rFonts w:ascii="宋体" w:hAnsi="宋体" w:cs="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00" w:lineRule="exact"/>
              <w:rPr>
                <w:rFonts w:ascii="宋体" w:hAnsi="宋体" w:cs="宋体"/>
                <w:sz w:val="24"/>
              </w:rPr>
            </w:pPr>
          </w:p>
        </w:tc>
      </w:tr>
    </w:tbl>
    <w:p>
      <w:pPr>
        <w:snapToGrid w:val="0"/>
        <w:spacing w:before="50" w:afterLines="50" w:line="400" w:lineRule="exact"/>
        <w:ind w:firstLine="480" w:firstLineChars="200"/>
        <w:jc w:val="left"/>
        <w:rPr>
          <w:rFonts w:ascii="宋体" w:hAnsi="宋体" w:cs="宋体"/>
          <w:sz w:val="24"/>
        </w:rPr>
      </w:pPr>
      <w:r>
        <w:rPr>
          <w:rFonts w:hint="eastAsia" w:ascii="宋体" w:hAnsi="宋体" w:cs="宋体"/>
          <w:sz w:val="24"/>
        </w:rPr>
        <w:t>注：在填写时，如本表格不适合供应商的实际情况，可根据本表格式自行划表填写。</w:t>
      </w:r>
    </w:p>
    <w:p>
      <w:pPr>
        <w:snapToGrid w:val="0"/>
        <w:spacing w:before="50" w:after="50" w:line="400" w:lineRule="exact"/>
        <w:rPr>
          <w:rFonts w:ascii="宋体" w:hAnsi="宋体" w:cs="宋体"/>
          <w:sz w:val="24"/>
        </w:rPr>
      </w:pPr>
    </w:p>
    <w:p>
      <w:pPr>
        <w:pStyle w:val="6"/>
        <w:spacing w:line="400" w:lineRule="exact"/>
        <w:rPr>
          <w:rFonts w:hAnsi="宋体" w:cs="宋体"/>
          <w:sz w:val="24"/>
          <w:szCs w:val="24"/>
          <w:u w:val="single"/>
        </w:rPr>
      </w:pPr>
      <w:r>
        <w:rPr>
          <w:rFonts w:hint="eastAsia" w:hAnsi="宋体" w:cs="宋体"/>
          <w:sz w:val="24"/>
          <w:szCs w:val="24"/>
        </w:rPr>
        <w:t>法定代表人或委托代理人（签字）:</w:t>
      </w:r>
    </w:p>
    <w:p>
      <w:pPr>
        <w:pStyle w:val="6"/>
        <w:spacing w:line="400" w:lineRule="exact"/>
        <w:rPr>
          <w:rFonts w:hAnsi="宋体" w:cs="宋体"/>
          <w:sz w:val="24"/>
          <w:szCs w:val="24"/>
          <w:u w:val="single"/>
        </w:rPr>
      </w:pPr>
      <w:r>
        <w:rPr>
          <w:rFonts w:hint="eastAsia" w:hAnsi="宋体" w:cs="宋体"/>
          <w:sz w:val="24"/>
          <w:szCs w:val="24"/>
        </w:rPr>
        <w:t>供应商名称（盖章）：</w:t>
      </w:r>
    </w:p>
    <w:p>
      <w:pPr>
        <w:pStyle w:val="6"/>
        <w:spacing w:line="400" w:lineRule="exact"/>
        <w:rPr>
          <w:rFonts w:hAnsi="宋体" w:cs="宋体"/>
          <w:sz w:val="24"/>
          <w:szCs w:val="24"/>
          <w:u w:val="single"/>
        </w:rPr>
      </w:pPr>
      <w:r>
        <w:rPr>
          <w:rFonts w:hint="eastAsia" w:hAnsi="宋体" w:cs="宋体"/>
          <w:sz w:val="24"/>
          <w:szCs w:val="24"/>
        </w:rPr>
        <w:t>日期：年月日</w:t>
      </w:r>
    </w:p>
    <w:p>
      <w:pPr>
        <w:spacing w:line="400" w:lineRule="exact"/>
        <w:ind w:firstLine="560" w:firstLineChars="200"/>
        <w:rPr>
          <w:rFonts w:ascii="宋体" w:hAnsi="宋体"/>
          <w:sz w:val="28"/>
          <w:szCs w:val="28"/>
        </w:rPr>
      </w:pPr>
    </w:p>
    <w:p>
      <w:pPr>
        <w:spacing w:line="400" w:lineRule="exact"/>
        <w:rPr>
          <w:rFonts w:ascii="宋体" w:hAnsi="宋体"/>
          <w:szCs w:val="21"/>
        </w:rPr>
      </w:pPr>
    </w:p>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ascii="宋体" w:hAnsi="宋体"/>
          <w:sz w:val="24"/>
        </w:rPr>
      </w:pPr>
      <w:r>
        <w:rPr>
          <w:rFonts w:ascii="宋体" w:hAnsi="宋体"/>
          <w:sz w:val="28"/>
          <w:szCs w:val="28"/>
        </w:rPr>
        <w:br w:type="page"/>
      </w:r>
      <w:r>
        <w:rPr>
          <w:rFonts w:hint="eastAsia" w:ascii="宋体" w:hAnsi="宋体"/>
          <w:sz w:val="28"/>
          <w:szCs w:val="28"/>
        </w:rPr>
        <w:t>附四：1、中小企业声明函</w:t>
      </w:r>
    </w:p>
    <w:p>
      <w:pPr>
        <w:spacing w:line="400" w:lineRule="exact"/>
        <w:rPr>
          <w:rFonts w:ascii="宋体" w:hAnsi="宋体"/>
          <w:sz w:val="28"/>
          <w:szCs w:val="28"/>
        </w:rPr>
      </w:pPr>
    </w:p>
    <w:p>
      <w:pPr>
        <w:spacing w:line="400" w:lineRule="exact"/>
        <w:jc w:val="center"/>
        <w:rPr>
          <w:rFonts w:ascii="宋体" w:hAnsi="宋体"/>
          <w:b/>
          <w:sz w:val="36"/>
          <w:szCs w:val="36"/>
        </w:rPr>
      </w:pPr>
      <w:r>
        <w:rPr>
          <w:rFonts w:hint="eastAsia" w:ascii="宋体" w:hAnsi="宋体"/>
          <w:b/>
          <w:sz w:val="36"/>
          <w:szCs w:val="36"/>
        </w:rPr>
        <w:t>中小企业声明函（格式）</w:t>
      </w:r>
    </w:p>
    <w:p>
      <w:pPr>
        <w:spacing w:line="400" w:lineRule="exact"/>
        <w:rPr>
          <w:rFonts w:ascii="宋体" w:hAnsi="宋体"/>
          <w:sz w:val="28"/>
          <w:szCs w:val="28"/>
        </w:rPr>
      </w:pPr>
    </w:p>
    <w:p>
      <w:pPr>
        <w:widowControl/>
        <w:shd w:val="clear" w:color="auto" w:fill="FFFFFF"/>
        <w:spacing w:after="240" w:line="400" w:lineRule="exact"/>
        <w:ind w:firstLine="480"/>
        <w:jc w:val="left"/>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400" w:lineRule="exact"/>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400" w:lineRule="exact"/>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400" w:lineRule="exact"/>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after="240" w:line="400" w:lineRule="exact"/>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after="240" w:line="400" w:lineRule="exact"/>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after="240" w:line="400" w:lineRule="exact"/>
        <w:ind w:firstLine="480"/>
        <w:jc w:val="left"/>
        <w:rPr>
          <w:rFonts w:ascii="宋体" w:hAnsi="宋体" w:cs="宋体"/>
          <w:kern w:val="0"/>
          <w:sz w:val="24"/>
        </w:rPr>
      </w:pPr>
      <w:r>
        <w:rPr>
          <w:rFonts w:hint="eastAsia" w:ascii="宋体" w:hAnsi="宋体" w:cs="宋体"/>
          <w:kern w:val="0"/>
          <w:sz w:val="24"/>
        </w:rPr>
        <w:t> 　　　　　　　　　　　　　　　　　　　　　　日期：     年   月   日</w:t>
      </w:r>
    </w:p>
    <w:p>
      <w:pPr>
        <w:spacing w:line="400" w:lineRule="exact"/>
        <w:rPr>
          <w:rFonts w:ascii="宋体" w:hAnsi="宋体"/>
          <w:szCs w:val="21"/>
        </w:rPr>
      </w:pPr>
    </w:p>
    <w:p>
      <w:pPr>
        <w:spacing w:line="400" w:lineRule="exact"/>
        <w:rPr>
          <w:rFonts w:ascii="宋体" w:hAnsi="宋体"/>
          <w:sz w:val="24"/>
        </w:rPr>
      </w:pPr>
    </w:p>
    <w:p>
      <w:pPr>
        <w:snapToGrid w:val="0"/>
        <w:spacing w:before="50" w:line="400" w:lineRule="exact"/>
        <w:jc w:val="left"/>
        <w:rPr>
          <w:rFonts w:ascii="宋体" w:hAnsi="宋体"/>
          <w:sz w:val="28"/>
          <w:szCs w:val="28"/>
        </w:rPr>
      </w:pPr>
      <w:r>
        <w:rPr>
          <w:rFonts w:ascii="宋体" w:hAnsi="宋体"/>
          <w:sz w:val="24"/>
        </w:rPr>
        <w:br w:type="page"/>
      </w:r>
      <w:r>
        <w:rPr>
          <w:rFonts w:hint="eastAsia" w:ascii="宋体" w:hAnsi="宋体"/>
          <w:sz w:val="28"/>
          <w:szCs w:val="28"/>
        </w:rPr>
        <w:t>2、、监狱企业证明文件（格式自拟）</w:t>
      </w:r>
    </w:p>
    <w:p>
      <w:pPr>
        <w:snapToGrid w:val="0"/>
        <w:spacing w:before="50" w:line="400" w:lineRule="exact"/>
        <w:jc w:val="left"/>
        <w:rPr>
          <w:rFonts w:ascii="宋体" w:hAnsi="宋体"/>
          <w:sz w:val="24"/>
        </w:rPr>
      </w:pPr>
    </w:p>
    <w:p>
      <w:pPr>
        <w:snapToGrid w:val="0"/>
        <w:spacing w:before="50" w:line="400" w:lineRule="exact"/>
        <w:jc w:val="left"/>
        <w:rPr>
          <w:rFonts w:ascii="宋体" w:hAnsi="宋体"/>
          <w:sz w:val="28"/>
          <w:szCs w:val="28"/>
        </w:rPr>
      </w:pPr>
    </w:p>
    <w:p>
      <w:pPr>
        <w:snapToGrid w:val="0"/>
        <w:spacing w:before="50" w:line="400" w:lineRule="exact"/>
        <w:jc w:val="left"/>
        <w:rPr>
          <w:rFonts w:ascii="宋体" w:hAnsi="宋体"/>
          <w:sz w:val="28"/>
          <w:szCs w:val="28"/>
        </w:rPr>
      </w:pPr>
    </w:p>
    <w:p>
      <w:pPr>
        <w:snapToGrid w:val="0"/>
        <w:spacing w:before="50" w:line="400" w:lineRule="exact"/>
        <w:jc w:val="left"/>
        <w:outlineLvl w:val="2"/>
        <w:rPr>
          <w:rFonts w:ascii="宋体" w:hAnsi="宋体"/>
          <w:b/>
          <w:sz w:val="28"/>
          <w:szCs w:val="28"/>
        </w:rPr>
      </w:pPr>
      <w:r>
        <w:rPr>
          <w:rFonts w:hint="eastAsia" w:ascii="宋体" w:hAnsi="宋体"/>
          <w:sz w:val="28"/>
          <w:szCs w:val="28"/>
        </w:rPr>
        <w:t xml:space="preserve">3、残疾人福利性单位声明函 </w:t>
      </w:r>
    </w:p>
    <w:p>
      <w:pPr>
        <w:snapToGrid w:val="0"/>
        <w:spacing w:before="50" w:line="400" w:lineRule="exact"/>
        <w:jc w:val="left"/>
        <w:rPr>
          <w:rFonts w:ascii="宋体" w:hAnsi="宋体"/>
          <w:b/>
          <w:sz w:val="28"/>
          <w:szCs w:val="28"/>
        </w:rPr>
      </w:pPr>
    </w:p>
    <w:p>
      <w:pPr>
        <w:spacing w:line="400" w:lineRule="exact"/>
        <w:jc w:val="center"/>
        <w:outlineLvl w:val="0"/>
        <w:rPr>
          <w:rFonts w:ascii="宋体" w:hAnsi="宋体"/>
          <w:b/>
          <w:sz w:val="36"/>
          <w:szCs w:val="36"/>
        </w:rPr>
      </w:pPr>
      <w:bookmarkStart w:id="0" w:name="_Toc23344"/>
      <w:r>
        <w:rPr>
          <w:rFonts w:hint="eastAsia" w:ascii="宋体" w:hAnsi="宋体"/>
          <w:b/>
          <w:sz w:val="36"/>
          <w:szCs w:val="36"/>
        </w:rPr>
        <w:t>残疾人福利性单位声明函（格式）</w:t>
      </w:r>
      <w:bookmarkEnd w:id="0"/>
    </w:p>
    <w:p>
      <w:pPr>
        <w:spacing w:line="400" w:lineRule="exact"/>
        <w:rPr>
          <w:rFonts w:ascii="宋体" w:hAnsi="宋体"/>
          <w:spacing w:val="6"/>
          <w:sz w:val="24"/>
        </w:rPr>
      </w:pPr>
    </w:p>
    <w:p>
      <w:pPr>
        <w:widowControl/>
        <w:shd w:val="clear" w:color="auto" w:fill="FFFFFF"/>
        <w:spacing w:after="240" w:line="400" w:lineRule="exact"/>
        <w:ind w:firstLine="480"/>
        <w:rPr>
          <w:rFonts w:ascii="宋体" w:hAnsi="宋体" w:cs="宋体"/>
          <w:kern w:val="0"/>
          <w:sz w:val="24"/>
        </w:rPr>
      </w:pPr>
      <w:r>
        <w:rPr>
          <w:rFonts w:hint="eastAsia" w:ascii="宋体" w:hAnsi="宋体" w:cs="宋体"/>
          <w:kern w:val="0"/>
          <w:sz w:val="24"/>
        </w:rPr>
        <w:t>本单位郑重声明，根据《财政部民政部中国残疾人联合会关于促进残疾人就业政府采购政策的通知》（财库〔</w:t>
      </w:r>
      <w:r>
        <w:rPr>
          <w:rFonts w:ascii="宋体" w:hAnsi="宋体" w:cs="宋体"/>
          <w:kern w:val="0"/>
          <w:sz w:val="24"/>
        </w:rPr>
        <w:t>2017</w:t>
      </w:r>
      <w:r>
        <w:rPr>
          <w:rFonts w:hint="eastAsia" w:ascii="宋体" w:hAnsi="宋体" w:cs="宋体"/>
          <w:kern w:val="0"/>
          <w:sz w:val="24"/>
        </w:rPr>
        <w:t>〕</w:t>
      </w:r>
      <w:r>
        <w:rPr>
          <w:rFonts w:ascii="宋体" w:hAnsi="宋体" w:cs="宋体"/>
          <w:kern w:val="0"/>
          <w:sz w:val="24"/>
        </w:rPr>
        <w:t xml:space="preserve"> 141</w:t>
      </w:r>
      <w:r>
        <w:rPr>
          <w:rFonts w:hint="eastAsia" w:ascii="宋体" w:hAnsi="宋体" w:cs="宋体"/>
          <w:kern w:val="0"/>
          <w:sz w:val="24"/>
        </w:rPr>
        <w:t>号）的规定，本单位为符合条件的残疾人福利性单位，且本单位参加</w:t>
      </w:r>
      <w:r>
        <w:rPr>
          <w:rFonts w:ascii="宋体" w:hAnsi="宋体" w:cs="宋体"/>
          <w:kern w:val="0"/>
          <w:sz w:val="24"/>
        </w:rPr>
        <w:t>______</w:t>
      </w:r>
      <w:r>
        <w:rPr>
          <w:rFonts w:hint="eastAsia" w:ascii="宋体" w:hAnsi="宋体" w:cs="宋体"/>
          <w:kern w:val="0"/>
          <w:sz w:val="24"/>
        </w:rPr>
        <w:t>单位的</w:t>
      </w:r>
      <w:r>
        <w:rPr>
          <w:rFonts w:ascii="宋体" w:hAnsi="宋体" w:cs="宋体"/>
          <w:kern w:val="0"/>
          <w:sz w:val="24"/>
        </w:rPr>
        <w:t>______</w:t>
      </w:r>
      <w:r>
        <w:rPr>
          <w:rFonts w:hint="eastAsia" w:ascii="宋体" w:hAnsi="宋体" w:cs="宋体"/>
          <w:kern w:val="0"/>
          <w:sz w:val="24"/>
        </w:rPr>
        <w:t>项目采购活动提供本单位制造的货物（由本单位承担工程</w:t>
      </w:r>
      <w:r>
        <w:rPr>
          <w:rFonts w:ascii="宋体" w:hAnsi="宋体" w:cs="宋体"/>
          <w:kern w:val="0"/>
          <w:sz w:val="24"/>
        </w:rPr>
        <w:t>/</w:t>
      </w:r>
      <w:r>
        <w:rPr>
          <w:rFonts w:hint="eastAsia" w:ascii="宋体" w:hAnsi="宋体" w:cs="宋体"/>
          <w:kern w:val="0"/>
          <w:sz w:val="24"/>
        </w:rPr>
        <w:t>提供服务），或者提供其他残疾人福利性单位制造的货物（不包括使用非残疾人福利性单位注册商标的货物）。</w:t>
      </w:r>
    </w:p>
    <w:p>
      <w:pPr>
        <w:widowControl/>
        <w:shd w:val="clear" w:color="auto" w:fill="FFFFFF"/>
        <w:spacing w:after="240" w:line="400" w:lineRule="exact"/>
        <w:ind w:firstLine="480"/>
        <w:jc w:val="left"/>
        <w:rPr>
          <w:rFonts w:ascii="宋体" w:hAnsi="宋体" w:cs="宋体"/>
          <w:kern w:val="0"/>
          <w:sz w:val="24"/>
        </w:rPr>
      </w:pPr>
      <w:r>
        <w:rPr>
          <w:rFonts w:hint="eastAsia" w:ascii="宋体" w:hAnsi="宋体" w:cs="宋体"/>
          <w:kern w:val="0"/>
          <w:sz w:val="24"/>
        </w:rPr>
        <w:t>本单位对上述声明的真实性负责。如有虚假，将依法承担相应责任。</w:t>
      </w:r>
    </w:p>
    <w:p>
      <w:pPr>
        <w:spacing w:line="400" w:lineRule="exact"/>
        <w:ind w:firstLine="504" w:firstLineChars="200"/>
        <w:rPr>
          <w:rFonts w:ascii="宋体" w:hAnsi="宋体"/>
          <w:spacing w:val="6"/>
          <w:sz w:val="24"/>
        </w:rPr>
      </w:pPr>
    </w:p>
    <w:p>
      <w:pPr>
        <w:spacing w:line="400" w:lineRule="exact"/>
        <w:ind w:firstLine="504" w:firstLineChars="200"/>
        <w:rPr>
          <w:rFonts w:ascii="宋体" w:hAnsi="宋体"/>
          <w:spacing w:val="6"/>
          <w:sz w:val="24"/>
        </w:rPr>
      </w:pPr>
    </w:p>
    <w:p>
      <w:pPr>
        <w:tabs>
          <w:tab w:val="left" w:pos="4860"/>
        </w:tabs>
        <w:spacing w:line="400" w:lineRule="exact"/>
        <w:ind w:right="1560" w:firstLine="504" w:firstLineChars="200"/>
        <w:jc w:val="center"/>
        <w:rPr>
          <w:rFonts w:ascii="宋体" w:hAnsi="宋体"/>
          <w:spacing w:val="6"/>
          <w:sz w:val="24"/>
        </w:rPr>
      </w:pPr>
      <w:r>
        <w:rPr>
          <w:rFonts w:hint="eastAsia" w:ascii="宋体" w:hAnsi="宋体"/>
          <w:spacing w:val="6"/>
          <w:sz w:val="24"/>
        </w:rPr>
        <w:t>单位名称（盖章）：</w:t>
      </w:r>
    </w:p>
    <w:p>
      <w:pPr>
        <w:tabs>
          <w:tab w:val="left" w:pos="4860"/>
        </w:tabs>
        <w:spacing w:line="400" w:lineRule="exact"/>
        <w:ind w:right="98" w:firstLine="504" w:firstLineChars="200"/>
        <w:jc w:val="center"/>
        <w:rPr>
          <w:rFonts w:ascii="宋体" w:hAnsi="宋体"/>
          <w:spacing w:val="6"/>
          <w:sz w:val="24"/>
        </w:rPr>
      </w:pPr>
      <w:r>
        <w:rPr>
          <w:rFonts w:hint="eastAsia" w:ascii="宋体" w:hAnsi="宋体"/>
          <w:spacing w:val="6"/>
          <w:sz w:val="24"/>
        </w:rPr>
        <w:t xml:space="preserve">     日期：</w:t>
      </w:r>
      <w:r>
        <w:rPr>
          <w:rFonts w:hint="eastAsia" w:ascii="宋体" w:hAnsi="宋体" w:cs="宋体"/>
          <w:kern w:val="0"/>
          <w:sz w:val="24"/>
        </w:rPr>
        <w:t xml:space="preserve">     年   月   日</w:t>
      </w:r>
    </w:p>
    <w:p>
      <w:pPr>
        <w:widowControl/>
        <w:spacing w:line="360" w:lineRule="auto"/>
        <w:ind w:firstLine="480" w:firstLineChars="200"/>
        <w:jc w:val="left"/>
        <w:rPr>
          <w:rFonts w:cs="宋体"/>
          <w:kern w:val="0"/>
          <w:sz w:val="24"/>
          <w:szCs w:val="24"/>
        </w:rPr>
      </w:pP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sdtPr>
        <w:sdtEndPr>
          <w:rPr>
            <w:rFonts w:hint="eastAsia" w:cs="宋体"/>
            <w:kern w:val="0"/>
            <w:sz w:val="24"/>
            <w:szCs w:val="24"/>
            <w:u w:val="single"/>
          </w:rPr>
        </w:sdtEndPr>
        <w:sdtContent>
          <w:r>
            <w:rPr>
              <w:rFonts w:hint="eastAsia" w:cs="宋体"/>
              <w:b/>
              <w:bCs/>
              <w:kern w:val="0"/>
              <w:sz w:val="24"/>
              <w:szCs w:val="24"/>
              <w:u w:val="single"/>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rPr>
          <w:rFonts w:hint="eastAsia" w:ascii="宋体" w:hAnsi="宋体"/>
          <w:sz w:val="24"/>
        </w:rPr>
      </w:pPr>
      <w:r>
        <w:rPr>
          <w:rFonts w:hint="eastAsia" w:ascii="宋体" w:hAnsi="宋体"/>
          <w:sz w:val="24"/>
        </w:rPr>
        <w:t>谈判小组以谈判文件为依据，对响应文件进行评审，对谈判供应商的响应报价、技术文件及商务文件等三部分内容打分，其中价格分10分，技术分70分，商务分20分。</w:t>
      </w:r>
    </w:p>
    <w:p>
      <w:pPr>
        <w:widowControl/>
        <w:spacing w:line="360" w:lineRule="auto"/>
        <w:ind w:firstLine="562" w:firstLineChars="200"/>
        <w:jc w:val="left"/>
        <w:rPr>
          <w:rFonts w:hint="eastAsia" w:cs="宋体"/>
          <w:b/>
          <w:bCs/>
          <w:kern w:val="0"/>
          <w:sz w:val="28"/>
          <w:szCs w:val="28"/>
        </w:rPr>
      </w:pPr>
      <w:r>
        <w:rPr>
          <w:rFonts w:hint="eastAsia" w:cs="宋体"/>
          <w:b/>
          <w:bCs/>
          <w:kern w:val="0"/>
          <w:sz w:val="28"/>
          <w:szCs w:val="28"/>
          <w:lang w:eastAsia="zh-CN"/>
        </w:rPr>
        <w:t>三、</w:t>
      </w:r>
      <w:r>
        <w:rPr>
          <w:rFonts w:hint="eastAsia" w:cs="宋体"/>
          <w:b/>
          <w:bCs/>
          <w:kern w:val="0"/>
          <w:sz w:val="28"/>
          <w:szCs w:val="28"/>
        </w:rPr>
        <w:t>成交标准：</w:t>
      </w:r>
    </w:p>
    <w:p>
      <w:pPr>
        <w:widowControl/>
        <w:spacing w:line="360" w:lineRule="auto"/>
        <w:ind w:firstLine="480" w:firstLineChars="200"/>
        <w:jc w:val="left"/>
        <w:rPr>
          <w:rFonts w:hint="eastAsia" w:cs="宋体"/>
          <w:kern w:val="0"/>
          <w:sz w:val="24"/>
          <w:szCs w:val="24"/>
        </w:rPr>
      </w:pPr>
      <w:r>
        <w:rPr>
          <w:rFonts w:hint="eastAsia" w:ascii="宋体" w:hAnsi="宋体"/>
          <w:sz w:val="24"/>
        </w:rPr>
        <w:t>1、</w:t>
      </w:r>
      <w:r>
        <w:rPr>
          <w:rFonts w:hint="eastAsia" w:cs="宋体"/>
          <w:kern w:val="0"/>
          <w:sz w:val="24"/>
          <w:szCs w:val="24"/>
        </w:rPr>
        <w:t>磋商小组将按总得分由高到低推荐中标候选供应商顺序，总分排名第一的推荐为本项目中标候选人（总得分相同时，依次按投标报价低优先、技术分高优先、质量服务高效优先、项目交付期短优先、故障响应时间短优先的顺序排列）。进入详评的投标人为五家（含五家）以上的，可推荐前三名为中标候选供应商，得分最高者为中标人，第二、第三名为中标候选人；进入详评的投标人为四家（含四家）以下的，可推荐前两名为中标候选供应商，得分最高者为中标人，第二名为中标候选人。排名第一的中标候选人放弃中标、因不可抗力提出不能履行合同，采购人可以确定排名第二的中标候选人为中标人，也可以重新组织招标采购。其余以此类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2、根据《财政部关于政府采购磋商采购方式管理暂行办法有关问题的补充通知》（财库【2015】124号）规定：采用磋商采购方式的购买服务项目或政府和社会资本合作项目，在采购过程中符合要求的供应商只有2家的，其采购活动可以继续进行。</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3、根据《政府采购磋商采购方式管理暂行办法》（财库【2014】214号）规定并结合《政府采购货物和服务招标投标管理办法》南财采【2019】36号文的要求：采用磋商采购方式的市场竞争不充分的科研项目或需要扶持科技成果转化项目，在符合专业条件的供应商或者对采购文件作实质响应的供应商不少三家前提下，且提交最后报价的供应商有2家的，其采购活动可以继续进行。</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4、磋商小组认为，某谈判供应商的最低谈判报价明显不合理或者低于成本，有可能影响服务质量和不能诚信履约的，应当要求其在规定的期限内提供书面文件予以解释说明，并提交相关证明材料。供应商不能合理说明或者不能提供相关证明材料的，视作该供供应商以低于成本报价响应，其响应无效。</w:t>
      </w:r>
    </w:p>
    <w:p>
      <w:pPr>
        <w:widowControl/>
        <w:spacing w:line="360" w:lineRule="auto"/>
        <w:ind w:firstLine="480" w:firstLineChars="200"/>
        <w:jc w:val="left"/>
        <w:rPr>
          <w:rFonts w:hint="eastAsia" w:cs="宋体"/>
          <w:kern w:val="0"/>
          <w:sz w:val="24"/>
          <w:szCs w:val="24"/>
        </w:rPr>
      </w:pPr>
      <w:bookmarkStart w:id="1" w:name="_GoBack"/>
      <w:bookmarkEnd w:id="1"/>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215C6"/>
    <w:multiLevelType w:val="multilevel"/>
    <w:tmpl w:val="16E215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B85499"/>
    <w:multiLevelType w:val="multilevel"/>
    <w:tmpl w:val="37B85499"/>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625852"/>
    <w:multiLevelType w:val="multilevel"/>
    <w:tmpl w:val="51625852"/>
    <w:lvl w:ilvl="0" w:tentative="0">
      <w:start w:val="10"/>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D81ADB"/>
    <w:multiLevelType w:val="multilevel"/>
    <w:tmpl w:val="58D81AD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F20DC3"/>
    <w:multiLevelType w:val="multilevel"/>
    <w:tmpl w:val="63F20D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B64A43"/>
    <w:multiLevelType w:val="multilevel"/>
    <w:tmpl w:val="65B64A43"/>
    <w:lvl w:ilvl="0" w:tentative="0">
      <w:start w:val="1"/>
      <w:numFmt w:val="decimalEnclosedCircle"/>
      <w:lvlText w:val="%1"/>
      <w:lvlJc w:val="left"/>
      <w:pPr>
        <w:ind w:left="360" w:hanging="360"/>
      </w:pPr>
      <w:rPr>
        <w:rFonts w:ascii="微软雅黑" w:hAnsi="微软雅黑" w:eastAsia="微软雅黑"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63573F"/>
    <w:multiLevelType w:val="multilevel"/>
    <w:tmpl w:val="7F6357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102F6"/>
    <w:rsid w:val="00033BF9"/>
    <w:rsid w:val="00066185"/>
    <w:rsid w:val="00066410"/>
    <w:rsid w:val="00080292"/>
    <w:rsid w:val="0008196D"/>
    <w:rsid w:val="00095D83"/>
    <w:rsid w:val="000A6C18"/>
    <w:rsid w:val="000B7E2D"/>
    <w:rsid w:val="000E1AA6"/>
    <w:rsid w:val="000E43F2"/>
    <w:rsid w:val="000F6FAF"/>
    <w:rsid w:val="001227B3"/>
    <w:rsid w:val="00122D7F"/>
    <w:rsid w:val="00182B0D"/>
    <w:rsid w:val="001D28DE"/>
    <w:rsid w:val="001F0B73"/>
    <w:rsid w:val="00204183"/>
    <w:rsid w:val="00227F50"/>
    <w:rsid w:val="00235D4A"/>
    <w:rsid w:val="00241CD6"/>
    <w:rsid w:val="00267B8A"/>
    <w:rsid w:val="00273025"/>
    <w:rsid w:val="00284D85"/>
    <w:rsid w:val="002C7944"/>
    <w:rsid w:val="002D30EA"/>
    <w:rsid w:val="00345AF2"/>
    <w:rsid w:val="003C3AB5"/>
    <w:rsid w:val="003D69C9"/>
    <w:rsid w:val="003E2FE0"/>
    <w:rsid w:val="003E7DC1"/>
    <w:rsid w:val="004049E5"/>
    <w:rsid w:val="0046083D"/>
    <w:rsid w:val="00474079"/>
    <w:rsid w:val="004C7EB2"/>
    <w:rsid w:val="004D08F5"/>
    <w:rsid w:val="004D2825"/>
    <w:rsid w:val="004F5A76"/>
    <w:rsid w:val="005007DD"/>
    <w:rsid w:val="00552025"/>
    <w:rsid w:val="005B049F"/>
    <w:rsid w:val="005B30C7"/>
    <w:rsid w:val="005D491D"/>
    <w:rsid w:val="005E1E53"/>
    <w:rsid w:val="00622354"/>
    <w:rsid w:val="006431C4"/>
    <w:rsid w:val="00654BC6"/>
    <w:rsid w:val="006554EB"/>
    <w:rsid w:val="00684BD7"/>
    <w:rsid w:val="0068524B"/>
    <w:rsid w:val="00694752"/>
    <w:rsid w:val="006A12DF"/>
    <w:rsid w:val="006A1C3F"/>
    <w:rsid w:val="006B2F74"/>
    <w:rsid w:val="006C469B"/>
    <w:rsid w:val="006E5543"/>
    <w:rsid w:val="006F775C"/>
    <w:rsid w:val="00704516"/>
    <w:rsid w:val="00707A97"/>
    <w:rsid w:val="007814EA"/>
    <w:rsid w:val="00785CD1"/>
    <w:rsid w:val="007A5910"/>
    <w:rsid w:val="007F6F70"/>
    <w:rsid w:val="008073E3"/>
    <w:rsid w:val="00825B15"/>
    <w:rsid w:val="008553F8"/>
    <w:rsid w:val="00871C48"/>
    <w:rsid w:val="00880ACF"/>
    <w:rsid w:val="008947BF"/>
    <w:rsid w:val="00895D3F"/>
    <w:rsid w:val="008A5DC5"/>
    <w:rsid w:val="008D3A6F"/>
    <w:rsid w:val="008D7AA4"/>
    <w:rsid w:val="00917603"/>
    <w:rsid w:val="009530DC"/>
    <w:rsid w:val="00983CFC"/>
    <w:rsid w:val="00984054"/>
    <w:rsid w:val="009A1AEE"/>
    <w:rsid w:val="009A451B"/>
    <w:rsid w:val="009E1C35"/>
    <w:rsid w:val="009F69BD"/>
    <w:rsid w:val="00A2105C"/>
    <w:rsid w:val="00A32A4C"/>
    <w:rsid w:val="00A44D5C"/>
    <w:rsid w:val="00A715B1"/>
    <w:rsid w:val="00A72D1F"/>
    <w:rsid w:val="00A7441F"/>
    <w:rsid w:val="00A83F43"/>
    <w:rsid w:val="00AB2B0A"/>
    <w:rsid w:val="00AC0EA5"/>
    <w:rsid w:val="00AF123F"/>
    <w:rsid w:val="00B01EDF"/>
    <w:rsid w:val="00B07FB2"/>
    <w:rsid w:val="00B1102B"/>
    <w:rsid w:val="00B8409A"/>
    <w:rsid w:val="00BA3521"/>
    <w:rsid w:val="00BB74B3"/>
    <w:rsid w:val="00BD2E0E"/>
    <w:rsid w:val="00BE1AC9"/>
    <w:rsid w:val="00C01322"/>
    <w:rsid w:val="00C20E88"/>
    <w:rsid w:val="00C33384"/>
    <w:rsid w:val="00C50E05"/>
    <w:rsid w:val="00C63508"/>
    <w:rsid w:val="00C762C8"/>
    <w:rsid w:val="00C97AD7"/>
    <w:rsid w:val="00CC2DEE"/>
    <w:rsid w:val="00CD27A2"/>
    <w:rsid w:val="00CF520E"/>
    <w:rsid w:val="00D2336F"/>
    <w:rsid w:val="00D2685D"/>
    <w:rsid w:val="00D41CB5"/>
    <w:rsid w:val="00D57065"/>
    <w:rsid w:val="00D635CE"/>
    <w:rsid w:val="00DB5864"/>
    <w:rsid w:val="00E1137B"/>
    <w:rsid w:val="00E13FCC"/>
    <w:rsid w:val="00E14108"/>
    <w:rsid w:val="00E22FBA"/>
    <w:rsid w:val="00E238E5"/>
    <w:rsid w:val="00E56930"/>
    <w:rsid w:val="00E67DBF"/>
    <w:rsid w:val="00E72BBE"/>
    <w:rsid w:val="00E74D5B"/>
    <w:rsid w:val="00E9399F"/>
    <w:rsid w:val="00EA02CE"/>
    <w:rsid w:val="00EB1C9B"/>
    <w:rsid w:val="00ED5546"/>
    <w:rsid w:val="00EF6FEC"/>
    <w:rsid w:val="00F12B55"/>
    <w:rsid w:val="00F35BD9"/>
    <w:rsid w:val="00F744DE"/>
    <w:rsid w:val="00F92C1F"/>
    <w:rsid w:val="00FB5B7F"/>
    <w:rsid w:val="00FB6C61"/>
    <w:rsid w:val="00FF2F38"/>
    <w:rsid w:val="01F93C11"/>
    <w:rsid w:val="02301521"/>
    <w:rsid w:val="041C59DD"/>
    <w:rsid w:val="044C0C16"/>
    <w:rsid w:val="04A66578"/>
    <w:rsid w:val="04F07B21"/>
    <w:rsid w:val="04F63CC6"/>
    <w:rsid w:val="05611025"/>
    <w:rsid w:val="0587295E"/>
    <w:rsid w:val="05B60A3D"/>
    <w:rsid w:val="05B9677F"/>
    <w:rsid w:val="05EF184D"/>
    <w:rsid w:val="05F15F19"/>
    <w:rsid w:val="06A558C1"/>
    <w:rsid w:val="06C158EB"/>
    <w:rsid w:val="06C83C33"/>
    <w:rsid w:val="06D05B2E"/>
    <w:rsid w:val="072F63A4"/>
    <w:rsid w:val="07C26478"/>
    <w:rsid w:val="07D63618"/>
    <w:rsid w:val="085A59A9"/>
    <w:rsid w:val="08646E76"/>
    <w:rsid w:val="09C53074"/>
    <w:rsid w:val="09C85F7A"/>
    <w:rsid w:val="0A0362F9"/>
    <w:rsid w:val="0A4F1460"/>
    <w:rsid w:val="0A64315D"/>
    <w:rsid w:val="0AEC01AE"/>
    <w:rsid w:val="0BC91684"/>
    <w:rsid w:val="0C4C20FB"/>
    <w:rsid w:val="0C57383A"/>
    <w:rsid w:val="0C5C544D"/>
    <w:rsid w:val="0DDF6528"/>
    <w:rsid w:val="0E107158"/>
    <w:rsid w:val="0E112847"/>
    <w:rsid w:val="0EAF35B4"/>
    <w:rsid w:val="0F410916"/>
    <w:rsid w:val="0FBD18F4"/>
    <w:rsid w:val="0FC41FA8"/>
    <w:rsid w:val="0FF80B5C"/>
    <w:rsid w:val="10AC585F"/>
    <w:rsid w:val="10C44FE5"/>
    <w:rsid w:val="10C97A40"/>
    <w:rsid w:val="10D00951"/>
    <w:rsid w:val="11270A41"/>
    <w:rsid w:val="112C6057"/>
    <w:rsid w:val="122B15C9"/>
    <w:rsid w:val="127B7685"/>
    <w:rsid w:val="12F928B1"/>
    <w:rsid w:val="130A061A"/>
    <w:rsid w:val="140D1AAC"/>
    <w:rsid w:val="144B713C"/>
    <w:rsid w:val="14A4200E"/>
    <w:rsid w:val="14BA18FD"/>
    <w:rsid w:val="14C8795A"/>
    <w:rsid w:val="15497022"/>
    <w:rsid w:val="166025A2"/>
    <w:rsid w:val="166B3FE4"/>
    <w:rsid w:val="16DE1BA1"/>
    <w:rsid w:val="16FF3FC3"/>
    <w:rsid w:val="175D42E5"/>
    <w:rsid w:val="17BE7C25"/>
    <w:rsid w:val="17F02BDE"/>
    <w:rsid w:val="1A0441DC"/>
    <w:rsid w:val="1A5D5E77"/>
    <w:rsid w:val="1A8962C8"/>
    <w:rsid w:val="1ADD6755"/>
    <w:rsid w:val="1B905FB1"/>
    <w:rsid w:val="1B9E58C2"/>
    <w:rsid w:val="1BC111D7"/>
    <w:rsid w:val="1BD17F27"/>
    <w:rsid w:val="1C7A583D"/>
    <w:rsid w:val="1CDA5E97"/>
    <w:rsid w:val="1D036806"/>
    <w:rsid w:val="1D1D0F4A"/>
    <w:rsid w:val="1E075E82"/>
    <w:rsid w:val="1E7B30DA"/>
    <w:rsid w:val="1ECB216E"/>
    <w:rsid w:val="1F253E23"/>
    <w:rsid w:val="1F947BE9"/>
    <w:rsid w:val="1F9E2816"/>
    <w:rsid w:val="1FB36A5F"/>
    <w:rsid w:val="1FDC1EA2"/>
    <w:rsid w:val="204E6A4B"/>
    <w:rsid w:val="21247AE2"/>
    <w:rsid w:val="212C6D5E"/>
    <w:rsid w:val="214F4DED"/>
    <w:rsid w:val="2218153E"/>
    <w:rsid w:val="221E4DD0"/>
    <w:rsid w:val="22297C26"/>
    <w:rsid w:val="22BD2FB3"/>
    <w:rsid w:val="23F9728E"/>
    <w:rsid w:val="246B74DB"/>
    <w:rsid w:val="248D10AB"/>
    <w:rsid w:val="24942439"/>
    <w:rsid w:val="24C06C99"/>
    <w:rsid w:val="24E3352A"/>
    <w:rsid w:val="24FD4D83"/>
    <w:rsid w:val="250709CF"/>
    <w:rsid w:val="251A729B"/>
    <w:rsid w:val="252E3513"/>
    <w:rsid w:val="25E1520A"/>
    <w:rsid w:val="26582593"/>
    <w:rsid w:val="266F2816"/>
    <w:rsid w:val="26773DC1"/>
    <w:rsid w:val="26A34BB6"/>
    <w:rsid w:val="26A36964"/>
    <w:rsid w:val="26ED7BDF"/>
    <w:rsid w:val="27A21081"/>
    <w:rsid w:val="2866687F"/>
    <w:rsid w:val="28AC5FA3"/>
    <w:rsid w:val="297C7154"/>
    <w:rsid w:val="2B1C0FE7"/>
    <w:rsid w:val="2B5C2C61"/>
    <w:rsid w:val="2D68718B"/>
    <w:rsid w:val="2E44559E"/>
    <w:rsid w:val="2EBA2867"/>
    <w:rsid w:val="2FA71273"/>
    <w:rsid w:val="3194337D"/>
    <w:rsid w:val="31DF79A9"/>
    <w:rsid w:val="32110C25"/>
    <w:rsid w:val="327D275F"/>
    <w:rsid w:val="32B43B8A"/>
    <w:rsid w:val="32BD6542"/>
    <w:rsid w:val="32E67F06"/>
    <w:rsid w:val="33501CEB"/>
    <w:rsid w:val="33C124C2"/>
    <w:rsid w:val="341A0846"/>
    <w:rsid w:val="34425A0E"/>
    <w:rsid w:val="34642367"/>
    <w:rsid w:val="34853AA5"/>
    <w:rsid w:val="34CC4FFC"/>
    <w:rsid w:val="35206BE3"/>
    <w:rsid w:val="352A3AB6"/>
    <w:rsid w:val="3737378F"/>
    <w:rsid w:val="37585483"/>
    <w:rsid w:val="378606F1"/>
    <w:rsid w:val="37A91900"/>
    <w:rsid w:val="3806606D"/>
    <w:rsid w:val="38712E03"/>
    <w:rsid w:val="38C93665"/>
    <w:rsid w:val="38F605A0"/>
    <w:rsid w:val="392B3B87"/>
    <w:rsid w:val="397701BE"/>
    <w:rsid w:val="3A0D261A"/>
    <w:rsid w:val="3A4B1292"/>
    <w:rsid w:val="3AC76C6D"/>
    <w:rsid w:val="3ACC5F8D"/>
    <w:rsid w:val="3B0752BB"/>
    <w:rsid w:val="3B1672AC"/>
    <w:rsid w:val="3B2A0FAA"/>
    <w:rsid w:val="3B5B69F6"/>
    <w:rsid w:val="3C257F0F"/>
    <w:rsid w:val="3C85293C"/>
    <w:rsid w:val="3CBC3E83"/>
    <w:rsid w:val="3CE60193"/>
    <w:rsid w:val="3D1B32A0"/>
    <w:rsid w:val="3D8E3A72"/>
    <w:rsid w:val="3D9F7A2D"/>
    <w:rsid w:val="3DC456E6"/>
    <w:rsid w:val="3E0A2E40"/>
    <w:rsid w:val="3E4E4FAF"/>
    <w:rsid w:val="3ED361A5"/>
    <w:rsid w:val="3F037C9B"/>
    <w:rsid w:val="3F376133"/>
    <w:rsid w:val="3F386C9D"/>
    <w:rsid w:val="3F5465F5"/>
    <w:rsid w:val="3F5D12BF"/>
    <w:rsid w:val="3F88334C"/>
    <w:rsid w:val="40E85247"/>
    <w:rsid w:val="41366ED0"/>
    <w:rsid w:val="424E39A9"/>
    <w:rsid w:val="4286740D"/>
    <w:rsid w:val="42AE0157"/>
    <w:rsid w:val="42D10E7F"/>
    <w:rsid w:val="42F56341"/>
    <w:rsid w:val="45883236"/>
    <w:rsid w:val="45EB3B06"/>
    <w:rsid w:val="46BA3873"/>
    <w:rsid w:val="480C5CBF"/>
    <w:rsid w:val="492E435B"/>
    <w:rsid w:val="492F5696"/>
    <w:rsid w:val="49675177"/>
    <w:rsid w:val="49AA1621"/>
    <w:rsid w:val="4AB10DA0"/>
    <w:rsid w:val="4AB35768"/>
    <w:rsid w:val="4ADB406F"/>
    <w:rsid w:val="4BDC0E24"/>
    <w:rsid w:val="4C7F2195"/>
    <w:rsid w:val="4CD73EEF"/>
    <w:rsid w:val="4D1D67F6"/>
    <w:rsid w:val="4D850FBA"/>
    <w:rsid w:val="4DFF1C65"/>
    <w:rsid w:val="4E7A2EF9"/>
    <w:rsid w:val="4EA77BEE"/>
    <w:rsid w:val="4F0A0A7E"/>
    <w:rsid w:val="4F267FC7"/>
    <w:rsid w:val="4F787048"/>
    <w:rsid w:val="4FFE4E89"/>
    <w:rsid w:val="51976B19"/>
    <w:rsid w:val="523A473D"/>
    <w:rsid w:val="52744CA6"/>
    <w:rsid w:val="52EA0FEF"/>
    <w:rsid w:val="52ED0DE3"/>
    <w:rsid w:val="52F777D3"/>
    <w:rsid w:val="53682217"/>
    <w:rsid w:val="539B006B"/>
    <w:rsid w:val="53D855EF"/>
    <w:rsid w:val="540208BE"/>
    <w:rsid w:val="54263430"/>
    <w:rsid w:val="546D21DB"/>
    <w:rsid w:val="56215920"/>
    <w:rsid w:val="56791B90"/>
    <w:rsid w:val="57292966"/>
    <w:rsid w:val="57BC2879"/>
    <w:rsid w:val="58AB32D2"/>
    <w:rsid w:val="58B57CAD"/>
    <w:rsid w:val="58BA59F2"/>
    <w:rsid w:val="5A1B57E1"/>
    <w:rsid w:val="5B4517BC"/>
    <w:rsid w:val="5BCB48E6"/>
    <w:rsid w:val="5BD2436E"/>
    <w:rsid w:val="5CA22C3E"/>
    <w:rsid w:val="5CD96603"/>
    <w:rsid w:val="5D33143B"/>
    <w:rsid w:val="5DEB0F45"/>
    <w:rsid w:val="5E116BDB"/>
    <w:rsid w:val="5EB915BA"/>
    <w:rsid w:val="5EC0115A"/>
    <w:rsid w:val="5FBF1411"/>
    <w:rsid w:val="5FBF74F7"/>
    <w:rsid w:val="601E082E"/>
    <w:rsid w:val="60433DF0"/>
    <w:rsid w:val="60A26D69"/>
    <w:rsid w:val="61702322"/>
    <w:rsid w:val="619A0388"/>
    <w:rsid w:val="61A86601"/>
    <w:rsid w:val="61DA42C9"/>
    <w:rsid w:val="620068EC"/>
    <w:rsid w:val="622562E9"/>
    <w:rsid w:val="62424D8A"/>
    <w:rsid w:val="62FE6288"/>
    <w:rsid w:val="644621C4"/>
    <w:rsid w:val="644B60E1"/>
    <w:rsid w:val="648F0FD0"/>
    <w:rsid w:val="65436640"/>
    <w:rsid w:val="65680E46"/>
    <w:rsid w:val="659C46CE"/>
    <w:rsid w:val="66122DE8"/>
    <w:rsid w:val="66C8679B"/>
    <w:rsid w:val="66CC0FE3"/>
    <w:rsid w:val="67DF6AF4"/>
    <w:rsid w:val="68861BB7"/>
    <w:rsid w:val="68C10ACC"/>
    <w:rsid w:val="691F78D0"/>
    <w:rsid w:val="69333123"/>
    <w:rsid w:val="69CD6553"/>
    <w:rsid w:val="69DF2AC4"/>
    <w:rsid w:val="6AAD6A36"/>
    <w:rsid w:val="6B4567FC"/>
    <w:rsid w:val="6B5E41D4"/>
    <w:rsid w:val="6B74481F"/>
    <w:rsid w:val="6B7C465A"/>
    <w:rsid w:val="6B905A67"/>
    <w:rsid w:val="6C465394"/>
    <w:rsid w:val="6C4F67ED"/>
    <w:rsid w:val="6C6D2921"/>
    <w:rsid w:val="6DAE1443"/>
    <w:rsid w:val="6DD0797D"/>
    <w:rsid w:val="6DF766E8"/>
    <w:rsid w:val="6DFE0B35"/>
    <w:rsid w:val="6E5A5127"/>
    <w:rsid w:val="6E82467D"/>
    <w:rsid w:val="6F4F27B2"/>
    <w:rsid w:val="6F605DDF"/>
    <w:rsid w:val="703570DE"/>
    <w:rsid w:val="7084648B"/>
    <w:rsid w:val="71063344"/>
    <w:rsid w:val="71747D49"/>
    <w:rsid w:val="71804EA4"/>
    <w:rsid w:val="722A12B4"/>
    <w:rsid w:val="723B0DCB"/>
    <w:rsid w:val="72933F95"/>
    <w:rsid w:val="732D6613"/>
    <w:rsid w:val="73A2255D"/>
    <w:rsid w:val="73FC0FB7"/>
    <w:rsid w:val="74017DF2"/>
    <w:rsid w:val="744245F4"/>
    <w:rsid w:val="74B5471E"/>
    <w:rsid w:val="74C26F1A"/>
    <w:rsid w:val="75661EAC"/>
    <w:rsid w:val="757F36C5"/>
    <w:rsid w:val="762B1157"/>
    <w:rsid w:val="765D0487"/>
    <w:rsid w:val="76D6141B"/>
    <w:rsid w:val="778C3E77"/>
    <w:rsid w:val="77B64708"/>
    <w:rsid w:val="77C67389"/>
    <w:rsid w:val="787212BF"/>
    <w:rsid w:val="7923015C"/>
    <w:rsid w:val="79FC3536"/>
    <w:rsid w:val="7AAD2A82"/>
    <w:rsid w:val="7AB72C56"/>
    <w:rsid w:val="7ABA3126"/>
    <w:rsid w:val="7AEA5A84"/>
    <w:rsid w:val="7B8C2CD6"/>
    <w:rsid w:val="7BD227A0"/>
    <w:rsid w:val="7BF429B9"/>
    <w:rsid w:val="7C7154A6"/>
    <w:rsid w:val="7CBA6985"/>
    <w:rsid w:val="7CC0084B"/>
    <w:rsid w:val="7E176B90"/>
    <w:rsid w:val="7E970FC6"/>
    <w:rsid w:val="7E9A0A8C"/>
    <w:rsid w:val="7EF706D4"/>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
    <w:name w:val="annotation text"/>
    <w:basedOn w:val="1"/>
    <w:link w:val="21"/>
    <w:qFormat/>
    <w:uiPriority w:val="99"/>
    <w:pPr>
      <w:jc w:val="left"/>
    </w:pPr>
  </w:style>
  <w:style w:type="paragraph" w:styleId="4">
    <w:name w:val="Body Text"/>
    <w:basedOn w:val="1"/>
    <w:next w:val="1"/>
    <w:unhideWhenUsed/>
    <w:qFormat/>
    <w:uiPriority w:val="0"/>
    <w:pPr>
      <w:spacing w:after="120"/>
    </w:p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link w:val="23"/>
    <w:qFormat/>
    <w:uiPriority w:val="0"/>
    <w:rPr>
      <w:rFonts w:ascii="宋体" w:hAnsi="Courier New"/>
    </w:rPr>
  </w:style>
  <w:style w:type="paragraph" w:styleId="7">
    <w:name w:val="Date"/>
    <w:basedOn w:val="1"/>
    <w:next w:val="1"/>
    <w:qFormat/>
    <w:uiPriority w:val="0"/>
    <w:pPr>
      <w:ind w:left="100" w:leftChars="2500"/>
    </w:pPr>
    <w:rPr>
      <w:spacing w:val="30"/>
      <w:sz w:val="28"/>
    </w:rPr>
  </w:style>
  <w:style w:type="paragraph" w:styleId="8">
    <w:name w:val="Balloon Text"/>
    <w:basedOn w:val="1"/>
    <w:link w:val="32"/>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22"/>
    <w:semiHidden/>
    <w:unhideWhenUsed/>
    <w:qFormat/>
    <w:uiPriority w:val="99"/>
    <w:rPr>
      <w:b/>
      <w:bCs/>
    </w:rPr>
  </w:style>
  <w:style w:type="paragraph" w:styleId="12">
    <w:name w:val="Body Text First Indent"/>
    <w:basedOn w:val="4"/>
    <w:unhideWhenUsed/>
    <w:qFormat/>
    <w:uiPriority w:val="99"/>
    <w:pPr>
      <w:ind w:firstLine="420" w:firstLineChars="100"/>
    </w:p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semiHidden/>
    <w:qFormat/>
    <w:uiPriority w:val="99"/>
    <w:rPr>
      <w:sz w:val="21"/>
      <w:szCs w:val="21"/>
    </w:rPr>
  </w:style>
  <w:style w:type="paragraph" w:customStyle="1" w:styleId="18">
    <w:name w:val="Default"/>
    <w:next w:val="1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0">
    <w:name w:val="批注文字 字符"/>
    <w:basedOn w:val="15"/>
    <w:qFormat/>
    <w:uiPriority w:val="99"/>
    <w:rPr>
      <w:rFonts w:ascii="Times New Roman" w:hAnsi="Times New Roman" w:eastAsia="宋体" w:cs="Times New Roman"/>
      <w:szCs w:val="21"/>
    </w:rPr>
  </w:style>
  <w:style w:type="character" w:customStyle="1" w:styleId="21">
    <w:name w:val="批注文字 字符1"/>
    <w:link w:val="3"/>
    <w:semiHidden/>
    <w:qFormat/>
    <w:uiPriority w:val="99"/>
    <w:rPr>
      <w:rFonts w:ascii="Times New Roman" w:hAnsi="Times New Roman" w:eastAsia="宋体" w:cs="Times New Roman"/>
      <w:szCs w:val="21"/>
    </w:rPr>
  </w:style>
  <w:style w:type="character" w:customStyle="1" w:styleId="22">
    <w:name w:val="批注主题 字符"/>
    <w:basedOn w:val="21"/>
    <w:link w:val="11"/>
    <w:semiHidden/>
    <w:qFormat/>
    <w:uiPriority w:val="99"/>
    <w:rPr>
      <w:rFonts w:ascii="Times New Roman" w:hAnsi="Times New Roman" w:eastAsia="宋体" w:cs="Times New Roman"/>
      <w:b/>
      <w:bCs/>
      <w:szCs w:val="21"/>
    </w:rPr>
  </w:style>
  <w:style w:type="character" w:customStyle="1" w:styleId="23">
    <w:name w:val="纯文本 字符"/>
    <w:basedOn w:val="15"/>
    <w:link w:val="6"/>
    <w:qFormat/>
    <w:uiPriority w:val="0"/>
    <w:rPr>
      <w:rFonts w:ascii="宋体" w:hAnsi="Courier New" w:eastAsia="宋体" w:cs="Times New Roman"/>
      <w:szCs w:val="21"/>
    </w:rPr>
  </w:style>
  <w:style w:type="paragraph" w:customStyle="1" w:styleId="24">
    <w:name w:val="表格文字"/>
    <w:basedOn w:val="1"/>
    <w:qFormat/>
    <w:uiPriority w:val="0"/>
    <w:pPr>
      <w:spacing w:before="25" w:after="25"/>
      <w:jc w:val="left"/>
    </w:pPr>
    <w:rPr>
      <w:rFonts w:ascii="Calibri" w:hAnsi="Calibri"/>
      <w:bCs/>
      <w:spacing w:val="10"/>
      <w:kern w:val="0"/>
      <w:sz w:val="24"/>
      <w:szCs w:val="20"/>
    </w:rPr>
  </w:style>
  <w:style w:type="character" w:customStyle="1" w:styleId="25">
    <w:name w:val="fontstyle01"/>
    <w:qFormat/>
    <w:uiPriority w:val="0"/>
    <w:rPr>
      <w:rFonts w:hint="eastAsia" w:ascii="宋体" w:hAnsi="宋体" w:eastAsia="宋体"/>
      <w:color w:val="000000"/>
      <w:sz w:val="24"/>
      <w:szCs w:val="24"/>
    </w:rPr>
  </w:style>
  <w:style w:type="character" w:customStyle="1" w:styleId="26">
    <w:name w:val="页眉 字符"/>
    <w:basedOn w:val="15"/>
    <w:link w:val="10"/>
    <w:qFormat/>
    <w:uiPriority w:val="99"/>
    <w:rPr>
      <w:rFonts w:ascii="Times New Roman" w:hAnsi="Times New Roman" w:eastAsia="宋体" w:cs="Times New Roman"/>
      <w:sz w:val="18"/>
      <w:szCs w:val="18"/>
    </w:rPr>
  </w:style>
  <w:style w:type="character" w:customStyle="1" w:styleId="27">
    <w:name w:val="页脚 字符"/>
    <w:basedOn w:val="15"/>
    <w:link w:val="9"/>
    <w:qFormat/>
    <w:uiPriority w:val="99"/>
    <w:rPr>
      <w:rFonts w:ascii="Times New Roman" w:hAnsi="Times New Roman" w:eastAsia="宋体" w:cs="Times New Roman"/>
      <w:sz w:val="18"/>
      <w:szCs w:val="18"/>
    </w:rPr>
  </w:style>
  <w:style w:type="character" w:styleId="28">
    <w:name w:val="Placeholder Text"/>
    <w:basedOn w:val="15"/>
    <w:semiHidden/>
    <w:qFormat/>
    <w:uiPriority w:val="99"/>
    <w:rPr>
      <w:color w:val="808080"/>
    </w:rPr>
  </w:style>
  <w:style w:type="paragraph" w:customStyle="1" w:styleId="29">
    <w:name w:val="样式1"/>
    <w:basedOn w:val="1"/>
    <w:qFormat/>
    <w:uiPriority w:val="0"/>
  </w:style>
  <w:style w:type="paragraph" w:customStyle="1" w:styleId="30">
    <w:name w:val="列出段落1"/>
    <w:basedOn w:val="1"/>
    <w:qFormat/>
    <w:uiPriority w:val="34"/>
    <w:pPr>
      <w:ind w:firstLine="420"/>
    </w:pPr>
  </w:style>
  <w:style w:type="paragraph" w:styleId="31">
    <w:name w:val="List Paragraph"/>
    <w:basedOn w:val="1"/>
    <w:qFormat/>
    <w:uiPriority w:val="34"/>
    <w:pPr>
      <w:ind w:firstLine="420" w:firstLineChars="200"/>
    </w:pPr>
    <w:rPr>
      <w:rFonts w:ascii="Calibri" w:hAnsi="Calibri" w:cs="宋体"/>
      <w:szCs w:val="22"/>
    </w:rPr>
  </w:style>
  <w:style w:type="character" w:customStyle="1" w:styleId="32">
    <w:name w:val="批注框文本 字符"/>
    <w:basedOn w:val="15"/>
    <w:link w:val="8"/>
    <w:semiHidden/>
    <w:qFormat/>
    <w:uiPriority w:val="99"/>
    <w:rPr>
      <w:kern w:val="2"/>
      <w:sz w:val="18"/>
      <w:szCs w:val="18"/>
    </w:rPr>
  </w:style>
  <w:style w:type="paragraph" w:customStyle="1" w:styleId="33">
    <w:name w:val="表格文字（两侧对齐）"/>
    <w:basedOn w:val="1"/>
    <w:qFormat/>
    <w:uiPriority w:val="0"/>
    <w:pPr>
      <w:snapToGrid w:val="0"/>
    </w:pPr>
    <w:rPr>
      <w:rFonts w:ascii="Calibri" w:hAnsi="Calibri"/>
      <w:kern w:val="0"/>
      <w:sz w:val="20"/>
    </w:rPr>
  </w:style>
  <w:style w:type="paragraph" w:customStyle="1" w:styleId="34">
    <w:name w:val="List Paragraph_40b67d30-6b8b-4697-8f49-97c11e174001"/>
    <w:basedOn w:val="1"/>
    <w:qFormat/>
    <w:uiPriority w:val="34"/>
    <w:pPr>
      <w:ind w:firstLine="420" w:firstLineChars="200"/>
    </w:pPr>
    <w:rPr>
      <w:rFonts w:ascii="Calibri" w:hAnsi="Calibri" w:cs="宋体"/>
      <w:szCs w:val="22"/>
    </w:rPr>
  </w:style>
  <w:style w:type="paragraph" w:customStyle="1" w:styleId="35">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04141A"/>
    <w:rsid w:val="000C3D92"/>
    <w:rsid w:val="00102898"/>
    <w:rsid w:val="001B2DBA"/>
    <w:rsid w:val="00207D17"/>
    <w:rsid w:val="0048475D"/>
    <w:rsid w:val="004E09A9"/>
    <w:rsid w:val="00682997"/>
    <w:rsid w:val="00690681"/>
    <w:rsid w:val="006F68E2"/>
    <w:rsid w:val="00701D3A"/>
    <w:rsid w:val="007311C2"/>
    <w:rsid w:val="00750563"/>
    <w:rsid w:val="0080285A"/>
    <w:rsid w:val="00A662F6"/>
    <w:rsid w:val="00A87B35"/>
    <w:rsid w:val="00AD2810"/>
    <w:rsid w:val="00B71BFC"/>
    <w:rsid w:val="00CF77D0"/>
    <w:rsid w:val="00D661F9"/>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A971-D2C1-4069-85A6-40112335009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7177</Words>
  <Characters>7415</Characters>
  <Lines>94</Lines>
  <Paragraphs>26</Paragraphs>
  <TotalTime>0</TotalTime>
  <ScaleCrop>false</ScaleCrop>
  <LinksUpToDate>false</LinksUpToDate>
  <CharactersWithSpaces>7604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2022-07-25T15:22:00Z</dcterms:created>
  <dc:creator>c k</dc:creator>
  <cp:lastModifiedBy>Administrator</cp:lastModifiedBy>
  <cp:lastPrinted>2021-01-18T07:59:00Z</cp:lastPrinted>
  <dcterms:modified xsi:type="dcterms:W3CDTF">2022-12-02T01:35:13Z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DA85F7DD29B34C3EB82EE6F666F94D2D</vt:lpwstr>
  </property>
</Properties>
</file>