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highlight w:val="yellow"/>
          <w:u w:val="single"/>
        </w:rPr>
        <w:t>2022年职工两轮车出入通道及地下车库改造</w:t>
      </w:r>
      <w:r>
        <w:rPr>
          <w:highlight w:val="yellow"/>
          <w:u w:val="single"/>
        </w:rPr>
        <w:t xml:space="preserve"> </w:t>
      </w:r>
    </w:p>
    <w:p>
      <w:pPr>
        <w:pStyle w:val="2"/>
        <w:ind w:firstLine="480" w:firstLineChars="200"/>
        <w:rPr>
          <w:rFonts w:hint="eastAsia" w:eastAsia="宋体"/>
          <w:highlight w:val="yellow"/>
          <w:u w:val="single"/>
        </w:rPr>
      </w:pPr>
      <w:r>
        <w:rPr>
          <w:rFonts w:hint="eastAsia"/>
          <w:highlight w:val="yellow"/>
        </w:rPr>
        <w:t>1.2.项目编号：</w:t>
      </w:r>
      <w:r>
        <w:rPr>
          <w:rFonts w:hint="eastAsia" w:eastAsia="宋体"/>
          <w:highlight w:val="yellow"/>
          <w:u w:val="single"/>
        </w:rPr>
        <w:t>桂东招2022077</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w:t>
      </w:r>
      <w:bookmarkStart w:id="43" w:name="_GoBack"/>
      <w:bookmarkEnd w:id="43"/>
      <w:r>
        <w:rPr>
          <w:rFonts w:hint="eastAsia" w:cs="宋体"/>
          <w:kern w:val="0"/>
          <w:sz w:val="24"/>
          <w:szCs w:val="24"/>
        </w:rPr>
        <w:t>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513029211"/>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513029212"/>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462564073"/>
      <w:bookmarkEnd w:id="11"/>
      <w:bookmarkStart w:id="12" w:name="_Toc16938530"/>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16938549"/>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20823306"/>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16938554"/>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120614220"/>
      <w:bookmarkEnd w:id="38"/>
      <w:bookmarkStart w:id="39" w:name="_Toc20823308"/>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b/>
          <w:bCs/>
          <w:kern w:val="0"/>
          <w:sz w:val="24"/>
          <w:szCs w:val="24"/>
        </w:rPr>
      </w:pPr>
      <w:r>
        <w:rPr>
          <w:b/>
          <w:bCs/>
          <w:kern w:val="0"/>
          <w:sz w:val="24"/>
          <w:szCs w:val="24"/>
          <w:u w:val="single"/>
        </w:rPr>
        <w:t> </w:t>
      </w:r>
      <w:r>
        <w:rPr>
          <w:rFonts w:hint="eastAsia"/>
          <w:b/>
          <w:bCs/>
          <w:kern w:val="0"/>
          <w:sz w:val="24"/>
          <w:szCs w:val="24"/>
          <w:u w:val="single"/>
        </w:rPr>
        <w:t>2022年</w:t>
      </w:r>
      <w:r>
        <w:rPr>
          <w:rFonts w:hint="eastAsia"/>
          <w:b/>
          <w:bCs/>
          <w:kern w:val="0"/>
          <w:sz w:val="24"/>
          <w:szCs w:val="24"/>
          <w:u w:val="single"/>
          <w:lang w:eastAsia="zh-CN"/>
        </w:rPr>
        <w:t>职</w:t>
      </w:r>
      <w:r>
        <w:rPr>
          <w:rFonts w:hint="eastAsia"/>
          <w:b/>
          <w:bCs/>
          <w:kern w:val="0"/>
          <w:sz w:val="24"/>
          <w:szCs w:val="24"/>
          <w:u w:val="single"/>
        </w:rPr>
        <w:t xml:space="preserve">工两轮车出入通道及地下车库改造 </w:t>
      </w: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货币单位：人民币元</w:t>
      </w:r>
    </w:p>
    <w:tbl>
      <w:tblPr>
        <w:tblStyle w:val="7"/>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745"/>
        <w:gridCol w:w="3841"/>
        <w:gridCol w:w="1142"/>
        <w:gridCol w:w="1013"/>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5"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1745" w:type="dxa"/>
            <w:vAlign w:val="center"/>
          </w:tcPr>
          <w:p>
            <w:pPr>
              <w:widowControl/>
              <w:spacing w:line="360" w:lineRule="auto"/>
              <w:jc w:val="center"/>
            </w:pPr>
            <w:r>
              <w:rPr>
                <w:rFonts w:hint="eastAsia" w:cs="宋体"/>
                <w:b/>
                <w:bCs/>
                <w:kern w:val="0"/>
                <w:sz w:val="24"/>
                <w:szCs w:val="24"/>
              </w:rPr>
              <w:t>货物名称</w:t>
            </w:r>
          </w:p>
        </w:tc>
        <w:tc>
          <w:tcPr>
            <w:tcW w:w="3841" w:type="dxa"/>
            <w:vAlign w:val="center"/>
          </w:tcPr>
          <w:p>
            <w:pPr>
              <w:widowControl/>
              <w:spacing w:line="360" w:lineRule="auto"/>
              <w:jc w:val="center"/>
            </w:pPr>
            <w:r>
              <w:rPr>
                <w:rFonts w:hint="eastAsia" w:cs="宋体"/>
                <w:b/>
                <w:bCs/>
                <w:kern w:val="0"/>
                <w:sz w:val="24"/>
                <w:szCs w:val="24"/>
              </w:rPr>
              <w:t>配置参数等相关说明</w:t>
            </w:r>
          </w:p>
        </w:tc>
        <w:tc>
          <w:tcPr>
            <w:tcW w:w="1142" w:type="dxa"/>
            <w:vAlign w:val="center"/>
          </w:tcPr>
          <w:p>
            <w:pPr>
              <w:widowControl/>
              <w:spacing w:line="360" w:lineRule="auto"/>
              <w:jc w:val="center"/>
            </w:pPr>
            <w:r>
              <w:rPr>
                <w:rFonts w:hint="eastAsia" w:cs="宋体"/>
                <w:b/>
                <w:bCs/>
                <w:kern w:val="0"/>
                <w:sz w:val="24"/>
                <w:szCs w:val="24"/>
              </w:rPr>
              <w:t>数量</w:t>
            </w:r>
          </w:p>
        </w:tc>
        <w:tc>
          <w:tcPr>
            <w:tcW w:w="1013" w:type="dxa"/>
            <w:vAlign w:val="center"/>
          </w:tcPr>
          <w:p>
            <w:pPr>
              <w:widowControl/>
              <w:spacing w:line="360" w:lineRule="auto"/>
              <w:jc w:val="center"/>
            </w:pPr>
            <w:r>
              <w:rPr>
                <w:rFonts w:hint="eastAsia" w:cs="宋体"/>
                <w:b/>
                <w:bCs/>
                <w:kern w:val="0"/>
                <w:sz w:val="24"/>
                <w:szCs w:val="24"/>
              </w:rPr>
              <w:t>投标单价</w:t>
            </w:r>
          </w:p>
        </w:tc>
        <w:tc>
          <w:tcPr>
            <w:tcW w:w="1082"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555"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1</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车位画线费</w:t>
            </w:r>
          </w:p>
        </w:tc>
        <w:tc>
          <w:tcPr>
            <w:tcW w:w="3841" w:type="dxa"/>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5.4米/车位</w:t>
            </w:r>
            <w:r>
              <w:rPr>
                <w:rFonts w:hint="eastAsia" w:ascii="宋体" w:hAnsi="宋体" w:cs="宋体"/>
                <w:i w:val="0"/>
                <w:iCs w:val="0"/>
                <w:color w:val="000000"/>
                <w:kern w:val="0"/>
                <w:sz w:val="21"/>
                <w:szCs w:val="21"/>
                <w:u w:val="none"/>
                <w:lang w:val="en-US" w:eastAsia="zh-CN" w:bidi="ar"/>
              </w:rPr>
              <w:t>，停车位颜色为蓝色，车位线颜色为白色，车位不少于280个，车位线宽10-12cm</w:t>
            </w:r>
          </w:p>
        </w:tc>
        <w:tc>
          <w:tcPr>
            <w:tcW w:w="1142"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1512</w:t>
            </w:r>
            <w:r>
              <w:rPr>
                <w:rFonts w:hint="eastAsia" w:ascii="宋体" w:hAnsi="宋体" w:cs="宋体"/>
                <w:i w:val="0"/>
                <w:iCs w:val="0"/>
                <w:color w:val="000000"/>
                <w:kern w:val="0"/>
                <w:sz w:val="21"/>
                <w:szCs w:val="21"/>
                <w:u w:val="none"/>
                <w:lang w:val="en-US" w:eastAsia="zh-CN" w:bidi="ar"/>
              </w:rPr>
              <w:t>米</w:t>
            </w:r>
          </w:p>
        </w:tc>
        <w:tc>
          <w:tcPr>
            <w:tcW w:w="1013"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555"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2</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地面清洁上漆</w:t>
            </w:r>
          </w:p>
        </w:tc>
        <w:tc>
          <w:tcPr>
            <w:tcW w:w="3841"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地面颜色为绿色，地面上漆一层</w:t>
            </w:r>
          </w:p>
        </w:tc>
        <w:tc>
          <w:tcPr>
            <w:tcW w:w="1142"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940.09</w:t>
            </w:r>
            <w:r>
              <w:rPr>
                <w:rFonts w:hint="eastAsia" w:ascii="宋体" w:hAnsi="宋体" w:cs="宋体"/>
                <w:i w:val="0"/>
                <w:iCs w:val="0"/>
                <w:color w:val="000000"/>
                <w:kern w:val="0"/>
                <w:sz w:val="21"/>
                <w:szCs w:val="21"/>
                <w:u w:val="none"/>
                <w:lang w:val="en-US" w:eastAsia="zh-CN" w:bidi="ar"/>
              </w:rPr>
              <w:t>㎡</w:t>
            </w:r>
          </w:p>
        </w:tc>
        <w:tc>
          <w:tcPr>
            <w:tcW w:w="1013"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555"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3</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指示箭头及喷字</w:t>
            </w:r>
          </w:p>
        </w:tc>
        <w:tc>
          <w:tcPr>
            <w:tcW w:w="3841"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300mm*300mm，颜色为黄色</w:t>
            </w:r>
          </w:p>
        </w:tc>
        <w:tc>
          <w:tcPr>
            <w:tcW w:w="1142"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99</w:t>
            </w:r>
            <w:r>
              <w:rPr>
                <w:rFonts w:hint="eastAsia" w:ascii="宋体" w:hAnsi="宋体" w:cs="宋体"/>
                <w:i w:val="0"/>
                <w:iCs w:val="0"/>
                <w:color w:val="000000"/>
                <w:kern w:val="0"/>
                <w:sz w:val="21"/>
                <w:szCs w:val="21"/>
                <w:u w:val="none"/>
                <w:lang w:val="en-US" w:eastAsia="zh-CN" w:bidi="ar"/>
              </w:rPr>
              <w:t>个</w:t>
            </w:r>
          </w:p>
        </w:tc>
        <w:tc>
          <w:tcPr>
            <w:tcW w:w="1013"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555"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4</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雷达感应节能灯</w:t>
            </w:r>
          </w:p>
        </w:tc>
        <w:tc>
          <w:tcPr>
            <w:tcW w:w="3841"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含支架安装</w:t>
            </w:r>
            <w:r>
              <w:rPr>
                <w:rFonts w:hint="eastAsia" w:ascii="宋体" w:hAnsi="宋体" w:cs="宋体"/>
                <w:i w:val="0"/>
                <w:iCs w:val="0"/>
                <w:color w:val="000000"/>
                <w:kern w:val="0"/>
                <w:sz w:val="21"/>
                <w:szCs w:val="21"/>
                <w:u w:val="none"/>
                <w:lang w:val="en-US" w:eastAsia="zh-CN" w:bidi="ar"/>
              </w:rPr>
              <w:t>，智能声控双亮度灯管，暗亮2.5W，大亮10W</w:t>
            </w:r>
          </w:p>
        </w:tc>
        <w:tc>
          <w:tcPr>
            <w:tcW w:w="1142"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40套</w:t>
            </w:r>
          </w:p>
        </w:tc>
        <w:tc>
          <w:tcPr>
            <w:tcW w:w="1013"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5"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5</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ascii="宋体" w:hAnsi="宋体" w:eastAsia="宋体" w:cs="宋体"/>
                <w:i w:val="0"/>
                <w:iCs w:val="0"/>
                <w:color w:val="000000"/>
                <w:kern w:val="0"/>
                <w:sz w:val="21"/>
                <w:szCs w:val="21"/>
                <w:u w:val="none"/>
                <w:lang w:val="en-US" w:eastAsia="zh-CN" w:bidi="ar"/>
              </w:rPr>
              <w:t>电源线及线管</w:t>
            </w:r>
          </w:p>
        </w:tc>
        <w:tc>
          <w:tcPr>
            <w:tcW w:w="3841" w:type="dxa"/>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电源线规格为1.5平方铜线</w:t>
            </w:r>
          </w:p>
        </w:tc>
        <w:tc>
          <w:tcPr>
            <w:tcW w:w="1142" w:type="dxa"/>
            <w:vAlign w:val="center"/>
          </w:tcPr>
          <w:p>
            <w:pPr>
              <w:autoSpaceDE w:val="0"/>
              <w:autoSpaceDN w:val="0"/>
              <w:adjustRightInd w:val="0"/>
              <w:jc w:val="center"/>
              <w:rPr>
                <w:rFonts w:hint="default" w:eastAsia="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批</w:t>
            </w:r>
          </w:p>
        </w:tc>
        <w:tc>
          <w:tcPr>
            <w:tcW w:w="1013" w:type="dxa"/>
            <w:vAlign w:val="top"/>
          </w:tcPr>
          <w:p>
            <w:pPr>
              <w:rPr>
                <w:color w:val="000000"/>
                <w:kern w:val="0"/>
                <w:sz w:val="24"/>
                <w:szCs w:val="24"/>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2" w:hRule="exact"/>
          <w:jc w:val="center"/>
        </w:trPr>
        <w:tc>
          <w:tcPr>
            <w:tcW w:w="555"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6</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双机芯立式摆闸</w:t>
            </w:r>
          </w:p>
        </w:tc>
        <w:tc>
          <w:tcPr>
            <w:tcW w:w="3841"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1、外形尺寸：长420*宽330*高980mm</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2、材质：304不锈钢材质，依据防潮、防尘、防水国际规范设计；</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3、电源电压：AC220V±10%、50Hz；</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驱动电机：24V；</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4、工作环境温度：－30℃～+70℃；</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相对湿度：相对湿度≤95%、不凝露；</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5、输入接口：12V电平信号或脉宽＞100ms的12V脉冲信号；</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6、驱动电流：＞200mA；</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7、通信接口：RS485电气标准；</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8、通信距离：≤1200米；</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9、闸杆长：300-800mm；</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10、、通道宽：600-1600mm；</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11、通行速度：≤30人/分钟；</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12、结构：框架结构/标准不锈钢外壳；</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13、摆杆转向：支持单向和双向(可选)；</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14、工作环境：室内、室外。</w:t>
            </w:r>
          </w:p>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15、扩展功能：可外接ID、IC卡，指纹识别、人脸识别、指静脉识别、二维码识别、身份证识别、手机APP开闸、人体综合防静电设备、安检门、访客系统等</w:t>
            </w:r>
          </w:p>
        </w:tc>
        <w:tc>
          <w:tcPr>
            <w:tcW w:w="1142" w:type="dxa"/>
            <w:vAlign w:val="top"/>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套</w:t>
            </w:r>
          </w:p>
        </w:tc>
        <w:tc>
          <w:tcPr>
            <w:tcW w:w="1013" w:type="dxa"/>
            <w:vAlign w:val="top"/>
          </w:tcPr>
          <w:p>
            <w:pPr>
              <w:autoSpaceDE w:val="0"/>
              <w:autoSpaceDN w:val="0"/>
              <w:adjustRightInd w:val="0"/>
              <w:jc w:val="center"/>
              <w:rPr>
                <w:rFonts w:hint="default" w:ascii="Times New Roman" w:hAnsi="Times New Roman" w:eastAsia="宋体" w:cs="Times New Roman"/>
                <w:color w:val="000000"/>
                <w:kern w:val="0"/>
                <w:sz w:val="24"/>
                <w:szCs w:val="24"/>
                <w:lang w:val="en-US" w:eastAsia="zh-CN" w:bidi="ar-SA"/>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555"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7</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RFID天线</w:t>
            </w:r>
          </w:p>
        </w:tc>
        <w:tc>
          <w:tcPr>
            <w:tcW w:w="3841"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远距离读取：0-20米(视读写器而定)、输出功率：+0-33DBM软件可调、宽频电压设计：DC9V~24V、支持设置：13种寻卡方式  </w:t>
            </w:r>
          </w:p>
        </w:tc>
        <w:tc>
          <w:tcPr>
            <w:tcW w:w="1142" w:type="dxa"/>
            <w:vAlign w:val="top"/>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套</w:t>
            </w:r>
          </w:p>
        </w:tc>
        <w:tc>
          <w:tcPr>
            <w:tcW w:w="1013" w:type="dxa"/>
            <w:vAlign w:val="top"/>
          </w:tcPr>
          <w:p>
            <w:pPr>
              <w:autoSpaceDE w:val="0"/>
              <w:autoSpaceDN w:val="0"/>
              <w:adjustRightInd w:val="0"/>
              <w:jc w:val="center"/>
              <w:rPr>
                <w:rFonts w:hint="default" w:ascii="Times New Roman" w:hAnsi="Times New Roman" w:eastAsia="宋体" w:cs="Times New Roman"/>
                <w:color w:val="000000"/>
                <w:kern w:val="0"/>
                <w:sz w:val="24"/>
                <w:szCs w:val="24"/>
                <w:lang w:val="en-US" w:eastAsia="zh-CN" w:bidi="ar-SA"/>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5"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8</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RFID天线立杆</w:t>
            </w:r>
          </w:p>
        </w:tc>
        <w:tc>
          <w:tcPr>
            <w:tcW w:w="3841"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40镀锌圆管、高度：1.5米</w:t>
            </w:r>
          </w:p>
        </w:tc>
        <w:tc>
          <w:tcPr>
            <w:tcW w:w="1142" w:type="dxa"/>
            <w:vAlign w:val="top"/>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支</w:t>
            </w:r>
          </w:p>
        </w:tc>
        <w:tc>
          <w:tcPr>
            <w:tcW w:w="1013" w:type="dxa"/>
            <w:vAlign w:val="top"/>
          </w:tcPr>
          <w:p>
            <w:pPr>
              <w:autoSpaceDE w:val="0"/>
              <w:autoSpaceDN w:val="0"/>
              <w:adjustRightInd w:val="0"/>
              <w:jc w:val="center"/>
              <w:rPr>
                <w:rFonts w:hint="default" w:ascii="Times New Roman" w:hAnsi="Times New Roman" w:eastAsia="宋体" w:cs="Times New Roman"/>
                <w:color w:val="000000"/>
                <w:kern w:val="0"/>
                <w:sz w:val="24"/>
                <w:szCs w:val="24"/>
                <w:lang w:val="en-US" w:eastAsia="zh-CN" w:bidi="ar-SA"/>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555" w:type="dxa"/>
            <w:vAlign w:val="center"/>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9</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RFID卡</w:t>
            </w:r>
          </w:p>
        </w:tc>
        <w:tc>
          <w:tcPr>
            <w:tcW w:w="3841"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尺寸规格：73*23mm、材质工艺：铜版纸/干inlay/湿inlay、识别距离：约3-5米(视读写器而定)</w:t>
            </w:r>
          </w:p>
        </w:tc>
        <w:tc>
          <w:tcPr>
            <w:tcW w:w="1142" w:type="dxa"/>
            <w:vAlign w:val="top"/>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r>
              <w:rPr>
                <w:rFonts w:hint="eastAsia" w:ascii="宋体" w:hAnsi="宋体" w:eastAsia="宋体" w:cs="宋体"/>
                <w:i w:val="0"/>
                <w:iCs w:val="0"/>
                <w:color w:val="000000"/>
                <w:kern w:val="0"/>
                <w:sz w:val="21"/>
                <w:szCs w:val="21"/>
                <w:u w:val="none"/>
                <w:lang w:val="en-US" w:eastAsia="zh-CN" w:bidi="ar"/>
              </w:rPr>
              <w:t>00</w:t>
            </w:r>
            <w:r>
              <w:rPr>
                <w:rFonts w:hint="eastAsia" w:ascii="宋体" w:hAnsi="宋体" w:cs="宋体"/>
                <w:i w:val="0"/>
                <w:iCs w:val="0"/>
                <w:color w:val="000000"/>
                <w:kern w:val="0"/>
                <w:sz w:val="21"/>
                <w:szCs w:val="21"/>
                <w:u w:val="none"/>
                <w:lang w:val="en-US" w:eastAsia="zh-CN" w:bidi="ar"/>
              </w:rPr>
              <w:t>张</w:t>
            </w:r>
          </w:p>
        </w:tc>
        <w:tc>
          <w:tcPr>
            <w:tcW w:w="1013" w:type="dxa"/>
            <w:vAlign w:val="top"/>
          </w:tcPr>
          <w:p>
            <w:pPr>
              <w:autoSpaceDE w:val="0"/>
              <w:autoSpaceDN w:val="0"/>
              <w:adjustRightInd w:val="0"/>
              <w:jc w:val="center"/>
              <w:rPr>
                <w:rFonts w:hint="default" w:ascii="Times New Roman" w:hAnsi="Times New Roman" w:eastAsia="宋体" w:cs="Times New Roman"/>
                <w:color w:val="000000"/>
                <w:kern w:val="0"/>
                <w:sz w:val="24"/>
                <w:szCs w:val="24"/>
                <w:lang w:val="en-US" w:eastAsia="zh-CN" w:bidi="ar-SA"/>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55" w:type="dxa"/>
            <w:vAlign w:val="center"/>
          </w:tcPr>
          <w:p>
            <w:pPr>
              <w:autoSpaceDE w:val="0"/>
              <w:autoSpaceDN w:val="0"/>
              <w:adjustRightInd w:val="0"/>
              <w:jc w:val="center"/>
              <w:rPr>
                <w:rFonts w:hint="default" w:eastAsia="宋体"/>
                <w:color w:val="000000"/>
                <w:kern w:val="0"/>
                <w:sz w:val="24"/>
                <w:szCs w:val="24"/>
                <w:lang w:val="en-US" w:eastAsia="zh-CN"/>
              </w:rPr>
            </w:pPr>
            <w:r>
              <w:rPr>
                <w:rFonts w:hint="eastAsia"/>
                <w:color w:val="000000"/>
                <w:kern w:val="0"/>
                <w:sz w:val="24"/>
                <w:szCs w:val="24"/>
                <w:lang w:val="en-US" w:eastAsia="zh-CN"/>
              </w:rPr>
              <w:t>10</w:t>
            </w:r>
          </w:p>
        </w:tc>
        <w:tc>
          <w:tcPr>
            <w:tcW w:w="1745" w:type="dxa"/>
            <w:vAlign w:val="center"/>
          </w:tcPr>
          <w:p>
            <w:pPr>
              <w:keepNext w:val="0"/>
              <w:keepLines w:val="0"/>
              <w:widowControl/>
              <w:suppressLineNumbers w:val="0"/>
              <w:jc w:val="center"/>
              <w:textAlignment w:val="top"/>
              <w:rPr>
                <w:color w:val="000000"/>
                <w:kern w:val="0"/>
                <w:sz w:val="20"/>
                <w:szCs w:val="20"/>
              </w:rPr>
            </w:pPr>
            <w:r>
              <w:rPr>
                <w:rFonts w:hint="eastAsia"/>
                <w:color w:val="000000"/>
                <w:kern w:val="0"/>
                <w:sz w:val="20"/>
                <w:szCs w:val="20"/>
                <w:lang w:val="en-US" w:eastAsia="zh-CN"/>
              </w:rPr>
              <w:t>安装制作费</w:t>
            </w:r>
          </w:p>
        </w:tc>
        <w:tc>
          <w:tcPr>
            <w:tcW w:w="3841" w:type="dxa"/>
            <w:vAlign w:val="center"/>
          </w:tcPr>
          <w:p>
            <w:pPr>
              <w:autoSpaceDE w:val="0"/>
              <w:autoSpaceDN w:val="0"/>
              <w:adjustRightInd w:val="0"/>
              <w:jc w:val="center"/>
              <w:rPr>
                <w:color w:val="000000"/>
                <w:kern w:val="0"/>
                <w:sz w:val="24"/>
                <w:szCs w:val="24"/>
              </w:rPr>
            </w:pPr>
          </w:p>
        </w:tc>
        <w:tc>
          <w:tcPr>
            <w:tcW w:w="1142" w:type="dxa"/>
            <w:vAlign w:val="top"/>
          </w:tcPr>
          <w:p>
            <w:pPr>
              <w:autoSpaceDE w:val="0"/>
              <w:autoSpaceDN w:val="0"/>
              <w:adjustRightInd w:val="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批</w:t>
            </w:r>
          </w:p>
        </w:tc>
        <w:tc>
          <w:tcPr>
            <w:tcW w:w="1013" w:type="dxa"/>
            <w:vAlign w:val="top"/>
          </w:tcPr>
          <w:p>
            <w:pPr>
              <w:autoSpaceDE w:val="0"/>
              <w:autoSpaceDN w:val="0"/>
              <w:adjustRightInd w:val="0"/>
              <w:jc w:val="center"/>
              <w:rPr>
                <w:rFonts w:hint="default" w:ascii="Times New Roman" w:hAnsi="Times New Roman" w:eastAsia="宋体" w:cs="Times New Roman"/>
                <w:color w:val="000000"/>
                <w:kern w:val="0"/>
                <w:sz w:val="24"/>
                <w:szCs w:val="24"/>
                <w:lang w:val="en-US" w:eastAsia="zh-CN" w:bidi="ar-SA"/>
              </w:rPr>
            </w:pPr>
          </w:p>
        </w:tc>
        <w:tc>
          <w:tcPr>
            <w:tcW w:w="1082" w:type="dxa"/>
            <w:vAlign w:val="center"/>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78" w:type="dxa"/>
            <w:gridSpan w:val="6"/>
            <w:vAlign w:val="center"/>
          </w:tcPr>
          <w:p>
            <w:pPr>
              <w:widowControl/>
              <w:spacing w:line="360" w:lineRule="auto"/>
              <w:jc w:val="left"/>
              <w:rPr>
                <w:color w:val="000000"/>
                <w:kern w:val="0"/>
                <w:sz w:val="24"/>
                <w:szCs w:val="24"/>
              </w:rPr>
            </w:pPr>
            <w:r>
              <w:rPr>
                <w:rFonts w:hint="eastAsia" w:cs="宋体"/>
                <w:kern w:val="0"/>
                <w:sz w:val="24"/>
                <w:szCs w:val="24"/>
              </w:rPr>
              <w:t>投标报价合计</w:t>
            </w:r>
            <w:r>
              <w:rPr>
                <w:rFonts w:hint="eastAsia" w:cs="宋体"/>
                <w:kern w:val="0"/>
                <w:sz w:val="24"/>
                <w:szCs w:val="24"/>
                <w:lang w:eastAsia="zh-CN"/>
              </w:rPr>
              <w:t>（含税）</w:t>
            </w:r>
            <w:r>
              <w:rPr>
                <w:rFonts w:hint="eastAsia" w:cs="宋体"/>
                <w:kern w:val="0"/>
                <w:sz w:val="24"/>
                <w:szCs w:val="24"/>
              </w:rPr>
              <w:t>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78" w:type="dxa"/>
            <w:gridSpan w:val="6"/>
            <w:vAlign w:val="center"/>
          </w:tcPr>
          <w:p>
            <w:pPr>
              <w:widowControl/>
              <w:spacing w:line="360" w:lineRule="auto"/>
              <w:jc w:val="left"/>
              <w:rPr>
                <w:color w:val="000000"/>
                <w:kern w:val="0"/>
                <w:sz w:val="24"/>
                <w:szCs w:val="24"/>
              </w:rPr>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pStyle w:val="2"/>
        <w:jc w:val="center"/>
        <w:rPr>
          <w:rFonts w:hint="eastAsia"/>
        </w:rPr>
      </w:pPr>
    </w:p>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4FC6350"/>
    <w:rsid w:val="06B43E8A"/>
    <w:rsid w:val="12CD5618"/>
    <w:rsid w:val="15C62C6E"/>
    <w:rsid w:val="1C045EE6"/>
    <w:rsid w:val="256811AB"/>
    <w:rsid w:val="39237383"/>
    <w:rsid w:val="3D096172"/>
    <w:rsid w:val="45647771"/>
    <w:rsid w:val="46E04D12"/>
    <w:rsid w:val="4A3119BD"/>
    <w:rsid w:val="588226F6"/>
    <w:rsid w:val="6BDD07A9"/>
    <w:rsid w:val="7095421F"/>
    <w:rsid w:val="757009F4"/>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7553</Words>
  <Characters>8260</Characters>
  <Lines>62</Lines>
  <Paragraphs>17</Paragraphs>
  <TotalTime>0</TotalTime>
  <ScaleCrop>false</ScaleCrop>
  <LinksUpToDate>false</LinksUpToDate>
  <CharactersWithSpaces>9196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cp:lastPrinted>2022-10-26T06:48:00Z</cp:lastPrinted>
  <dcterms:modified xsi:type="dcterms:W3CDTF">2022-12-09T07:25:44Z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F0606208A1FF4766BE00D2384C52767D</vt:lpwstr>
  </property>
</Properties>
</file>