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firstLine="480" w:firstLineChars="200"/>
      </w:pPr>
      <w:r>
        <w:rPr>
          <w:rFonts w:hint="eastAsia"/>
        </w:rPr>
        <w:t>标</w:t>
      </w:r>
      <w:r>
        <w:t>“</w:t>
      </w:r>
      <w:r>
        <w:rPr>
          <w:rFonts w:ascii="Segoe UI Symbol" w:hAnsi="Segoe UI Symbol" w:cs="Segoe UI Symbol"/>
        </w:rPr>
        <w:t>★</w:t>
      </w:r>
      <w:r>
        <w:t>”</w:t>
      </w:r>
      <w:r>
        <w:rPr>
          <w:rFonts w:hint="eastAsia"/>
        </w:rPr>
        <w:t>的</w:t>
      </w:r>
      <w:r>
        <w:t>代表关键技术参数，满足程度将对照评分细则进行相应的评分；</w:t>
      </w:r>
    </w:p>
    <w:p>
      <w:pPr>
        <w:pStyle w:val="2"/>
        <w:ind w:left="-708" w:leftChars="-337" w:firstLine="480" w:firstLineChars="200"/>
      </w:pPr>
      <w:r>
        <w:rPr>
          <w:rFonts w:hint="eastAsia"/>
        </w:rPr>
        <w:t>其他为</w:t>
      </w:r>
      <w:r>
        <w:t>一般技术参数，满足程度将对照评分细则进行相应的评分。</w:t>
      </w:r>
    </w:p>
    <w:p>
      <w:pPr>
        <w:pStyle w:val="2"/>
        <w:ind w:left="-708" w:leftChars="-337" w:firstLine="562" w:firstLineChars="200"/>
        <w:rPr>
          <w:rFonts w:cs="宋体"/>
          <w:b/>
          <w:bCs/>
          <w:sz w:val="28"/>
          <w:szCs w:val="28"/>
        </w:rPr>
      </w:pPr>
      <w:r>
        <w:rPr>
          <w:rFonts w:hint="eastAsia" w:cs="宋体"/>
          <w:b/>
          <w:bCs/>
          <w:sz w:val="28"/>
          <w:szCs w:val="28"/>
        </w:rPr>
        <w:t>一、采购清单、技术规格参数、质量标准和要求</w:t>
      </w:r>
    </w:p>
    <w:p>
      <w:pPr>
        <w:pStyle w:val="2"/>
        <w:ind w:left="-225" w:leftChars="-107"/>
        <w:rPr>
          <w:b/>
          <w:bCs/>
        </w:rPr>
      </w:pPr>
      <w:r>
        <w:rPr>
          <w:rFonts w:hint="eastAsia" w:cs="宋体"/>
          <w:b/>
          <w:bCs/>
        </w:rPr>
        <w:t>（一）</w:t>
      </w:r>
      <w:r>
        <w:rPr>
          <w:rFonts w:hint="eastAsia" w:cs="宋体"/>
        </w:rPr>
        <w:t>采购清单</w:t>
      </w:r>
      <w:r>
        <w:t> </w:t>
      </w:r>
      <w:r>
        <w:rPr>
          <w:rFonts w:hint="eastAsia"/>
        </w:rPr>
        <w:t>：</w:t>
      </w:r>
    </w:p>
    <w:tbl>
      <w:tblPr>
        <w:tblStyle w:val="13"/>
        <w:tblW w:w="99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883"/>
        <w:gridCol w:w="767"/>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tcPr>
          <w:p>
            <w:pPr>
              <w:pStyle w:val="2"/>
              <w:jc w:val="both"/>
            </w:pPr>
            <w:r>
              <w:rPr>
                <w:rFonts w:hint="eastAsia"/>
              </w:rPr>
              <w:t>序号</w:t>
            </w:r>
          </w:p>
        </w:tc>
        <w:tc>
          <w:tcPr>
            <w:tcW w:w="3883" w:type="dxa"/>
          </w:tcPr>
          <w:p>
            <w:pPr>
              <w:pStyle w:val="2"/>
              <w:ind w:firstLine="720" w:firstLineChars="300"/>
              <w:jc w:val="both"/>
            </w:pPr>
            <w:r>
              <w:rPr>
                <w:rFonts w:hint="eastAsia"/>
              </w:rPr>
              <w:t>名称</w:t>
            </w:r>
          </w:p>
        </w:tc>
        <w:tc>
          <w:tcPr>
            <w:tcW w:w="767" w:type="dxa"/>
          </w:tcPr>
          <w:p>
            <w:pPr>
              <w:pStyle w:val="2"/>
              <w:jc w:val="both"/>
            </w:pPr>
            <w:r>
              <w:rPr>
                <w:rFonts w:hint="eastAsia"/>
              </w:rPr>
              <w:t>数量</w:t>
            </w:r>
          </w:p>
        </w:tc>
        <w:tc>
          <w:tcPr>
            <w:tcW w:w="4520" w:type="dxa"/>
          </w:tcPr>
          <w:p>
            <w:pPr>
              <w:pStyle w:val="2"/>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5" w:type="dxa"/>
          </w:tcPr>
          <w:p>
            <w:pPr>
              <w:pStyle w:val="2"/>
              <w:jc w:val="both"/>
            </w:pPr>
            <w:r>
              <w:rPr>
                <w:rFonts w:hint="eastAsia"/>
              </w:rPr>
              <w:t>1</w:t>
            </w:r>
          </w:p>
        </w:tc>
        <w:tc>
          <w:tcPr>
            <w:tcW w:w="3883" w:type="dxa"/>
          </w:tcPr>
          <w:p>
            <w:pPr>
              <w:pStyle w:val="2"/>
              <w:jc w:val="both"/>
              <w:rPr>
                <w:rFonts w:ascii="宋体" w:hAnsi="宋体" w:cs="宋体"/>
              </w:rPr>
            </w:pPr>
            <w:r>
              <w:rPr>
                <w:rFonts w:hint="eastAsia" w:ascii="宋体" w:hAnsi="宋体" w:cs="宋体"/>
                <w:lang w:bidi="ar"/>
              </w:rPr>
              <w:t>转运呼吸机</w:t>
            </w:r>
          </w:p>
        </w:tc>
        <w:tc>
          <w:tcPr>
            <w:tcW w:w="767" w:type="dxa"/>
          </w:tcPr>
          <w:p>
            <w:pPr>
              <w:pStyle w:val="2"/>
              <w:jc w:val="both"/>
              <w:rPr>
                <w:rFonts w:ascii="宋体" w:hAnsi="宋体" w:cs="宋体"/>
              </w:rPr>
            </w:pPr>
            <w:r>
              <w:rPr>
                <w:rFonts w:ascii="宋体" w:hAnsi="宋体" w:cs="宋体"/>
              </w:rPr>
              <w:t>1</w:t>
            </w:r>
            <w:r>
              <w:rPr>
                <w:rFonts w:hint="eastAsia" w:ascii="宋体" w:hAnsi="宋体" w:cs="宋体"/>
              </w:rPr>
              <w:t>台</w:t>
            </w:r>
          </w:p>
        </w:tc>
        <w:tc>
          <w:tcPr>
            <w:tcW w:w="4520" w:type="dxa"/>
          </w:tcPr>
          <w:p>
            <w:pPr>
              <w:widowControl/>
              <w:spacing w:line="360" w:lineRule="auto"/>
              <w:ind w:left="-708" w:firstLine="720" w:firstLineChars="300"/>
              <w:jc w:val="left"/>
              <w:rPr>
                <w:rFonts w:ascii="宋体" w:hAnsi="宋体" w:cs="宋体"/>
                <w:b/>
                <w:bCs/>
                <w:sz w:val="24"/>
                <w:szCs w:val="24"/>
              </w:rPr>
            </w:pPr>
            <w:r>
              <w:rPr>
                <w:rFonts w:hint="eastAsia" w:ascii="宋体" w:hAnsi="宋体" w:cs="宋体"/>
                <w:sz w:val="24"/>
                <w:szCs w:val="24"/>
              </w:rPr>
              <w:t>详见</w:t>
            </w:r>
            <w:r>
              <w:rPr>
                <w:rFonts w:hint="eastAsia" w:cs="宋体"/>
                <w:sz w:val="24"/>
                <w:szCs w:val="24"/>
              </w:rPr>
              <w:t>技术参数、性能（配置）及其他要求</w:t>
            </w:r>
          </w:p>
        </w:tc>
      </w:tr>
    </w:tbl>
    <w:p>
      <w:pPr>
        <w:pStyle w:val="2"/>
        <w:ind w:left="-226" w:leftChars="-337" w:hanging="482" w:hangingChars="200"/>
        <w:rPr>
          <w:b/>
          <w:bCs/>
        </w:rPr>
      </w:pPr>
      <w:r>
        <w:rPr>
          <w:rFonts w:hint="eastAsia"/>
          <w:b/>
          <w:bCs/>
        </w:rPr>
        <w:t xml:space="preserve">   </w:t>
      </w:r>
    </w:p>
    <w:p>
      <w:pPr>
        <w:pStyle w:val="2"/>
        <w:ind w:left="-225" w:leftChars="-107"/>
        <w:rPr>
          <w:rFonts w:cs="宋体"/>
          <w:b/>
          <w:bCs/>
        </w:rPr>
      </w:pPr>
      <w:r>
        <w:rPr>
          <w:rFonts w:hint="eastAsia"/>
          <w:b/>
          <w:bCs/>
        </w:rPr>
        <w:t>（二）</w:t>
      </w:r>
      <w:r>
        <w:rPr>
          <w:rFonts w:hint="eastAsia" w:cs="宋体"/>
          <w:b/>
          <w:bCs/>
        </w:rPr>
        <w:t>技术参数、性能（配置）及其他要求</w:t>
      </w:r>
    </w:p>
    <w:p>
      <w:pPr>
        <w:widowControl/>
        <w:spacing w:line="400" w:lineRule="exact"/>
        <w:jc w:val="left"/>
        <w:rPr>
          <w:sz w:val="24"/>
          <w:szCs w:val="24"/>
        </w:rPr>
      </w:pPr>
      <w:r>
        <w:rPr>
          <w:rFonts w:hint="eastAsia" w:ascii="宋体" w:hAnsi="宋体" w:cs="宋体"/>
          <w:color w:val="000000"/>
          <w:kern w:val="0"/>
          <w:sz w:val="24"/>
          <w:szCs w:val="24"/>
          <w:lang w:bidi="ar"/>
        </w:rPr>
        <w:t xml:space="preserve">★1.原装进口急救转运呼吸机，至少具备两种抗震、防摔等急救呼吸机国际标准认证； </w:t>
      </w:r>
    </w:p>
    <w:p>
      <w:pPr>
        <w:widowControl/>
        <w:spacing w:line="400" w:lineRule="exact"/>
        <w:jc w:val="left"/>
        <w:rPr>
          <w:sz w:val="24"/>
          <w:szCs w:val="24"/>
        </w:rPr>
      </w:pPr>
      <w:r>
        <w:rPr>
          <w:rFonts w:hint="eastAsia" w:ascii="宋体" w:hAnsi="宋体" w:cs="宋体"/>
          <w:color w:val="000000"/>
          <w:kern w:val="0"/>
          <w:sz w:val="24"/>
          <w:szCs w:val="24"/>
          <w:lang w:bidi="ar"/>
        </w:rPr>
        <w:t xml:space="preserve">2.呼吸机主机重量≤2.5 公斤； </w:t>
      </w:r>
    </w:p>
    <w:p>
      <w:pPr>
        <w:widowControl/>
        <w:spacing w:line="400" w:lineRule="exact"/>
        <w:jc w:val="left"/>
        <w:rPr>
          <w:sz w:val="24"/>
          <w:szCs w:val="24"/>
        </w:rPr>
      </w:pPr>
      <w:r>
        <w:rPr>
          <w:rFonts w:hint="eastAsia" w:ascii="宋体" w:hAnsi="宋体" w:cs="宋体"/>
          <w:color w:val="000000"/>
          <w:kern w:val="0"/>
          <w:sz w:val="24"/>
          <w:szCs w:val="24"/>
          <w:lang w:bidi="ar"/>
        </w:rPr>
        <w:t xml:space="preserve">3.可持续纯氧供气： </w:t>
      </w:r>
    </w:p>
    <w:p>
      <w:pPr>
        <w:widowControl/>
        <w:spacing w:line="400" w:lineRule="exact"/>
        <w:jc w:val="left"/>
        <w:rPr>
          <w:sz w:val="24"/>
          <w:szCs w:val="24"/>
        </w:rPr>
      </w:pPr>
      <w:r>
        <w:rPr>
          <w:rFonts w:hint="eastAsia" w:ascii="宋体" w:hAnsi="宋体" w:cs="宋体"/>
          <w:color w:val="000000"/>
          <w:kern w:val="0"/>
          <w:sz w:val="24"/>
          <w:szCs w:val="24"/>
          <w:lang w:bidi="ar"/>
        </w:rPr>
        <w:t xml:space="preserve">3.1 具备 3 升便携气源：要求 3 升氧气瓶在当前氧气厂灌装满（150bar 或 15MPa）的情况下， </w:t>
      </w:r>
    </w:p>
    <w:p>
      <w:pPr>
        <w:widowControl/>
        <w:spacing w:line="400" w:lineRule="exact"/>
        <w:jc w:val="left"/>
        <w:rPr>
          <w:sz w:val="24"/>
          <w:szCs w:val="24"/>
        </w:rPr>
      </w:pPr>
      <w:r>
        <w:rPr>
          <w:rFonts w:hint="eastAsia" w:ascii="宋体" w:hAnsi="宋体" w:cs="宋体"/>
          <w:color w:val="000000"/>
          <w:kern w:val="0"/>
          <w:sz w:val="24"/>
          <w:szCs w:val="24"/>
          <w:lang w:bidi="ar"/>
        </w:rPr>
        <w:t xml:space="preserve">100%纯氧通气，患者分钟通气量不低于 6 升/分钟，连续使用不低于 60 分钟； </w:t>
      </w:r>
    </w:p>
    <w:p>
      <w:pPr>
        <w:widowControl/>
        <w:spacing w:line="400" w:lineRule="exact"/>
        <w:jc w:val="left"/>
        <w:rPr>
          <w:sz w:val="24"/>
          <w:szCs w:val="24"/>
        </w:rPr>
      </w:pPr>
      <w:r>
        <w:rPr>
          <w:rFonts w:hint="eastAsia" w:ascii="宋体" w:hAnsi="宋体" w:cs="宋体"/>
          <w:color w:val="000000"/>
          <w:kern w:val="0"/>
          <w:sz w:val="24"/>
          <w:szCs w:val="24"/>
          <w:lang w:bidi="ar"/>
        </w:rPr>
        <w:t xml:space="preserve">3.2 具备快速接口，气源压力范围 2.7~6 巴，可快速切换气源，满足医院/救护车中心供氧， 切换时不会导致设备工作中断； </w:t>
      </w:r>
    </w:p>
    <w:p>
      <w:pPr>
        <w:widowControl/>
        <w:spacing w:line="400" w:lineRule="exact"/>
        <w:jc w:val="left"/>
        <w:rPr>
          <w:sz w:val="24"/>
          <w:szCs w:val="24"/>
        </w:rPr>
      </w:pPr>
      <w:r>
        <w:rPr>
          <w:rFonts w:hint="eastAsia" w:ascii="宋体" w:hAnsi="宋体" w:cs="宋体"/>
          <w:color w:val="000000"/>
          <w:kern w:val="0"/>
          <w:sz w:val="24"/>
          <w:szCs w:val="24"/>
          <w:lang w:bidi="ar"/>
        </w:rPr>
        <w:t xml:space="preserve">4、电源要求： </w:t>
      </w:r>
    </w:p>
    <w:p>
      <w:pPr>
        <w:widowControl/>
        <w:spacing w:line="400" w:lineRule="exact"/>
        <w:jc w:val="left"/>
        <w:rPr>
          <w:sz w:val="24"/>
          <w:szCs w:val="24"/>
        </w:rPr>
      </w:pPr>
      <w:r>
        <w:rPr>
          <w:rFonts w:hint="eastAsia" w:ascii="宋体" w:hAnsi="宋体" w:cs="宋体"/>
          <w:color w:val="000000"/>
          <w:kern w:val="0"/>
          <w:sz w:val="24"/>
          <w:szCs w:val="24"/>
          <w:lang w:bidi="ar"/>
        </w:rPr>
        <w:t xml:space="preserve">4.1 提供 220V 交流电供电； </w:t>
      </w:r>
    </w:p>
    <w:p>
      <w:pPr>
        <w:widowControl/>
        <w:spacing w:line="400" w:lineRule="exact"/>
        <w:jc w:val="left"/>
        <w:rPr>
          <w:sz w:val="24"/>
          <w:szCs w:val="24"/>
        </w:rPr>
      </w:pPr>
      <w:r>
        <w:rPr>
          <w:rFonts w:hint="eastAsia" w:ascii="宋体" w:hAnsi="宋体" w:cs="宋体"/>
          <w:color w:val="000000"/>
          <w:kern w:val="0"/>
          <w:sz w:val="24"/>
          <w:szCs w:val="24"/>
          <w:lang w:bidi="ar"/>
        </w:rPr>
        <w:t xml:space="preserve">4.2 可选配 12V 车载直流电供电； </w:t>
      </w:r>
    </w:p>
    <w:p>
      <w:pPr>
        <w:widowControl/>
        <w:spacing w:line="400" w:lineRule="exact"/>
        <w:jc w:val="left"/>
        <w:rPr>
          <w:sz w:val="24"/>
          <w:szCs w:val="24"/>
        </w:rPr>
      </w:pPr>
      <w:r>
        <w:rPr>
          <w:rFonts w:hint="eastAsia" w:ascii="宋体" w:hAnsi="宋体" w:cs="宋体"/>
          <w:color w:val="000000"/>
          <w:kern w:val="0"/>
          <w:sz w:val="24"/>
          <w:szCs w:val="24"/>
          <w:lang w:bidi="ar"/>
        </w:rPr>
        <w:t xml:space="preserve">★4.3 配置内置充电电池，电池可连续使用时间不低于 10 个小时； </w:t>
      </w:r>
    </w:p>
    <w:p>
      <w:pPr>
        <w:widowControl/>
        <w:spacing w:line="400" w:lineRule="exact"/>
        <w:jc w:val="left"/>
        <w:rPr>
          <w:sz w:val="24"/>
          <w:szCs w:val="24"/>
        </w:rPr>
      </w:pPr>
      <w:r>
        <w:rPr>
          <w:rFonts w:hint="eastAsia" w:ascii="宋体" w:hAnsi="宋体" w:cs="宋体"/>
          <w:color w:val="000000"/>
          <w:kern w:val="0"/>
          <w:sz w:val="24"/>
          <w:szCs w:val="24"/>
          <w:lang w:bidi="ar"/>
        </w:rPr>
        <w:t xml:space="preserve">5、具备有创和无创通气功能 </w:t>
      </w:r>
    </w:p>
    <w:p>
      <w:pPr>
        <w:widowControl/>
        <w:spacing w:line="400" w:lineRule="exact"/>
        <w:jc w:val="left"/>
        <w:rPr>
          <w:sz w:val="24"/>
          <w:szCs w:val="24"/>
        </w:rPr>
      </w:pPr>
      <w:r>
        <w:rPr>
          <w:rFonts w:hint="eastAsia" w:ascii="宋体" w:hAnsi="宋体" w:cs="宋体"/>
          <w:color w:val="000000"/>
          <w:kern w:val="0"/>
          <w:sz w:val="24"/>
          <w:szCs w:val="24"/>
          <w:lang w:bidi="ar"/>
        </w:rPr>
        <w:t xml:space="preserve">6、具备一键急救功能设置：预估并输入身高和性别后，选择通气模式即可较准确获得通气参数，快速启动机械通气； </w:t>
      </w:r>
    </w:p>
    <w:p>
      <w:pPr>
        <w:widowControl/>
        <w:spacing w:line="400" w:lineRule="exact"/>
        <w:jc w:val="left"/>
        <w:rPr>
          <w:sz w:val="24"/>
          <w:szCs w:val="24"/>
        </w:rPr>
      </w:pPr>
      <w:r>
        <w:rPr>
          <w:rFonts w:hint="eastAsia" w:ascii="宋体" w:hAnsi="宋体" w:cs="宋体"/>
          <w:color w:val="000000"/>
          <w:kern w:val="0"/>
          <w:sz w:val="24"/>
          <w:szCs w:val="24"/>
          <w:lang w:bidi="ar"/>
        </w:rPr>
        <w:t xml:space="preserve">7、通气模式要求： </w:t>
      </w:r>
    </w:p>
    <w:p>
      <w:pPr>
        <w:widowControl/>
        <w:spacing w:line="400" w:lineRule="exact"/>
        <w:jc w:val="left"/>
        <w:rPr>
          <w:sz w:val="24"/>
          <w:szCs w:val="24"/>
        </w:rPr>
      </w:pPr>
      <w:r>
        <w:rPr>
          <w:rFonts w:hint="eastAsia" w:ascii="宋体" w:hAnsi="宋体" w:cs="宋体"/>
          <w:color w:val="000000"/>
          <w:kern w:val="0"/>
          <w:sz w:val="24"/>
          <w:szCs w:val="24"/>
          <w:lang w:bidi="ar"/>
        </w:rPr>
        <w:t xml:space="preserve">7.1 容控通气：IPPV, S-IPPV, SIMV 等； </w:t>
      </w:r>
    </w:p>
    <w:p>
      <w:pPr>
        <w:widowControl/>
        <w:spacing w:line="400" w:lineRule="exact"/>
        <w:jc w:val="left"/>
        <w:rPr>
          <w:sz w:val="24"/>
          <w:szCs w:val="24"/>
        </w:rPr>
      </w:pPr>
      <w:r>
        <w:rPr>
          <w:rFonts w:hint="eastAsia" w:ascii="宋体" w:hAnsi="宋体" w:cs="宋体"/>
          <w:color w:val="000000"/>
          <w:kern w:val="0"/>
          <w:sz w:val="24"/>
          <w:szCs w:val="24"/>
          <w:lang w:bidi="ar"/>
        </w:rPr>
        <w:t xml:space="preserve">7.2 压控通气：CPAP 等； </w:t>
      </w:r>
    </w:p>
    <w:p>
      <w:pPr>
        <w:widowControl/>
        <w:spacing w:line="400" w:lineRule="exact"/>
        <w:jc w:val="left"/>
        <w:rPr>
          <w:sz w:val="24"/>
          <w:szCs w:val="24"/>
        </w:rPr>
      </w:pPr>
      <w:r>
        <w:rPr>
          <w:rFonts w:hint="eastAsia" w:ascii="宋体" w:hAnsi="宋体" w:cs="宋体"/>
          <w:color w:val="000000"/>
          <w:kern w:val="0"/>
          <w:sz w:val="24"/>
          <w:szCs w:val="24"/>
          <w:lang w:bidi="ar"/>
        </w:rPr>
        <w:t xml:space="preserve">7.3 具备高流速按需吸氧功能； </w:t>
      </w:r>
    </w:p>
    <w:p>
      <w:pPr>
        <w:widowControl/>
        <w:spacing w:line="400" w:lineRule="exact"/>
        <w:jc w:val="left"/>
        <w:rPr>
          <w:sz w:val="24"/>
          <w:szCs w:val="24"/>
        </w:rPr>
      </w:pPr>
      <w:r>
        <w:rPr>
          <w:rFonts w:hint="eastAsia" w:ascii="宋体" w:hAnsi="宋体" w:cs="宋体"/>
          <w:color w:val="000000"/>
          <w:kern w:val="0"/>
          <w:sz w:val="24"/>
          <w:szCs w:val="24"/>
          <w:lang w:bidi="ar"/>
        </w:rPr>
        <w:t xml:space="preserve">7.4 具备 CPR 辅助机械通气（CPR IPPV）功能； </w:t>
      </w:r>
    </w:p>
    <w:p>
      <w:pPr>
        <w:widowControl/>
        <w:spacing w:line="400" w:lineRule="exact"/>
        <w:jc w:val="left"/>
        <w:rPr>
          <w:sz w:val="24"/>
          <w:szCs w:val="24"/>
        </w:rPr>
      </w:pPr>
      <w:r>
        <w:rPr>
          <w:rFonts w:hint="eastAsia" w:ascii="宋体" w:hAnsi="宋体" w:cs="宋体"/>
          <w:color w:val="000000"/>
          <w:kern w:val="0"/>
          <w:sz w:val="24"/>
          <w:szCs w:val="24"/>
          <w:lang w:bidi="ar"/>
        </w:rPr>
        <w:t xml:space="preserve">★7.5 具备 RSI 快速诱导插管辅助功能； </w:t>
      </w:r>
    </w:p>
    <w:p>
      <w:pPr>
        <w:widowControl/>
        <w:spacing w:line="400" w:lineRule="exact"/>
        <w:jc w:val="left"/>
        <w:rPr>
          <w:sz w:val="24"/>
          <w:szCs w:val="24"/>
        </w:rPr>
      </w:pPr>
      <w:r>
        <w:rPr>
          <w:rFonts w:hint="eastAsia" w:ascii="宋体" w:hAnsi="宋体" w:cs="宋体"/>
          <w:color w:val="000000"/>
          <w:kern w:val="0"/>
          <w:sz w:val="24"/>
          <w:szCs w:val="24"/>
          <w:lang w:bidi="ar"/>
        </w:rPr>
        <w:t xml:space="preserve">8.潮气量：50~2000ml； </w:t>
      </w:r>
    </w:p>
    <w:p>
      <w:pPr>
        <w:widowControl/>
        <w:spacing w:line="400" w:lineRule="exact"/>
        <w:jc w:val="left"/>
        <w:rPr>
          <w:sz w:val="24"/>
          <w:szCs w:val="24"/>
        </w:rPr>
      </w:pPr>
      <w:r>
        <w:rPr>
          <w:rFonts w:hint="eastAsia" w:ascii="宋体" w:hAnsi="宋体" w:cs="宋体"/>
          <w:color w:val="000000"/>
          <w:kern w:val="0"/>
          <w:sz w:val="24"/>
          <w:szCs w:val="24"/>
          <w:lang w:bidi="ar"/>
        </w:rPr>
        <w:t xml:space="preserve">9.l:E 为 4:1 ~ 1:4； </w:t>
      </w:r>
    </w:p>
    <w:p>
      <w:pPr>
        <w:widowControl/>
        <w:spacing w:line="400" w:lineRule="exact"/>
        <w:jc w:val="left"/>
        <w:rPr>
          <w:sz w:val="24"/>
          <w:szCs w:val="24"/>
        </w:rPr>
      </w:pPr>
      <w:r>
        <w:rPr>
          <w:rFonts w:hint="eastAsia" w:ascii="宋体" w:hAnsi="宋体" w:cs="宋体"/>
          <w:color w:val="000000"/>
          <w:kern w:val="0"/>
          <w:sz w:val="24"/>
          <w:szCs w:val="24"/>
          <w:lang w:bidi="ar"/>
        </w:rPr>
        <w:t xml:space="preserve">10.吸气时间：0.2~9.6 秒； </w:t>
      </w:r>
    </w:p>
    <w:p>
      <w:pPr>
        <w:widowControl/>
        <w:spacing w:line="400" w:lineRule="exact"/>
        <w:jc w:val="left"/>
        <w:rPr>
          <w:sz w:val="24"/>
          <w:szCs w:val="24"/>
        </w:rPr>
      </w:pPr>
      <w:r>
        <w:rPr>
          <w:rFonts w:hint="eastAsia" w:ascii="宋体" w:hAnsi="宋体" w:cs="宋体"/>
          <w:color w:val="000000"/>
          <w:kern w:val="0"/>
          <w:sz w:val="24"/>
          <w:szCs w:val="24"/>
          <w:lang w:bidi="ar"/>
        </w:rPr>
        <w:t xml:space="preserve">11.呼吸频率：5~50 次/分； </w:t>
      </w:r>
    </w:p>
    <w:p>
      <w:pPr>
        <w:widowControl/>
        <w:spacing w:line="400" w:lineRule="exact"/>
        <w:jc w:val="left"/>
        <w:rPr>
          <w:sz w:val="24"/>
          <w:szCs w:val="24"/>
        </w:rPr>
      </w:pPr>
      <w:r>
        <w:rPr>
          <w:rFonts w:hint="eastAsia" w:ascii="宋体" w:hAnsi="宋体" w:cs="宋体"/>
          <w:color w:val="000000"/>
          <w:kern w:val="0"/>
          <w:sz w:val="24"/>
          <w:szCs w:val="24"/>
          <w:lang w:bidi="ar"/>
        </w:rPr>
        <w:t xml:space="preserve">12.压力保护：10~65 cmH20； </w:t>
      </w:r>
    </w:p>
    <w:p>
      <w:pPr>
        <w:widowControl/>
        <w:spacing w:line="400" w:lineRule="exact"/>
        <w:jc w:val="left"/>
        <w:rPr>
          <w:sz w:val="24"/>
          <w:szCs w:val="24"/>
        </w:rPr>
      </w:pPr>
      <w:r>
        <w:rPr>
          <w:rFonts w:hint="eastAsia" w:ascii="宋体" w:hAnsi="宋体" w:cs="宋体"/>
          <w:color w:val="000000"/>
          <w:kern w:val="0"/>
          <w:sz w:val="24"/>
          <w:szCs w:val="24"/>
          <w:lang w:bidi="ar"/>
        </w:rPr>
        <w:t xml:space="preserve">13.内置 PEEP，压力调节范围：0~30 cmH20； </w:t>
      </w:r>
    </w:p>
    <w:p>
      <w:pPr>
        <w:widowControl/>
        <w:spacing w:line="400" w:lineRule="exact"/>
        <w:jc w:val="left"/>
        <w:rPr>
          <w:sz w:val="24"/>
          <w:szCs w:val="24"/>
        </w:rPr>
      </w:pPr>
      <w:r>
        <w:rPr>
          <w:rFonts w:hint="eastAsia" w:ascii="宋体" w:hAnsi="宋体" w:cs="宋体"/>
          <w:color w:val="000000"/>
          <w:kern w:val="0"/>
          <w:sz w:val="24"/>
          <w:szCs w:val="24"/>
          <w:lang w:bidi="ar"/>
        </w:rPr>
        <w:t xml:space="preserve">14.标配窒息后备通气功能； </w:t>
      </w:r>
    </w:p>
    <w:p>
      <w:pPr>
        <w:widowControl/>
        <w:spacing w:line="400" w:lineRule="exact"/>
        <w:jc w:val="left"/>
        <w:rPr>
          <w:sz w:val="24"/>
          <w:szCs w:val="24"/>
        </w:rPr>
      </w:pPr>
      <w:r>
        <w:rPr>
          <w:rFonts w:hint="eastAsia" w:ascii="宋体" w:hAnsi="宋体" w:cs="宋体"/>
          <w:color w:val="000000"/>
          <w:kern w:val="0"/>
          <w:sz w:val="24"/>
          <w:szCs w:val="24"/>
          <w:lang w:bidi="ar"/>
        </w:rPr>
        <w:t xml:space="preserve">15.供氧： </w:t>
      </w:r>
    </w:p>
    <w:p>
      <w:pPr>
        <w:widowControl/>
        <w:spacing w:line="40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15.1 必备 100%纯氧通气性能；</w:t>
      </w:r>
    </w:p>
    <w:p>
      <w:pPr>
        <w:widowControl/>
        <w:spacing w:line="400" w:lineRule="exact"/>
        <w:jc w:val="left"/>
        <w:rPr>
          <w:sz w:val="24"/>
          <w:szCs w:val="24"/>
        </w:rPr>
      </w:pPr>
      <w:r>
        <w:rPr>
          <w:rFonts w:hint="eastAsia" w:ascii="宋体" w:hAnsi="宋体" w:cs="宋体"/>
          <w:color w:val="000000"/>
          <w:kern w:val="0"/>
          <w:sz w:val="24"/>
          <w:szCs w:val="24"/>
          <w:lang w:bidi="ar"/>
        </w:rPr>
        <w:t xml:space="preserve">15.2 纯氧/空氧一键切换免调节； </w:t>
      </w:r>
    </w:p>
    <w:p>
      <w:pPr>
        <w:widowControl/>
        <w:spacing w:line="400" w:lineRule="exact"/>
        <w:jc w:val="left"/>
        <w:rPr>
          <w:sz w:val="24"/>
          <w:szCs w:val="24"/>
        </w:rPr>
      </w:pPr>
      <w:r>
        <w:rPr>
          <w:rFonts w:hint="eastAsia" w:ascii="宋体" w:hAnsi="宋体" w:cs="宋体"/>
          <w:color w:val="000000"/>
          <w:kern w:val="0"/>
          <w:sz w:val="24"/>
          <w:szCs w:val="24"/>
          <w:lang w:bidi="ar"/>
        </w:rPr>
        <w:t xml:space="preserve">16.实时监测参数：吸入潮气量，分钟通气量，通气频率，吸呼比、峰压，平台压，平均压等； </w:t>
      </w:r>
    </w:p>
    <w:p>
      <w:pPr>
        <w:widowControl/>
        <w:spacing w:line="400" w:lineRule="exact"/>
        <w:jc w:val="left"/>
        <w:rPr>
          <w:sz w:val="24"/>
          <w:szCs w:val="24"/>
        </w:rPr>
      </w:pPr>
      <w:r>
        <w:rPr>
          <w:rFonts w:hint="eastAsia" w:ascii="宋体" w:hAnsi="宋体" w:cs="宋体"/>
          <w:color w:val="000000"/>
          <w:kern w:val="0"/>
          <w:sz w:val="24"/>
          <w:szCs w:val="24"/>
          <w:lang w:bidi="ar"/>
        </w:rPr>
        <w:t xml:space="preserve">17.可选配置呼气末二氧化碳监测，便于维护保养和紧急出诊，监测技术必须具备免定标，免 </w:t>
      </w:r>
    </w:p>
    <w:p>
      <w:pPr>
        <w:widowControl/>
        <w:spacing w:line="400" w:lineRule="exact"/>
        <w:jc w:val="left"/>
        <w:rPr>
          <w:sz w:val="24"/>
          <w:szCs w:val="24"/>
        </w:rPr>
      </w:pPr>
      <w:r>
        <w:rPr>
          <w:rFonts w:hint="eastAsia" w:ascii="宋体" w:hAnsi="宋体" w:cs="宋体"/>
          <w:color w:val="000000"/>
          <w:kern w:val="0"/>
          <w:sz w:val="24"/>
          <w:szCs w:val="24"/>
          <w:lang w:bidi="ar"/>
        </w:rPr>
        <w:t xml:space="preserve">校准，预热时间小于 10 秒钟 ； </w:t>
      </w:r>
    </w:p>
    <w:p>
      <w:pPr>
        <w:widowControl/>
        <w:spacing w:line="400" w:lineRule="exact"/>
        <w:jc w:val="left"/>
        <w:rPr>
          <w:sz w:val="24"/>
          <w:szCs w:val="24"/>
        </w:rPr>
      </w:pPr>
      <w:r>
        <w:rPr>
          <w:rFonts w:hint="eastAsia" w:ascii="宋体" w:hAnsi="宋体" w:cs="宋体"/>
          <w:color w:val="000000"/>
          <w:kern w:val="0"/>
          <w:sz w:val="24"/>
          <w:szCs w:val="24"/>
          <w:lang w:bidi="ar"/>
        </w:rPr>
        <w:t xml:space="preserve">18.具有以下报警功能：气道压力过高/过低、PEEP 过高提醒、窒息、电量不足、气源压力过 </w:t>
      </w:r>
    </w:p>
    <w:p>
      <w:pPr>
        <w:widowControl/>
        <w:spacing w:line="400" w:lineRule="exact"/>
        <w:jc w:val="left"/>
        <w:rPr>
          <w:sz w:val="24"/>
          <w:szCs w:val="24"/>
        </w:rPr>
      </w:pPr>
      <w:r>
        <w:rPr>
          <w:rFonts w:hint="eastAsia" w:ascii="宋体" w:hAnsi="宋体" w:cs="宋体"/>
          <w:color w:val="000000"/>
          <w:kern w:val="0"/>
          <w:sz w:val="24"/>
          <w:szCs w:val="24"/>
          <w:lang w:bidi="ar"/>
        </w:rPr>
        <w:t xml:space="preserve">低/过高等； </w:t>
      </w:r>
    </w:p>
    <w:p>
      <w:pPr>
        <w:widowControl/>
        <w:spacing w:line="400" w:lineRule="exact"/>
        <w:jc w:val="left"/>
        <w:rPr>
          <w:sz w:val="24"/>
          <w:szCs w:val="24"/>
        </w:rPr>
      </w:pPr>
      <w:r>
        <w:rPr>
          <w:rFonts w:hint="eastAsia" w:ascii="宋体" w:hAnsi="宋体" w:cs="宋体"/>
          <w:color w:val="000000"/>
          <w:kern w:val="0"/>
          <w:sz w:val="24"/>
          <w:szCs w:val="24"/>
          <w:lang w:bidi="ar"/>
        </w:rPr>
        <w:t xml:space="preserve">★19.具备 5 英寸以上彩色液晶显示屏，可同屏显示瞬时气道压力、上次通气气道压力、峰压、 </w:t>
      </w:r>
    </w:p>
    <w:p>
      <w:pPr>
        <w:widowControl/>
        <w:spacing w:line="400" w:lineRule="exact"/>
        <w:jc w:val="left"/>
        <w:rPr>
          <w:sz w:val="24"/>
          <w:szCs w:val="24"/>
        </w:rPr>
      </w:pPr>
      <w:r>
        <w:rPr>
          <w:rFonts w:hint="eastAsia" w:ascii="宋体" w:hAnsi="宋体" w:cs="宋体"/>
          <w:color w:val="000000"/>
          <w:kern w:val="0"/>
          <w:sz w:val="24"/>
          <w:szCs w:val="24"/>
          <w:lang w:bidi="ar"/>
        </w:rPr>
        <w:t xml:space="preserve">平台压、平均压； </w:t>
      </w:r>
    </w:p>
    <w:p>
      <w:pPr>
        <w:widowControl/>
        <w:spacing w:line="400" w:lineRule="exact"/>
        <w:jc w:val="left"/>
        <w:rPr>
          <w:sz w:val="24"/>
          <w:szCs w:val="24"/>
        </w:rPr>
      </w:pPr>
      <w:r>
        <w:rPr>
          <w:rFonts w:hint="eastAsia" w:ascii="宋体" w:hAnsi="宋体" w:cs="宋体"/>
          <w:color w:val="000000"/>
          <w:kern w:val="0"/>
          <w:sz w:val="24"/>
          <w:szCs w:val="24"/>
          <w:lang w:bidi="ar"/>
        </w:rPr>
        <w:t xml:space="preserve">20.符合急救设备行业标准，具备野外和低温环境使用设备条件： </w:t>
      </w:r>
    </w:p>
    <w:p>
      <w:pPr>
        <w:widowControl/>
        <w:spacing w:line="400" w:lineRule="exact"/>
        <w:jc w:val="left"/>
        <w:rPr>
          <w:sz w:val="24"/>
          <w:szCs w:val="24"/>
        </w:rPr>
      </w:pPr>
      <w:r>
        <w:rPr>
          <w:rFonts w:hint="eastAsia" w:ascii="宋体" w:hAnsi="宋体" w:cs="宋体"/>
          <w:color w:val="000000"/>
          <w:kern w:val="0"/>
          <w:sz w:val="24"/>
          <w:szCs w:val="24"/>
          <w:lang w:bidi="ar"/>
        </w:rPr>
        <w:t xml:space="preserve">20.1 防水等级：IP54,可在雨水环境正常工作； </w:t>
      </w:r>
    </w:p>
    <w:p>
      <w:pPr>
        <w:widowControl/>
        <w:spacing w:line="400" w:lineRule="exact"/>
        <w:jc w:val="left"/>
        <w:rPr>
          <w:sz w:val="24"/>
          <w:szCs w:val="24"/>
        </w:rPr>
      </w:pPr>
      <w:r>
        <w:rPr>
          <w:rFonts w:hint="eastAsia" w:ascii="宋体" w:hAnsi="宋体" w:cs="宋体"/>
          <w:color w:val="000000"/>
          <w:kern w:val="0"/>
          <w:sz w:val="24"/>
          <w:szCs w:val="24"/>
          <w:lang w:bidi="ar"/>
        </w:rPr>
        <w:t>20.2 工作温度：数字-18°C</w:t>
      </w:r>
      <w:r>
        <w:rPr>
          <w:rFonts w:ascii="Microsoft YaHei UI" w:hAnsi="Microsoft YaHei UI" w:eastAsia="Microsoft YaHei UI" w:cs="Microsoft YaHei UI"/>
          <w:color w:val="000000"/>
          <w:kern w:val="0"/>
          <w:sz w:val="24"/>
          <w:szCs w:val="24"/>
          <w:lang w:bidi="ar"/>
        </w:rPr>
        <w:t>〜</w:t>
      </w:r>
      <w:r>
        <w:rPr>
          <w:rFonts w:hint="eastAsia" w:ascii="宋体" w:hAnsi="宋体" w:cs="宋体"/>
          <w:color w:val="000000"/>
          <w:kern w:val="0"/>
          <w:sz w:val="24"/>
          <w:szCs w:val="24"/>
          <w:lang w:bidi="ar"/>
        </w:rPr>
        <w:t xml:space="preserve">+50°C； </w:t>
      </w:r>
    </w:p>
    <w:p>
      <w:pPr>
        <w:widowControl/>
        <w:spacing w:line="400" w:lineRule="exact"/>
        <w:jc w:val="left"/>
        <w:rPr>
          <w:sz w:val="24"/>
          <w:szCs w:val="24"/>
        </w:rPr>
      </w:pPr>
      <w:r>
        <w:rPr>
          <w:rFonts w:hint="eastAsia" w:ascii="宋体" w:hAnsi="宋体" w:cs="宋体"/>
          <w:color w:val="000000"/>
          <w:kern w:val="0"/>
          <w:sz w:val="24"/>
          <w:szCs w:val="24"/>
          <w:lang w:bidi="ar"/>
        </w:rPr>
        <w:t xml:space="preserve">★20.3 具有 EN1789 车载设备标准； </w:t>
      </w:r>
    </w:p>
    <w:p>
      <w:pPr>
        <w:widowControl/>
        <w:spacing w:line="400" w:lineRule="exact"/>
        <w:jc w:val="left"/>
        <w:rPr>
          <w:sz w:val="24"/>
          <w:szCs w:val="24"/>
        </w:rPr>
      </w:pPr>
      <w:r>
        <w:rPr>
          <w:rFonts w:hint="eastAsia" w:ascii="宋体" w:hAnsi="宋体" w:cs="宋体"/>
          <w:color w:val="000000"/>
          <w:kern w:val="0"/>
          <w:sz w:val="24"/>
          <w:szCs w:val="24"/>
          <w:lang w:bidi="ar"/>
        </w:rPr>
        <w:t xml:space="preserve">★20.4 具有适航证； </w:t>
      </w:r>
    </w:p>
    <w:p>
      <w:pPr>
        <w:widowControl/>
        <w:spacing w:line="400" w:lineRule="exact"/>
        <w:jc w:val="left"/>
        <w:rPr>
          <w:sz w:val="24"/>
          <w:szCs w:val="24"/>
        </w:rPr>
      </w:pPr>
      <w:r>
        <w:rPr>
          <w:rFonts w:hint="eastAsia" w:ascii="宋体" w:hAnsi="宋体" w:cs="宋体"/>
          <w:color w:val="000000"/>
          <w:kern w:val="0"/>
          <w:sz w:val="24"/>
          <w:szCs w:val="24"/>
          <w:lang w:bidi="ar"/>
        </w:rPr>
        <w:t xml:space="preserve">21.具备优秀的便携性能； </w:t>
      </w:r>
    </w:p>
    <w:p>
      <w:pPr>
        <w:widowControl/>
        <w:spacing w:line="400" w:lineRule="exact"/>
        <w:jc w:val="left"/>
        <w:rPr>
          <w:sz w:val="24"/>
          <w:szCs w:val="24"/>
        </w:rPr>
      </w:pPr>
      <w:r>
        <w:rPr>
          <w:rFonts w:hint="eastAsia" w:ascii="宋体" w:hAnsi="宋体" w:cs="宋体"/>
          <w:color w:val="000000"/>
          <w:kern w:val="0"/>
          <w:sz w:val="24"/>
          <w:szCs w:val="24"/>
          <w:lang w:bidi="ar"/>
        </w:rPr>
        <w:t xml:space="preserve">21.1 必须具备：肩背，手提，悬挂于转运床旁并方便取下，置于台车上并方便取下； </w:t>
      </w:r>
    </w:p>
    <w:p>
      <w:pPr>
        <w:widowControl/>
        <w:spacing w:line="400" w:lineRule="exact"/>
        <w:jc w:val="left"/>
        <w:rPr>
          <w:sz w:val="24"/>
          <w:szCs w:val="24"/>
        </w:rPr>
      </w:pPr>
      <w:r>
        <w:rPr>
          <w:rFonts w:hint="eastAsia" w:ascii="宋体" w:hAnsi="宋体" w:cs="宋体"/>
          <w:color w:val="000000"/>
          <w:kern w:val="0"/>
          <w:sz w:val="24"/>
          <w:szCs w:val="24"/>
          <w:lang w:bidi="ar"/>
        </w:rPr>
        <w:t xml:space="preserve">21.2 可选配牢固固定于救护车壁配件，同时方便取下、携带； </w:t>
      </w:r>
    </w:p>
    <w:p>
      <w:pPr>
        <w:widowControl/>
        <w:spacing w:line="400" w:lineRule="exact"/>
        <w:jc w:val="left"/>
        <w:rPr>
          <w:sz w:val="24"/>
          <w:szCs w:val="24"/>
        </w:rPr>
      </w:pPr>
      <w:r>
        <w:rPr>
          <w:rFonts w:hint="eastAsia" w:ascii="宋体" w:hAnsi="宋体" w:cs="宋体"/>
          <w:color w:val="000000"/>
          <w:kern w:val="0"/>
          <w:sz w:val="24"/>
          <w:szCs w:val="24"/>
          <w:lang w:bidi="ar"/>
        </w:rPr>
        <w:t>21.3 一体化设计，便于个人携带。</w:t>
      </w:r>
    </w:p>
    <w:p>
      <w:pPr>
        <w:pStyle w:val="2"/>
        <w:rPr>
          <w:rFonts w:cs="宋体"/>
          <w:b/>
          <w:bCs/>
        </w:rPr>
      </w:pPr>
      <w:r>
        <w:rPr>
          <w:rFonts w:hint="eastAsia" w:cs="宋体"/>
          <w:b/>
          <w:bCs/>
        </w:rPr>
        <w:t>（三）项目产品基本要求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5.投标人所投产品必须提供产品“三包”服务；定期安排相关人员回访进行质量跟踪；保证提供临床应用和售后技术服务支持方式；保修期后提供终身维修服务及配件供应</w:t>
      </w:r>
      <w:r>
        <w:rPr>
          <w:rFonts w:hint="eastAsia"/>
          <w:color w:val="auto"/>
        </w:rPr>
        <w:t>；其他售后服务按厂家承诺实行。</w:t>
      </w:r>
    </w:p>
    <w:p>
      <w:pPr>
        <w:pStyle w:val="2"/>
        <w:ind w:left="-708" w:leftChars="-337" w:firstLine="480" w:firstLineChars="200"/>
        <w:rPr>
          <w:color w:val="auto"/>
        </w:rPr>
      </w:pPr>
      <w:r>
        <w:rPr>
          <w:rFonts w:hint="eastAsia"/>
          <w:color w:val="auto"/>
        </w:rPr>
        <w:t>6.投标</w:t>
      </w:r>
      <w:r>
        <w:rPr>
          <w:rFonts w:hint="eastAsia"/>
        </w:rPr>
        <w:t>人在竞价文件中必须提交设备配置清单，如设备有配套试剂及定期更换的配件请投标时与设备一起报价</w:t>
      </w:r>
      <w:r>
        <w:rPr>
          <w:rFonts w:hint="eastAsia"/>
          <w:color w:val="auto"/>
        </w:rPr>
        <w:t>。</w:t>
      </w:r>
    </w:p>
    <w:p>
      <w:pPr>
        <w:pStyle w:val="2"/>
        <w:ind w:left="-708" w:leftChars="-337" w:firstLine="241" w:firstLineChars="100"/>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2"/>
        <w:ind w:left="-708" w:leftChars="-337" w:firstLine="482" w:firstLineChars="200"/>
        <w:rPr>
          <w:rFonts w:hint="eastAsia" w:ascii="宋体" w:hAnsi="宋体" w:cs="宋体"/>
          <w:color w:val="000000" w:themeColor="text1"/>
          <w:szCs w:val="21"/>
          <w14:textFill>
            <w14:solidFill>
              <w14:schemeClr w14:val="tx1"/>
            </w14:solidFill>
          </w14:textFill>
        </w:rPr>
      </w:pPr>
      <w:r>
        <w:rPr>
          <w:rFonts w:hint="eastAsia" w:cs="宋体"/>
          <w:b/>
          <w:bCs/>
        </w:rPr>
        <w:t>2.投标产品资格要求</w:t>
      </w:r>
    </w:p>
    <w:p>
      <w:pPr>
        <w:pStyle w:val="2"/>
        <w:ind w:left="-708" w:leftChars="-337" w:firstLine="48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投标人所投产品要求包含以下相关证件：投标公司的《医疗器械经营许可证》、生产厂家的《医疗器械生产许可证》、设备的《医疗器械注册证》</w:t>
      </w:r>
    </w:p>
    <w:p>
      <w:pPr>
        <w:pStyle w:val="2"/>
        <w:ind w:left="-708" w:leftChars="-337" w:firstLine="482" w:firstLineChars="200"/>
        <w:rPr>
          <w:rFonts w:hint="eastAsia" w:ascii="宋体" w:hAnsi="宋体" w:cs="宋体"/>
          <w:color w:val="000000" w:themeColor="text1"/>
          <w:spacing w:val="-2"/>
          <w:szCs w:val="21"/>
          <w14:textFill>
            <w14:solidFill>
              <w14:schemeClr w14:val="tx1"/>
            </w14:solidFill>
          </w14:textFill>
        </w:rPr>
      </w:pPr>
      <w:r>
        <w:rPr>
          <w:rFonts w:hint="eastAsia"/>
          <w:b/>
          <w:bCs/>
        </w:rPr>
        <w:t>3.售后服务和资质</w:t>
      </w:r>
    </w:p>
    <w:p>
      <w:pPr>
        <w:pStyle w:val="2"/>
        <w:ind w:left="-708" w:leftChars="-337" w:firstLine="472" w:firstLineChars="200"/>
        <w:rPr>
          <w:rFonts w:hint="eastAsia" w:ascii="宋体" w:hAnsi="宋体" w:cs="宋体"/>
          <w:color w:val="000000" w:themeColor="text1"/>
          <w:spacing w:val="-2"/>
          <w:szCs w:val="21"/>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（1）为了防止虚假应标，项目成交结果公示期间，招标人有权要求拟中标的投标人提供所投标产品以供测试；若测试达不到应答指标，以虚假应标论处。</w:t>
      </w:r>
    </w:p>
    <w:p>
      <w:pPr>
        <w:pStyle w:val="2"/>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（2）质保期：质保期至少</w:t>
      </w:r>
      <w:r>
        <w:rPr>
          <w:rFonts w:ascii="宋体" w:hAnsi="宋体" w:cs="宋体"/>
          <w:color w:val="FF0000"/>
        </w:rPr>
        <w:t>1</w:t>
      </w:r>
      <w:r>
        <w:rPr>
          <w:rFonts w:hint="eastAsia" w:ascii="宋体" w:hAnsi="宋体" w:cs="宋体"/>
        </w:rPr>
        <w:t>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rPr>
          <w:rFonts w:ascii="宋体" w:hAnsi="宋体" w:cs="宋体"/>
          <w:color w:val="000000" w:themeColor="text1"/>
          <w:sz w:val="24"/>
          <w:szCs w:val="24"/>
          <w14:textFill>
            <w14:solidFill>
              <w14:schemeClr w14:val="tx1"/>
            </w14:solidFill>
          </w14:textFill>
        </w:rPr>
      </w:pPr>
      <w:r>
        <w:rPr>
          <w:rFonts w:hint="eastAsia" w:ascii="宋体" w:hAnsi="宋体"/>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rPr>
        <w:t>30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cs="宋体"/>
        </w:rPr>
        <w:t>4</w:t>
      </w:r>
      <w:r>
        <w:rPr>
          <w:rFonts w:hint="eastAsia" w:cs="宋体"/>
        </w:rPr>
        <w:t>.交货地点</w:t>
      </w:r>
      <w:r>
        <w:rPr>
          <w:rFonts w:hint="eastAsia" w:ascii="宋体" w:hAnsi="宋体" w:cs="宋体"/>
        </w:rPr>
        <w:t>为：广西壮族自治区桂东人民医院指定地点</w:t>
      </w:r>
      <w:r>
        <w:t xml:space="preserve">     </w:t>
      </w:r>
    </w:p>
    <w:p>
      <w:pPr>
        <w:pStyle w:val="2"/>
        <w:ind w:left="-708" w:leftChars="-337" w:firstLine="480" w:firstLineChars="200"/>
      </w:pPr>
      <w:r>
        <w:t>5</w:t>
      </w:r>
      <w:r>
        <w:rPr>
          <w:rFonts w:hint="eastAsia"/>
        </w:rPr>
        <w:t>.付款方式：</w:t>
      </w:r>
    </w:p>
    <w:p>
      <w:pPr>
        <w:widowControl/>
        <w:spacing w:line="360" w:lineRule="auto"/>
        <w:ind w:left="-708" w:leftChars="-337" w:firstLine="480" w:firstLineChars="200"/>
        <w:jc w:val="left"/>
        <w:rPr>
          <w:rFonts w:hint="eastAsia" w:ascii="宋体" w:hAnsi="宋体" w:cs="宋体"/>
          <w:sz w:val="24"/>
          <w:szCs w:val="24"/>
        </w:rPr>
      </w:pPr>
      <w:r>
        <w:rPr>
          <w:rFonts w:ascii="宋体" w:hAnsi="宋体" w:cs="宋体"/>
          <w:sz w:val="24"/>
          <w:szCs w:val="24"/>
        </w:rPr>
        <w:t>签订合同后，全部货物到达指定地点、安装调试并验收合格后，凭双方签署验收合格，成交人开具全额增值税发票给采购人，采购人支付总合同金额的90%。</w:t>
      </w:r>
      <w:r>
        <w:rPr>
          <w:rFonts w:hint="eastAsia" w:ascii="宋体" w:hAnsi="宋体" w:cs="宋体"/>
          <w:sz w:val="24"/>
          <w:szCs w:val="24"/>
        </w:rPr>
        <w:t>余其</w:t>
      </w:r>
      <w:bookmarkStart w:id="0" w:name="_GoBack"/>
      <w:bookmarkEnd w:id="0"/>
      <w:r>
        <w:rPr>
          <w:rFonts w:hint="eastAsia" w:ascii="宋体" w:hAnsi="宋体" w:cs="宋体"/>
          <w:sz w:val="24"/>
          <w:szCs w:val="24"/>
        </w:rPr>
        <w:t>余1</w:t>
      </w:r>
      <w:r>
        <w:rPr>
          <w:rFonts w:ascii="宋体" w:hAnsi="宋体" w:cs="宋体"/>
          <w:sz w:val="24"/>
          <w:szCs w:val="24"/>
        </w:rPr>
        <w:t>0%</w:t>
      </w:r>
      <w:r>
        <w:rPr>
          <w:rFonts w:hint="eastAsia" w:ascii="宋体" w:hAnsi="宋体" w:cs="宋体"/>
          <w:sz w:val="24"/>
          <w:szCs w:val="24"/>
        </w:rPr>
        <w:t>在质保期满无质量问题支付。</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招标人和中标人应当自中标通知书发出后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b/>
            <w:bCs/>
            <w:color w:val="auto"/>
            <w:kern w:val="0"/>
            <w:sz w:val="24"/>
            <w:szCs w:val="24"/>
            <w:u w:val="single"/>
          </w:rPr>
        </w:sdtEndPr>
        <w:sdtContent>
          <w:r>
            <w:rPr>
              <w:rFonts w:hint="eastAsia" w:cs="宋体"/>
              <w:b/>
              <w:bCs/>
              <w:color w:val="auto"/>
              <w:kern w:val="0"/>
              <w:sz w:val="24"/>
              <w:szCs w:val="24"/>
              <w:u w:val="single"/>
            </w:rPr>
            <w:t>5</w:t>
          </w:r>
          <w:r>
            <w:rPr>
              <w:rFonts w:hint="eastAsia" w:cs="宋体"/>
              <w:b/>
              <w:bCs/>
              <w:color w:val="auto"/>
              <w:kern w:val="0"/>
              <w:sz w:val="24"/>
              <w:szCs w:val="24"/>
              <w:u w:val="single"/>
              <w:lang w:eastAsia="zh-CN"/>
            </w:rPr>
            <w:t>个工作日</w:t>
          </w:r>
        </w:sdtContent>
      </w:sdt>
      <w:r>
        <w:rPr>
          <w:rFonts w:hint="eastAsia" w:cs="宋体"/>
          <w:b/>
          <w:bCs/>
          <w:color w:val="auto"/>
          <w:kern w:val="0"/>
          <w:sz w:val="24"/>
          <w:szCs w:val="24"/>
          <w:u w:val="single"/>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jc w:val="left"/>
        <w:rPr>
          <w:b/>
          <w:bCs/>
          <w:kern w:val="0"/>
        </w:r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rPr>
          <w:rFonts w:hint="eastAsia"/>
        </w:rPr>
      </w:pP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BlNTU2NGZiNjNmMTk2MTU3MmYyODNjZjEwOTgifQ=="/>
    <w:docVar w:name="KY_MEDREF_DOCUID" w:val="{642EBB7A-05DF-4F7F-990F-180E42AE779D}"/>
    <w:docVar w:name="KY_MEDREF_VERSION" w:val="3"/>
  </w:docVars>
  <w:rsids>
    <w:rsidRoot w:val="004C7EB2"/>
    <w:rsid w:val="000102F6"/>
    <w:rsid w:val="00033BF9"/>
    <w:rsid w:val="00066185"/>
    <w:rsid w:val="00066410"/>
    <w:rsid w:val="00080292"/>
    <w:rsid w:val="0008196D"/>
    <w:rsid w:val="00095D83"/>
    <w:rsid w:val="000A52E3"/>
    <w:rsid w:val="000A6C18"/>
    <w:rsid w:val="000B7E2D"/>
    <w:rsid w:val="000E1AA6"/>
    <w:rsid w:val="000E43F2"/>
    <w:rsid w:val="000F6FAF"/>
    <w:rsid w:val="0010660C"/>
    <w:rsid w:val="0012067D"/>
    <w:rsid w:val="001227B3"/>
    <w:rsid w:val="00122D7F"/>
    <w:rsid w:val="00182B0D"/>
    <w:rsid w:val="001D28DE"/>
    <w:rsid w:val="001E13CE"/>
    <w:rsid w:val="001F0B73"/>
    <w:rsid w:val="00204183"/>
    <w:rsid w:val="00227F50"/>
    <w:rsid w:val="00235D4A"/>
    <w:rsid w:val="00241CD6"/>
    <w:rsid w:val="00267B8A"/>
    <w:rsid w:val="00273025"/>
    <w:rsid w:val="00284D85"/>
    <w:rsid w:val="002C7944"/>
    <w:rsid w:val="002D30EA"/>
    <w:rsid w:val="00345AF2"/>
    <w:rsid w:val="003C3AB5"/>
    <w:rsid w:val="003D69C9"/>
    <w:rsid w:val="003E2FE0"/>
    <w:rsid w:val="003E6EBC"/>
    <w:rsid w:val="003E7DC1"/>
    <w:rsid w:val="004049E5"/>
    <w:rsid w:val="0046083D"/>
    <w:rsid w:val="00474079"/>
    <w:rsid w:val="004C7EB2"/>
    <w:rsid w:val="004D08F5"/>
    <w:rsid w:val="004D2825"/>
    <w:rsid w:val="004F5A76"/>
    <w:rsid w:val="005007DD"/>
    <w:rsid w:val="0050622F"/>
    <w:rsid w:val="00552025"/>
    <w:rsid w:val="00575A8F"/>
    <w:rsid w:val="005B049F"/>
    <w:rsid w:val="005B30C7"/>
    <w:rsid w:val="005D491D"/>
    <w:rsid w:val="005E1E53"/>
    <w:rsid w:val="00622354"/>
    <w:rsid w:val="006431C4"/>
    <w:rsid w:val="00654BC6"/>
    <w:rsid w:val="006554EB"/>
    <w:rsid w:val="00684BD7"/>
    <w:rsid w:val="0068524B"/>
    <w:rsid w:val="00694752"/>
    <w:rsid w:val="006A12DF"/>
    <w:rsid w:val="006A1C3F"/>
    <w:rsid w:val="006B2F74"/>
    <w:rsid w:val="006C41A7"/>
    <w:rsid w:val="006C469B"/>
    <w:rsid w:val="006E5543"/>
    <w:rsid w:val="006F1A2C"/>
    <w:rsid w:val="006F775C"/>
    <w:rsid w:val="00704516"/>
    <w:rsid w:val="00707A97"/>
    <w:rsid w:val="00733B2D"/>
    <w:rsid w:val="007341AA"/>
    <w:rsid w:val="007814EA"/>
    <w:rsid w:val="00785CD1"/>
    <w:rsid w:val="007A5910"/>
    <w:rsid w:val="007F6F70"/>
    <w:rsid w:val="008073E3"/>
    <w:rsid w:val="00825B15"/>
    <w:rsid w:val="008471A9"/>
    <w:rsid w:val="008553F8"/>
    <w:rsid w:val="00871C48"/>
    <w:rsid w:val="00880ACF"/>
    <w:rsid w:val="008947BF"/>
    <w:rsid w:val="00895D3F"/>
    <w:rsid w:val="008A5DC5"/>
    <w:rsid w:val="008C0043"/>
    <w:rsid w:val="008D3A6F"/>
    <w:rsid w:val="008D7AA4"/>
    <w:rsid w:val="00917603"/>
    <w:rsid w:val="009530DC"/>
    <w:rsid w:val="00973453"/>
    <w:rsid w:val="00983CFC"/>
    <w:rsid w:val="00984054"/>
    <w:rsid w:val="009A1AEE"/>
    <w:rsid w:val="009D0F00"/>
    <w:rsid w:val="009E1C35"/>
    <w:rsid w:val="009F69BD"/>
    <w:rsid w:val="00A2105C"/>
    <w:rsid w:val="00A32A4C"/>
    <w:rsid w:val="00A44D5C"/>
    <w:rsid w:val="00A715B1"/>
    <w:rsid w:val="00A72D1F"/>
    <w:rsid w:val="00A7441F"/>
    <w:rsid w:val="00A83F43"/>
    <w:rsid w:val="00AB2B0A"/>
    <w:rsid w:val="00AC0EA5"/>
    <w:rsid w:val="00AF123F"/>
    <w:rsid w:val="00B01EDF"/>
    <w:rsid w:val="00B07FB2"/>
    <w:rsid w:val="00B1102B"/>
    <w:rsid w:val="00B8409A"/>
    <w:rsid w:val="00BA3521"/>
    <w:rsid w:val="00BB74B3"/>
    <w:rsid w:val="00BD2E0E"/>
    <w:rsid w:val="00BE1AC9"/>
    <w:rsid w:val="00C01322"/>
    <w:rsid w:val="00C20E88"/>
    <w:rsid w:val="00C33384"/>
    <w:rsid w:val="00C50E05"/>
    <w:rsid w:val="00C63508"/>
    <w:rsid w:val="00C67634"/>
    <w:rsid w:val="00C762C8"/>
    <w:rsid w:val="00C962F5"/>
    <w:rsid w:val="00C97492"/>
    <w:rsid w:val="00C97AD7"/>
    <w:rsid w:val="00CC2DEE"/>
    <w:rsid w:val="00CD27A2"/>
    <w:rsid w:val="00CF520E"/>
    <w:rsid w:val="00D21AFA"/>
    <w:rsid w:val="00D2336F"/>
    <w:rsid w:val="00D2685D"/>
    <w:rsid w:val="00D41CB5"/>
    <w:rsid w:val="00D57065"/>
    <w:rsid w:val="00D635CE"/>
    <w:rsid w:val="00DB5864"/>
    <w:rsid w:val="00E1137B"/>
    <w:rsid w:val="00E13FCC"/>
    <w:rsid w:val="00E14108"/>
    <w:rsid w:val="00E22FBA"/>
    <w:rsid w:val="00E238E5"/>
    <w:rsid w:val="00E56930"/>
    <w:rsid w:val="00E67DBF"/>
    <w:rsid w:val="00E72BBE"/>
    <w:rsid w:val="00E74D5B"/>
    <w:rsid w:val="00E84320"/>
    <w:rsid w:val="00E9399F"/>
    <w:rsid w:val="00EA02CE"/>
    <w:rsid w:val="00EB1C9B"/>
    <w:rsid w:val="00ED5546"/>
    <w:rsid w:val="00EE2873"/>
    <w:rsid w:val="00EF6FEC"/>
    <w:rsid w:val="00F12B55"/>
    <w:rsid w:val="00F35BD9"/>
    <w:rsid w:val="00F744DE"/>
    <w:rsid w:val="00F92C1F"/>
    <w:rsid w:val="00F936E5"/>
    <w:rsid w:val="00FB5B7F"/>
    <w:rsid w:val="00FB6C61"/>
    <w:rsid w:val="00FC054D"/>
    <w:rsid w:val="00FF067A"/>
    <w:rsid w:val="00FF2F38"/>
    <w:rsid w:val="041C59DD"/>
    <w:rsid w:val="044C0C16"/>
    <w:rsid w:val="04622F23"/>
    <w:rsid w:val="04A66578"/>
    <w:rsid w:val="04F07B21"/>
    <w:rsid w:val="04F63CC6"/>
    <w:rsid w:val="05611025"/>
    <w:rsid w:val="0587295E"/>
    <w:rsid w:val="05B60A3D"/>
    <w:rsid w:val="05B9677F"/>
    <w:rsid w:val="05EF184D"/>
    <w:rsid w:val="05F15F19"/>
    <w:rsid w:val="06A558C1"/>
    <w:rsid w:val="06C158EB"/>
    <w:rsid w:val="06D05B2E"/>
    <w:rsid w:val="072F63A4"/>
    <w:rsid w:val="07D63618"/>
    <w:rsid w:val="085A59A9"/>
    <w:rsid w:val="08646E76"/>
    <w:rsid w:val="09C53074"/>
    <w:rsid w:val="09C85F7A"/>
    <w:rsid w:val="0A0362F9"/>
    <w:rsid w:val="0A4F1460"/>
    <w:rsid w:val="0A64315D"/>
    <w:rsid w:val="0AEC01AE"/>
    <w:rsid w:val="0BC91684"/>
    <w:rsid w:val="0C4C20FB"/>
    <w:rsid w:val="0C57383A"/>
    <w:rsid w:val="0C5C544D"/>
    <w:rsid w:val="0DDF6528"/>
    <w:rsid w:val="0E107158"/>
    <w:rsid w:val="0EAF35B4"/>
    <w:rsid w:val="0F410916"/>
    <w:rsid w:val="0FBD18F4"/>
    <w:rsid w:val="0FC41FA8"/>
    <w:rsid w:val="0FF80B5C"/>
    <w:rsid w:val="10AC585F"/>
    <w:rsid w:val="10C44FE5"/>
    <w:rsid w:val="10C97A40"/>
    <w:rsid w:val="10D00951"/>
    <w:rsid w:val="11270A41"/>
    <w:rsid w:val="112C6057"/>
    <w:rsid w:val="12284F06"/>
    <w:rsid w:val="122B15C9"/>
    <w:rsid w:val="127B7685"/>
    <w:rsid w:val="12F928B1"/>
    <w:rsid w:val="130A061A"/>
    <w:rsid w:val="140D1AAC"/>
    <w:rsid w:val="144B713C"/>
    <w:rsid w:val="14A4200E"/>
    <w:rsid w:val="14BA18FD"/>
    <w:rsid w:val="14C8795A"/>
    <w:rsid w:val="15497022"/>
    <w:rsid w:val="166025A2"/>
    <w:rsid w:val="16DE1BA1"/>
    <w:rsid w:val="175D42E5"/>
    <w:rsid w:val="17BE7C25"/>
    <w:rsid w:val="1A0441DC"/>
    <w:rsid w:val="1A3A1DF9"/>
    <w:rsid w:val="1A5D5E77"/>
    <w:rsid w:val="1A8962C8"/>
    <w:rsid w:val="1ADD6755"/>
    <w:rsid w:val="1B905FB1"/>
    <w:rsid w:val="1B9E58C2"/>
    <w:rsid w:val="1BD17F27"/>
    <w:rsid w:val="1C7A583D"/>
    <w:rsid w:val="1CDA5E97"/>
    <w:rsid w:val="1D1D0F4A"/>
    <w:rsid w:val="1E075E82"/>
    <w:rsid w:val="1E7B30DA"/>
    <w:rsid w:val="1ECB216E"/>
    <w:rsid w:val="1F947BE9"/>
    <w:rsid w:val="1F9E2816"/>
    <w:rsid w:val="1FB36A5F"/>
    <w:rsid w:val="1FDC1EA2"/>
    <w:rsid w:val="204E6A4B"/>
    <w:rsid w:val="21247AE2"/>
    <w:rsid w:val="212C6D5E"/>
    <w:rsid w:val="214F4DED"/>
    <w:rsid w:val="2218153E"/>
    <w:rsid w:val="221E4DD0"/>
    <w:rsid w:val="22297C26"/>
    <w:rsid w:val="22BD2FB3"/>
    <w:rsid w:val="23F9728E"/>
    <w:rsid w:val="246B74DB"/>
    <w:rsid w:val="248D10AB"/>
    <w:rsid w:val="24942439"/>
    <w:rsid w:val="24C06C99"/>
    <w:rsid w:val="24E3352A"/>
    <w:rsid w:val="24FD4D83"/>
    <w:rsid w:val="250709CF"/>
    <w:rsid w:val="251A729B"/>
    <w:rsid w:val="252E3513"/>
    <w:rsid w:val="25E1520A"/>
    <w:rsid w:val="26582593"/>
    <w:rsid w:val="266F2816"/>
    <w:rsid w:val="26773DC1"/>
    <w:rsid w:val="26A34BB6"/>
    <w:rsid w:val="26A36964"/>
    <w:rsid w:val="26ED7BDF"/>
    <w:rsid w:val="27A139FD"/>
    <w:rsid w:val="27A21081"/>
    <w:rsid w:val="2866687F"/>
    <w:rsid w:val="28AC5FA3"/>
    <w:rsid w:val="2AE72F8A"/>
    <w:rsid w:val="2B1C0FE7"/>
    <w:rsid w:val="2B5C2C61"/>
    <w:rsid w:val="2D68718B"/>
    <w:rsid w:val="2E44559E"/>
    <w:rsid w:val="2EBA2867"/>
    <w:rsid w:val="2FA71273"/>
    <w:rsid w:val="301305E9"/>
    <w:rsid w:val="309965E8"/>
    <w:rsid w:val="3194337D"/>
    <w:rsid w:val="31DF79A9"/>
    <w:rsid w:val="32110C25"/>
    <w:rsid w:val="327D275F"/>
    <w:rsid w:val="32B43B8A"/>
    <w:rsid w:val="32BD6542"/>
    <w:rsid w:val="33501CEB"/>
    <w:rsid w:val="341A0846"/>
    <w:rsid w:val="34425A0E"/>
    <w:rsid w:val="34642367"/>
    <w:rsid w:val="34853AA5"/>
    <w:rsid w:val="34CC4FFC"/>
    <w:rsid w:val="352A3AB6"/>
    <w:rsid w:val="3737378F"/>
    <w:rsid w:val="37585483"/>
    <w:rsid w:val="37A91900"/>
    <w:rsid w:val="3806606D"/>
    <w:rsid w:val="38712E03"/>
    <w:rsid w:val="38C93665"/>
    <w:rsid w:val="38F605A0"/>
    <w:rsid w:val="392B3B87"/>
    <w:rsid w:val="397701BE"/>
    <w:rsid w:val="3A0D261A"/>
    <w:rsid w:val="3A4B1292"/>
    <w:rsid w:val="3AC76C6D"/>
    <w:rsid w:val="3ACC5F8D"/>
    <w:rsid w:val="3B0752BB"/>
    <w:rsid w:val="3B1672AC"/>
    <w:rsid w:val="3B5B69F6"/>
    <w:rsid w:val="3C257F0F"/>
    <w:rsid w:val="3C85293C"/>
    <w:rsid w:val="3CBC3E83"/>
    <w:rsid w:val="3CE60193"/>
    <w:rsid w:val="3D1B32A0"/>
    <w:rsid w:val="3D8E3A72"/>
    <w:rsid w:val="3D9F7A2D"/>
    <w:rsid w:val="3E0A2E40"/>
    <w:rsid w:val="3E307392"/>
    <w:rsid w:val="3E4E4FAF"/>
    <w:rsid w:val="3ED361A5"/>
    <w:rsid w:val="3F037C9B"/>
    <w:rsid w:val="3F376133"/>
    <w:rsid w:val="3F386C9D"/>
    <w:rsid w:val="3F5465F5"/>
    <w:rsid w:val="3F5D12BF"/>
    <w:rsid w:val="3F88334C"/>
    <w:rsid w:val="40E85247"/>
    <w:rsid w:val="41366ED0"/>
    <w:rsid w:val="413B4FE3"/>
    <w:rsid w:val="424E39A9"/>
    <w:rsid w:val="4286740D"/>
    <w:rsid w:val="42AE0157"/>
    <w:rsid w:val="42CD6C52"/>
    <w:rsid w:val="42D10E7F"/>
    <w:rsid w:val="42F56341"/>
    <w:rsid w:val="45883236"/>
    <w:rsid w:val="45EB3B06"/>
    <w:rsid w:val="46BA3873"/>
    <w:rsid w:val="480C5CBF"/>
    <w:rsid w:val="492E435B"/>
    <w:rsid w:val="492F5696"/>
    <w:rsid w:val="49675177"/>
    <w:rsid w:val="49AA1621"/>
    <w:rsid w:val="4AB10DA0"/>
    <w:rsid w:val="4AB35768"/>
    <w:rsid w:val="4ADB406F"/>
    <w:rsid w:val="4BDC0E24"/>
    <w:rsid w:val="4C7F2195"/>
    <w:rsid w:val="4D150A94"/>
    <w:rsid w:val="4D1D67F6"/>
    <w:rsid w:val="4DFF1C65"/>
    <w:rsid w:val="4E7A2EF9"/>
    <w:rsid w:val="4EA77BEE"/>
    <w:rsid w:val="4F0A0A7E"/>
    <w:rsid w:val="4F267FC7"/>
    <w:rsid w:val="4F787048"/>
    <w:rsid w:val="4FFE4E89"/>
    <w:rsid w:val="51976B19"/>
    <w:rsid w:val="523A473D"/>
    <w:rsid w:val="52744CA6"/>
    <w:rsid w:val="52EA0FEF"/>
    <w:rsid w:val="52ED0DE3"/>
    <w:rsid w:val="52F777D3"/>
    <w:rsid w:val="53682217"/>
    <w:rsid w:val="5373304E"/>
    <w:rsid w:val="539B006B"/>
    <w:rsid w:val="53D855EF"/>
    <w:rsid w:val="53DB68CE"/>
    <w:rsid w:val="540208BE"/>
    <w:rsid w:val="54055A4F"/>
    <w:rsid w:val="54263430"/>
    <w:rsid w:val="546D21DB"/>
    <w:rsid w:val="56791B90"/>
    <w:rsid w:val="57292966"/>
    <w:rsid w:val="57BC2879"/>
    <w:rsid w:val="58AB32D2"/>
    <w:rsid w:val="58BA59F2"/>
    <w:rsid w:val="5A1B57E1"/>
    <w:rsid w:val="5B4517BC"/>
    <w:rsid w:val="5BCB48E6"/>
    <w:rsid w:val="5BD2436E"/>
    <w:rsid w:val="5CA22C3E"/>
    <w:rsid w:val="5CD96603"/>
    <w:rsid w:val="5D33143B"/>
    <w:rsid w:val="5DEB0F45"/>
    <w:rsid w:val="5E116BDB"/>
    <w:rsid w:val="5EB915BA"/>
    <w:rsid w:val="5EC0115A"/>
    <w:rsid w:val="5FBF1411"/>
    <w:rsid w:val="5FBF74F7"/>
    <w:rsid w:val="601E082E"/>
    <w:rsid w:val="60433DF0"/>
    <w:rsid w:val="60A26D69"/>
    <w:rsid w:val="61702322"/>
    <w:rsid w:val="619A0388"/>
    <w:rsid w:val="61A86601"/>
    <w:rsid w:val="61DA42C9"/>
    <w:rsid w:val="620068EC"/>
    <w:rsid w:val="622562E9"/>
    <w:rsid w:val="62424D8A"/>
    <w:rsid w:val="62FE6288"/>
    <w:rsid w:val="644621C4"/>
    <w:rsid w:val="648F0FD0"/>
    <w:rsid w:val="65436640"/>
    <w:rsid w:val="65680E46"/>
    <w:rsid w:val="659C46CE"/>
    <w:rsid w:val="66122DE8"/>
    <w:rsid w:val="66C8679B"/>
    <w:rsid w:val="66CC0FE3"/>
    <w:rsid w:val="67DF6AF4"/>
    <w:rsid w:val="68861BB7"/>
    <w:rsid w:val="68C10ACC"/>
    <w:rsid w:val="691F78D0"/>
    <w:rsid w:val="69333123"/>
    <w:rsid w:val="69CD6553"/>
    <w:rsid w:val="69DF2AC4"/>
    <w:rsid w:val="6AAD6A36"/>
    <w:rsid w:val="6B4567FC"/>
    <w:rsid w:val="6B5E41D4"/>
    <w:rsid w:val="6B74481F"/>
    <w:rsid w:val="6B7C465A"/>
    <w:rsid w:val="6B905A67"/>
    <w:rsid w:val="6C465394"/>
    <w:rsid w:val="6C4F67ED"/>
    <w:rsid w:val="6C6D2921"/>
    <w:rsid w:val="6DAE1443"/>
    <w:rsid w:val="6DD0797D"/>
    <w:rsid w:val="6DFE0B35"/>
    <w:rsid w:val="6E5A5127"/>
    <w:rsid w:val="6E82467D"/>
    <w:rsid w:val="6F4F27B2"/>
    <w:rsid w:val="703570DE"/>
    <w:rsid w:val="71063344"/>
    <w:rsid w:val="71747D49"/>
    <w:rsid w:val="722A12B4"/>
    <w:rsid w:val="723B0DCB"/>
    <w:rsid w:val="72933F95"/>
    <w:rsid w:val="73034B8C"/>
    <w:rsid w:val="732D6613"/>
    <w:rsid w:val="73FC0FB7"/>
    <w:rsid w:val="74017DF2"/>
    <w:rsid w:val="744245F4"/>
    <w:rsid w:val="74B5471E"/>
    <w:rsid w:val="75661EAC"/>
    <w:rsid w:val="757F36C5"/>
    <w:rsid w:val="75EF0180"/>
    <w:rsid w:val="762B1157"/>
    <w:rsid w:val="765D0487"/>
    <w:rsid w:val="76D6141B"/>
    <w:rsid w:val="778C3E77"/>
    <w:rsid w:val="77B64708"/>
    <w:rsid w:val="77C67389"/>
    <w:rsid w:val="78466B68"/>
    <w:rsid w:val="787212BF"/>
    <w:rsid w:val="7923015C"/>
    <w:rsid w:val="79FC3536"/>
    <w:rsid w:val="7AAD2A82"/>
    <w:rsid w:val="7AB72C56"/>
    <w:rsid w:val="7ABA3126"/>
    <w:rsid w:val="7AEA5A84"/>
    <w:rsid w:val="7B8C2CD6"/>
    <w:rsid w:val="7BD227A0"/>
    <w:rsid w:val="7BF429B9"/>
    <w:rsid w:val="7C7154A6"/>
    <w:rsid w:val="7CBA6985"/>
    <w:rsid w:val="7CC0084B"/>
    <w:rsid w:val="7E176B90"/>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8"/>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20"/>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semiHidden/>
    <w:unhideWhenUsed/>
    <w:qFormat/>
    <w:uiPriority w:val="99"/>
    <w:rPr>
      <w:b/>
      <w:bCs/>
    </w:rPr>
  </w:style>
  <w:style w:type="paragraph" w:styleId="11">
    <w:name w:val="Body Text First Indent"/>
    <w:basedOn w:val="5"/>
    <w:unhideWhenUsed/>
    <w:qFormat/>
    <w:uiPriority w:val="99"/>
    <w:pPr>
      <w:ind w:firstLine="420" w:firstLineChars="10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semiHidden/>
    <w:qFormat/>
    <w:uiPriority w:val="99"/>
    <w:rPr>
      <w:sz w:val="21"/>
      <w:szCs w:val="21"/>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4"/>
    <w:semiHidden/>
    <w:qFormat/>
    <w:uiPriority w:val="99"/>
    <w:rPr>
      <w:rFonts w:ascii="Times New Roman" w:hAnsi="Times New Roman" w:eastAsia="宋体" w:cs="Times New Roman"/>
      <w:szCs w:val="21"/>
    </w:rPr>
  </w:style>
  <w:style w:type="character" w:customStyle="1" w:styleId="19">
    <w:name w:val="批注主题 字符"/>
    <w:basedOn w:val="18"/>
    <w:link w:val="10"/>
    <w:semiHidden/>
    <w:qFormat/>
    <w:uiPriority w:val="99"/>
    <w:rPr>
      <w:rFonts w:ascii="Times New Roman" w:hAnsi="Times New Roman" w:eastAsia="宋体" w:cs="Times New Roman"/>
      <w:b/>
      <w:bCs/>
      <w:szCs w:val="21"/>
    </w:rPr>
  </w:style>
  <w:style w:type="character" w:customStyle="1" w:styleId="20">
    <w:name w:val="纯文本 字符"/>
    <w:basedOn w:val="14"/>
    <w:link w:val="6"/>
    <w:qFormat/>
    <w:uiPriority w:val="0"/>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9"/>
    <w:qFormat/>
    <w:uiPriority w:val="99"/>
    <w:rPr>
      <w:rFonts w:ascii="Times New Roman" w:hAnsi="Times New Roman" w:eastAsia="宋体" w:cs="Times New Roman"/>
      <w:sz w:val="18"/>
      <w:szCs w:val="18"/>
    </w:rPr>
  </w:style>
  <w:style w:type="character" w:customStyle="1" w:styleId="24">
    <w:name w:val="页脚 字符"/>
    <w:basedOn w:val="14"/>
    <w:link w:val="8"/>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customStyle="1" w:styleId="27">
    <w:name w:val="列出段落1"/>
    <w:basedOn w:val="1"/>
    <w:qFormat/>
    <w:uiPriority w:val="34"/>
    <w:pPr>
      <w:ind w:firstLine="420"/>
    </w:pPr>
  </w:style>
  <w:style w:type="paragraph" w:styleId="28">
    <w:name w:val="List Paragraph"/>
    <w:basedOn w:val="1"/>
    <w:qFormat/>
    <w:uiPriority w:val="34"/>
    <w:pPr>
      <w:ind w:firstLine="420" w:firstLineChars="200"/>
    </w:pPr>
    <w:rPr>
      <w:rFonts w:ascii="Calibri" w:hAnsi="Calibri" w:cs="宋体"/>
      <w:szCs w:val="22"/>
    </w:rPr>
  </w:style>
  <w:style w:type="character" w:customStyle="1" w:styleId="29">
    <w:name w:val="批注框文本 字符"/>
    <w:basedOn w:val="14"/>
    <w:link w:val="7"/>
    <w:semiHidden/>
    <w:qFormat/>
    <w:uiPriority w:val="99"/>
    <w:rPr>
      <w:kern w:val="2"/>
      <w:sz w:val="18"/>
      <w:szCs w:val="18"/>
    </w:rPr>
  </w:style>
  <w:style w:type="paragraph" w:customStyle="1" w:styleId="30">
    <w:name w:val="表格文字（两侧对齐）"/>
    <w:basedOn w:val="1"/>
    <w:qFormat/>
    <w:uiPriority w:val="0"/>
    <w:pPr>
      <w:snapToGrid w:val="0"/>
    </w:pPr>
    <w:rPr>
      <w:rFonts w:ascii="Calibri" w:hAnsi="Calibri"/>
      <w:kern w:val="0"/>
      <w:sz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C3D92"/>
    <w:rsid w:val="00102898"/>
    <w:rsid w:val="001B2DBA"/>
    <w:rsid w:val="00207D17"/>
    <w:rsid w:val="0048475D"/>
    <w:rsid w:val="004E09A9"/>
    <w:rsid w:val="005A0F18"/>
    <w:rsid w:val="00682997"/>
    <w:rsid w:val="00690681"/>
    <w:rsid w:val="006F68E2"/>
    <w:rsid w:val="00701D3A"/>
    <w:rsid w:val="007311C2"/>
    <w:rsid w:val="00750563"/>
    <w:rsid w:val="0080285A"/>
    <w:rsid w:val="00A662F6"/>
    <w:rsid w:val="00A87B35"/>
    <w:rsid w:val="00AD2810"/>
    <w:rsid w:val="00B71BFC"/>
    <w:rsid w:val="00CF77D0"/>
    <w:rsid w:val="00D661F9"/>
    <w:rsid w:val="00E0620F"/>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5A971-D2C1-4069-85A6-4011233500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659</Words>
  <Characters>3761</Characters>
  <Lines>31</Lines>
  <Paragraphs>8</Paragraphs>
  <TotalTime>21</TotalTime>
  <ScaleCrop>false</ScaleCrop>
  <LinksUpToDate>false</LinksUpToDate>
  <CharactersWithSpaces>4412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2022-07-25T15:22:00Z</dcterms:created>
  <dc:creator>c k</dc:creator>
  <cp:lastModifiedBy>Administrator</cp:lastModifiedBy>
  <cp:lastPrinted>2021-01-18T07:59:00Z</cp:lastPrinted>
  <dcterms:modified xsi:type="dcterms:W3CDTF">2022-12-15T02:39:03Z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DA85F7DD29B34C3EB82EE6F666F94D2D</vt:lpwstr>
  </property>
</Properties>
</file>