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5"/>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15"/>
        <w:ind w:left="-500" w:leftChars="-238" w:firstLine="417" w:firstLineChars="199"/>
        <w:rPr>
          <w:color w:val="FF0000"/>
          <w:sz w:val="21"/>
          <w:szCs w:val="21"/>
        </w:rPr>
      </w:pPr>
      <w:r>
        <w:rPr>
          <w:rFonts w:hint="eastAsia"/>
          <w:color w:val="FF0000"/>
          <w:sz w:val="21"/>
          <w:szCs w:val="21"/>
        </w:rPr>
        <w:t>其他参数为一般参数，</w:t>
      </w:r>
      <w:r>
        <w:rPr>
          <w:rFonts w:hint="eastAsia"/>
          <w:color w:val="FF0000"/>
          <w:sz w:val="21"/>
          <w:szCs w:val="21"/>
          <w:lang w:eastAsia="zh-CN"/>
        </w:rPr>
        <w:t>超过</w:t>
      </w:r>
      <w:r>
        <w:rPr>
          <w:rFonts w:hint="eastAsia"/>
          <w:color w:val="FF0000"/>
          <w:sz w:val="21"/>
          <w:szCs w:val="21"/>
          <w:lang w:val="en-US" w:eastAsia="zh-CN"/>
        </w:rPr>
        <w:t>3项</w:t>
      </w:r>
      <w:r>
        <w:rPr>
          <w:rFonts w:hint="eastAsia"/>
          <w:color w:val="FF0000"/>
          <w:sz w:val="21"/>
          <w:szCs w:val="21"/>
        </w:rPr>
        <w:t>不满足视为无效投标</w:t>
      </w:r>
    </w:p>
    <w:p>
      <w:pPr>
        <w:pStyle w:val="15"/>
        <w:ind w:left="-708" w:leftChars="-337" w:firstLine="562" w:firstLineChars="200"/>
        <w:rPr>
          <w:rFonts w:cs="宋体"/>
          <w:b/>
          <w:bCs/>
          <w:sz w:val="28"/>
          <w:szCs w:val="28"/>
        </w:rPr>
      </w:pPr>
      <w:r>
        <w:rPr>
          <w:rFonts w:hint="eastAsia" w:cs="宋体"/>
          <w:b/>
          <w:bCs/>
          <w:sz w:val="28"/>
          <w:szCs w:val="28"/>
        </w:rPr>
        <w:t>一、采购清单、技术规格参数、质量标准和要求</w:t>
      </w:r>
    </w:p>
    <w:p>
      <w:pPr>
        <w:pStyle w:val="15"/>
        <w:ind w:left="-225" w:leftChars="-107" w:firstLine="0" w:firstLineChars="0"/>
        <w:rPr>
          <w:b/>
          <w:bCs/>
        </w:rPr>
      </w:pPr>
      <w:r>
        <w:rPr>
          <w:rFonts w:hint="eastAsia" w:cs="宋体"/>
          <w:b/>
          <w:bCs/>
        </w:rPr>
        <w:t>（一）</w:t>
      </w:r>
      <w:r>
        <w:rPr>
          <w:rFonts w:hint="eastAsia" w:cs="宋体"/>
        </w:rPr>
        <w:t>采购清单</w:t>
      </w:r>
      <w:r>
        <w:t> </w:t>
      </w:r>
      <w:r>
        <w:rPr>
          <w:rFonts w:hint="eastAsia"/>
        </w:rPr>
        <w:t>：</w:t>
      </w:r>
    </w:p>
    <w:tbl>
      <w:tblPr>
        <w:tblStyle w:val="11"/>
        <w:tblW w:w="9935"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121"/>
        <w:gridCol w:w="1050"/>
        <w:gridCol w:w="4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tcPr>
          <w:p>
            <w:pPr>
              <w:pStyle w:val="15"/>
              <w:jc w:val="both"/>
            </w:pPr>
            <w:r>
              <w:rPr>
                <w:rFonts w:hint="eastAsia"/>
              </w:rPr>
              <w:t>序号</w:t>
            </w:r>
          </w:p>
        </w:tc>
        <w:tc>
          <w:tcPr>
            <w:tcW w:w="3121" w:type="dxa"/>
          </w:tcPr>
          <w:p>
            <w:pPr>
              <w:pStyle w:val="15"/>
              <w:ind w:firstLine="720" w:firstLineChars="300"/>
              <w:jc w:val="both"/>
            </w:pPr>
            <w:r>
              <w:rPr>
                <w:rFonts w:hint="eastAsia"/>
              </w:rPr>
              <w:t>名称</w:t>
            </w:r>
          </w:p>
        </w:tc>
        <w:tc>
          <w:tcPr>
            <w:tcW w:w="1050" w:type="dxa"/>
          </w:tcPr>
          <w:p>
            <w:pPr>
              <w:pStyle w:val="15"/>
              <w:jc w:val="both"/>
            </w:pPr>
            <w:r>
              <w:rPr>
                <w:rFonts w:hint="eastAsia"/>
              </w:rPr>
              <w:t>数量</w:t>
            </w:r>
          </w:p>
        </w:tc>
        <w:tc>
          <w:tcPr>
            <w:tcW w:w="4999" w:type="dxa"/>
          </w:tcPr>
          <w:p>
            <w:pPr>
              <w:pStyle w:val="15"/>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5" w:type="dxa"/>
          </w:tcPr>
          <w:p>
            <w:pPr>
              <w:pStyle w:val="15"/>
              <w:jc w:val="both"/>
            </w:pPr>
            <w:r>
              <w:rPr>
                <w:rFonts w:hint="eastAsia"/>
              </w:rPr>
              <w:t>1</w:t>
            </w:r>
          </w:p>
        </w:tc>
        <w:tc>
          <w:tcPr>
            <w:tcW w:w="3121" w:type="dxa"/>
          </w:tcPr>
          <w:p>
            <w:pPr>
              <w:pStyle w:val="15"/>
              <w:ind w:firstLine="720" w:firstLineChars="300"/>
              <w:jc w:val="both"/>
              <w:rPr>
                <w:rFonts w:hint="eastAsia" w:ascii="宋体" w:hAnsi="宋体" w:eastAsia="宋体" w:cs="宋体"/>
                <w:lang w:val="en-US" w:eastAsia="zh-CN"/>
              </w:rPr>
            </w:pPr>
            <w:r>
              <w:rPr>
                <w:rFonts w:hint="eastAsia" w:ascii="宋体" w:hAnsi="宋体"/>
                <w:b w:val="0"/>
                <w:bCs w:val="0"/>
                <w:sz w:val="24"/>
                <w:szCs w:val="24"/>
              </w:rPr>
              <w:t>中药熏蒸机</w:t>
            </w:r>
          </w:p>
        </w:tc>
        <w:tc>
          <w:tcPr>
            <w:tcW w:w="1050" w:type="dxa"/>
          </w:tcPr>
          <w:p>
            <w:pPr>
              <w:pStyle w:val="15"/>
              <w:jc w:val="both"/>
              <w:rPr>
                <w:rFonts w:hint="eastAsia" w:ascii="宋体" w:hAnsi="宋体" w:eastAsia="宋体" w:cs="宋体"/>
                <w:lang w:eastAsia="zh-CN"/>
              </w:rPr>
            </w:pPr>
            <w:r>
              <w:rPr>
                <w:rFonts w:hint="eastAsia" w:ascii="宋体" w:hAnsi="宋体" w:cs="宋体"/>
                <w:lang w:val="en-US" w:eastAsia="zh-CN"/>
              </w:rPr>
              <w:t>2</w:t>
            </w:r>
            <w:r>
              <w:rPr>
                <w:rFonts w:hint="eastAsia" w:ascii="宋体" w:hAnsi="宋体" w:cs="宋体"/>
                <w:lang w:eastAsia="zh-CN"/>
              </w:rPr>
              <w:t>台</w:t>
            </w:r>
          </w:p>
        </w:tc>
        <w:tc>
          <w:tcPr>
            <w:tcW w:w="4999" w:type="dxa"/>
          </w:tcPr>
          <w:p>
            <w:pPr>
              <w:widowControl/>
              <w:spacing w:line="360" w:lineRule="auto"/>
              <w:ind w:left="-708" w:firstLine="720" w:firstLineChars="300"/>
              <w:jc w:val="left"/>
              <w:rPr>
                <w:rFonts w:ascii="宋体" w:hAnsi="宋体" w:cs="宋体"/>
                <w:b/>
                <w:bCs/>
                <w:sz w:val="24"/>
                <w:szCs w:val="24"/>
              </w:rPr>
            </w:pPr>
            <w:r>
              <w:rPr>
                <w:rFonts w:hint="eastAsia" w:ascii="宋体" w:hAnsi="宋体" w:cs="宋体"/>
                <w:sz w:val="24"/>
                <w:szCs w:val="24"/>
              </w:rPr>
              <w:t>详见</w:t>
            </w:r>
            <w:r>
              <w:rPr>
                <w:rFonts w:hint="eastAsia" w:cs="宋体"/>
                <w:sz w:val="24"/>
                <w:szCs w:val="24"/>
              </w:rPr>
              <w:t>技术参数、性能（配置）及其他要求</w:t>
            </w:r>
          </w:p>
        </w:tc>
      </w:tr>
    </w:tbl>
    <w:p>
      <w:pPr>
        <w:pStyle w:val="15"/>
        <w:ind w:left="-226" w:leftChars="-337" w:hanging="482" w:hangingChars="200"/>
        <w:rPr>
          <w:rFonts w:hint="default" w:eastAsia="宋体"/>
          <w:b/>
          <w:bCs/>
          <w:lang w:val="en-US" w:eastAsia="zh-CN"/>
        </w:rPr>
      </w:pPr>
      <w:r>
        <w:rPr>
          <w:rFonts w:hint="eastAsia"/>
          <w:b/>
          <w:bCs/>
          <w:lang w:val="en-US" w:eastAsia="zh-CN"/>
        </w:rPr>
        <w:t xml:space="preserve">   </w:t>
      </w:r>
    </w:p>
    <w:p>
      <w:pPr>
        <w:pStyle w:val="15"/>
        <w:ind w:left="-225" w:leftChars="-107" w:firstLine="0" w:firstLineChars="0"/>
        <w:rPr>
          <w:rFonts w:hint="eastAsia" w:cs="宋体"/>
          <w:b/>
          <w:bCs/>
        </w:rPr>
      </w:pPr>
      <w:r>
        <w:rPr>
          <w:rFonts w:hint="eastAsia"/>
          <w:b/>
          <w:bCs/>
        </w:rPr>
        <w:t>（二）</w:t>
      </w:r>
      <w:r>
        <w:rPr>
          <w:rFonts w:hint="eastAsia" w:cs="宋体"/>
          <w:b/>
          <w:bCs/>
        </w:rPr>
        <w:t>技术参数、性能（配置）及其他要求</w:t>
      </w:r>
    </w:p>
    <w:p>
      <w:pPr>
        <w:tabs>
          <w:tab w:val="left" w:pos="1260"/>
        </w:tabs>
        <w:suppressAutoHyphens/>
        <w:autoSpaceDE w:val="0"/>
        <w:autoSpaceDN w:val="0"/>
        <w:ind w:right="-9"/>
        <w:jc w:val="left"/>
        <w:rPr>
          <w:rFonts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lang w:val="zh-CN"/>
        </w:rPr>
        <w:t>保温及治疗功率</w:t>
      </w:r>
      <w:r>
        <w:rPr>
          <w:rFonts w:hint="eastAsia" w:ascii="宋体" w:hAnsi="宋体"/>
          <w:sz w:val="24"/>
        </w:rPr>
        <w:t>1、2、3、4档可调；</w:t>
      </w:r>
    </w:p>
    <w:p>
      <w:pPr>
        <w:tabs>
          <w:tab w:val="left" w:pos="1260"/>
        </w:tabs>
        <w:suppressAutoHyphens/>
        <w:autoSpaceDE w:val="0"/>
        <w:autoSpaceDN w:val="0"/>
        <w:ind w:left="480" w:right="-9" w:hanging="480" w:hangingChars="200"/>
        <w:jc w:val="left"/>
        <w:rPr>
          <w:rFonts w:ascii="宋体" w:hAnsi="宋体"/>
          <w:sz w:val="24"/>
        </w:rPr>
      </w:pPr>
      <w:r>
        <w:rPr>
          <w:rFonts w:ascii="宋体" w:hAnsi="宋体"/>
          <w:sz w:val="24"/>
        </w:rPr>
        <w:t>2</w:t>
      </w:r>
      <w:r>
        <w:rPr>
          <w:rFonts w:hint="eastAsia" w:ascii="宋体" w:hAnsi="宋体"/>
          <w:sz w:val="24"/>
          <w:lang w:val="en-US" w:eastAsia="zh-CN"/>
        </w:rPr>
        <w:t>.</w:t>
      </w:r>
      <w:r>
        <w:rPr>
          <w:rFonts w:hint="eastAsia" w:ascii="宋体" w:hAnsi="宋体"/>
          <w:sz w:val="24"/>
        </w:rPr>
        <w:t>药液从常温加热到95℃时间</w:t>
      </w:r>
      <w:r>
        <w:rPr>
          <w:rFonts w:ascii="宋体" w:hAnsi="宋体"/>
          <w:sz w:val="24"/>
        </w:rPr>
        <w:t>≤</w:t>
      </w:r>
      <w:r>
        <w:rPr>
          <w:rFonts w:hint="eastAsia" w:ascii="宋体" w:hAnsi="宋体"/>
          <w:sz w:val="24"/>
        </w:rPr>
        <w:t>15分钟</w:t>
      </w:r>
    </w:p>
    <w:p>
      <w:pPr>
        <w:tabs>
          <w:tab w:val="left" w:pos="1260"/>
        </w:tabs>
        <w:suppressAutoHyphens/>
        <w:autoSpaceDE w:val="0"/>
        <w:autoSpaceDN w:val="0"/>
        <w:ind w:left="480" w:right="-9" w:hanging="480" w:hangingChars="200"/>
        <w:jc w:val="left"/>
        <w:rPr>
          <w:rFonts w:ascii="宋体" w:hAnsi="宋体"/>
          <w:sz w:val="24"/>
          <w:lang w:val="zh-CN"/>
        </w:rPr>
      </w:pPr>
      <w:r>
        <w:rPr>
          <w:rFonts w:ascii="宋体" w:hAnsi="宋体"/>
          <w:sz w:val="24"/>
        </w:rPr>
        <w:t>3</w:t>
      </w:r>
      <w:r>
        <w:rPr>
          <w:rFonts w:hint="eastAsia" w:ascii="宋体" w:hAnsi="宋体"/>
          <w:sz w:val="24"/>
          <w:lang w:val="en-US" w:eastAsia="zh-CN"/>
        </w:rPr>
        <w:t>.</w:t>
      </w:r>
      <w:r>
        <w:rPr>
          <w:rFonts w:hint="eastAsia" w:ascii="宋体" w:hAnsi="宋体"/>
          <w:sz w:val="24"/>
          <w:lang w:val="zh-CN"/>
        </w:rPr>
        <w:t>治疗时间</w:t>
      </w:r>
      <w:r>
        <w:rPr>
          <w:rFonts w:hint="eastAsia" w:ascii="宋体" w:hAnsi="宋体"/>
          <w:sz w:val="24"/>
        </w:rPr>
        <w:t>1</w:t>
      </w:r>
      <w:r>
        <w:rPr>
          <w:rFonts w:hint="eastAsia" w:ascii="宋体" w:hAnsi="宋体"/>
          <w:sz w:val="24"/>
          <w:lang w:val="zh-CN"/>
        </w:rPr>
        <w:t>-</w:t>
      </w:r>
      <w:r>
        <w:rPr>
          <w:rFonts w:ascii="宋体" w:hAnsi="宋体"/>
          <w:sz w:val="24"/>
        </w:rPr>
        <w:t>60</w:t>
      </w:r>
      <w:r>
        <w:rPr>
          <w:rFonts w:hint="eastAsia" w:ascii="宋体" w:hAnsi="宋体"/>
          <w:sz w:val="24"/>
          <w:lang w:val="zh-CN"/>
        </w:rPr>
        <w:t>分钟可调；</w:t>
      </w:r>
    </w:p>
    <w:p>
      <w:pPr>
        <w:tabs>
          <w:tab w:val="left" w:pos="1260"/>
        </w:tabs>
        <w:suppressAutoHyphens/>
        <w:autoSpaceDE w:val="0"/>
        <w:autoSpaceDN w:val="0"/>
        <w:ind w:left="480" w:right="-9" w:hanging="480" w:hangingChars="200"/>
        <w:jc w:val="left"/>
        <w:rPr>
          <w:rFonts w:hint="eastAsia" w:ascii="宋体" w:hAnsi="宋体"/>
          <w:sz w:val="24"/>
        </w:rPr>
      </w:pPr>
      <w:r>
        <w:rPr>
          <w:rFonts w:ascii="宋体" w:hAnsi="宋体"/>
          <w:sz w:val="24"/>
        </w:rPr>
        <w:t>4</w:t>
      </w:r>
      <w:r>
        <w:rPr>
          <w:rFonts w:hint="eastAsia" w:ascii="宋体" w:hAnsi="宋体"/>
          <w:sz w:val="24"/>
          <w:lang w:val="en-US" w:eastAsia="zh-CN"/>
        </w:rPr>
        <w:t>.</w:t>
      </w:r>
      <w:r>
        <w:rPr>
          <w:rFonts w:hint="eastAsia" w:ascii="宋体" w:hAnsi="宋体"/>
          <w:sz w:val="24"/>
        </w:rPr>
        <w:t>智能</w:t>
      </w:r>
      <w:r>
        <w:rPr>
          <w:rFonts w:hint="eastAsia" w:ascii="宋体" w:hAnsi="宋体"/>
          <w:sz w:val="24"/>
          <w:lang w:val="zh-CN"/>
        </w:rPr>
        <w:t>倒计时：药液温度达9</w:t>
      </w:r>
      <w:r>
        <w:rPr>
          <w:rFonts w:ascii="宋体" w:hAnsi="宋体"/>
          <w:sz w:val="24"/>
          <w:lang w:val="zh-CN"/>
        </w:rPr>
        <w:t>7℃开始倒计时</w:t>
      </w:r>
      <w:r>
        <w:rPr>
          <w:rFonts w:hint="eastAsia" w:ascii="宋体" w:hAnsi="宋体"/>
          <w:sz w:val="24"/>
          <w:lang w:val="zh-CN"/>
        </w:rPr>
        <w:t>；</w:t>
      </w:r>
    </w:p>
    <w:p>
      <w:pPr>
        <w:tabs>
          <w:tab w:val="left" w:pos="1260"/>
        </w:tabs>
        <w:suppressAutoHyphens/>
        <w:autoSpaceDE w:val="0"/>
        <w:autoSpaceDN w:val="0"/>
        <w:ind w:left="480" w:right="-9" w:hanging="480" w:hangingChars="200"/>
        <w:jc w:val="left"/>
        <w:rPr>
          <w:rFonts w:ascii="宋体" w:hAnsi="宋体"/>
          <w:sz w:val="24"/>
        </w:rPr>
      </w:pPr>
      <w:r>
        <w:rPr>
          <w:rFonts w:ascii="宋体" w:hAnsi="宋体"/>
          <w:sz w:val="24"/>
        </w:rPr>
        <w:t>5</w:t>
      </w:r>
      <w:r>
        <w:rPr>
          <w:rFonts w:hint="eastAsia" w:ascii="宋体" w:hAnsi="宋体"/>
          <w:sz w:val="24"/>
          <w:lang w:val="en-US" w:eastAsia="zh-CN"/>
        </w:rPr>
        <w:t>.</w:t>
      </w:r>
      <w:r>
        <w:rPr>
          <w:rFonts w:hint="eastAsia" w:ascii="宋体" w:hAnsi="宋体"/>
          <w:sz w:val="24"/>
        </w:rPr>
        <w:t>具有低液位报警及温度保护开关功能；</w:t>
      </w:r>
    </w:p>
    <w:p>
      <w:pPr>
        <w:tabs>
          <w:tab w:val="left" w:pos="1260"/>
        </w:tabs>
        <w:suppressAutoHyphens/>
        <w:autoSpaceDE w:val="0"/>
        <w:autoSpaceDN w:val="0"/>
        <w:ind w:left="480" w:right="-9" w:hanging="480" w:hangingChars="200"/>
        <w:jc w:val="left"/>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设备具有保温功能，保温温度7</w:t>
      </w:r>
      <w:r>
        <w:rPr>
          <w:rFonts w:ascii="宋体" w:hAnsi="宋体"/>
          <w:sz w:val="24"/>
        </w:rPr>
        <w:t>0-90</w:t>
      </w:r>
      <w:r>
        <w:rPr>
          <w:rFonts w:hint="eastAsia" w:ascii="宋体" w:hAnsi="宋体"/>
          <w:sz w:val="24"/>
        </w:rPr>
        <w:t>℃可调；</w:t>
      </w:r>
    </w:p>
    <w:p>
      <w:pPr>
        <w:tabs>
          <w:tab w:val="left" w:pos="1260"/>
        </w:tabs>
        <w:suppressAutoHyphens/>
        <w:autoSpaceDE w:val="0"/>
        <w:autoSpaceDN w:val="0"/>
        <w:ind w:left="480" w:right="-9" w:hanging="480" w:hangingChars="200"/>
        <w:jc w:val="left"/>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温度监测功能，可实时监测体表温度，超过4</w:t>
      </w:r>
      <w:r>
        <w:rPr>
          <w:rFonts w:ascii="宋体" w:hAnsi="宋体"/>
          <w:sz w:val="24"/>
        </w:rPr>
        <w:t>5</w:t>
      </w:r>
      <w:r>
        <w:rPr>
          <w:rFonts w:hint="eastAsia" w:ascii="宋体" w:hAnsi="宋体"/>
          <w:sz w:val="24"/>
        </w:rPr>
        <w:t>℃具有提示音，5</w:t>
      </w:r>
      <w:r>
        <w:rPr>
          <w:rFonts w:ascii="宋体" w:hAnsi="宋体"/>
          <w:sz w:val="24"/>
        </w:rPr>
        <w:t>0</w:t>
      </w:r>
      <w:r>
        <w:rPr>
          <w:rFonts w:hint="eastAsia" w:ascii="宋体" w:hAnsi="宋体"/>
          <w:sz w:val="24"/>
        </w:rPr>
        <w:t>℃切断电源；</w:t>
      </w:r>
    </w:p>
    <w:p>
      <w:pPr>
        <w:tabs>
          <w:tab w:val="left" w:pos="1260"/>
        </w:tabs>
        <w:suppressAutoHyphens/>
        <w:autoSpaceDE w:val="0"/>
        <w:autoSpaceDN w:val="0"/>
        <w:ind w:left="480" w:right="-9" w:hanging="480" w:hangingChars="200"/>
        <w:jc w:val="left"/>
        <w:rPr>
          <w:rFonts w:ascii="宋体" w:hAnsi="宋体"/>
          <w:sz w:val="24"/>
        </w:rPr>
      </w:pPr>
      <w:r>
        <w:rPr>
          <w:rFonts w:ascii="宋体" w:hAnsi="宋体"/>
          <w:sz w:val="24"/>
        </w:rPr>
        <w:t>8</w:t>
      </w:r>
      <w:r>
        <w:rPr>
          <w:rFonts w:hint="eastAsia" w:ascii="宋体" w:hAnsi="宋体"/>
          <w:sz w:val="24"/>
          <w:lang w:val="en-US" w:eastAsia="zh-CN"/>
        </w:rPr>
        <w:t>.</w:t>
      </w:r>
      <w:r>
        <w:rPr>
          <w:rFonts w:hint="eastAsia" w:ascii="宋体" w:hAnsi="宋体"/>
          <w:sz w:val="24"/>
        </w:rPr>
        <w:t>按键操作、治疗结束、预热达到设定温度及缺液时具有声音提示；</w:t>
      </w:r>
    </w:p>
    <w:p>
      <w:pPr>
        <w:tabs>
          <w:tab w:val="left" w:pos="1260"/>
        </w:tabs>
        <w:suppressAutoHyphens/>
        <w:autoSpaceDE w:val="0"/>
        <w:autoSpaceDN w:val="0"/>
        <w:ind w:right="-9"/>
        <w:jc w:val="left"/>
        <w:rPr>
          <w:rFonts w:ascii="宋体" w:hAnsi="宋体"/>
          <w:sz w:val="24"/>
        </w:rPr>
      </w:pPr>
      <w:r>
        <w:rPr>
          <w:rFonts w:ascii="宋体" w:hAnsi="宋体"/>
          <w:sz w:val="24"/>
        </w:rPr>
        <w:t>9</w:t>
      </w:r>
      <w:r>
        <w:rPr>
          <w:rFonts w:hint="eastAsia" w:ascii="宋体" w:hAnsi="宋体"/>
          <w:sz w:val="24"/>
          <w:lang w:val="en-US" w:eastAsia="zh-CN"/>
        </w:rPr>
        <w:t>.</w:t>
      </w:r>
      <w:r>
        <w:rPr>
          <w:rFonts w:hint="eastAsia" w:ascii="宋体" w:hAnsi="宋体"/>
          <w:sz w:val="24"/>
        </w:rPr>
        <w:t>当熏蒸机加热容器中气压大于0.08MPa时，减压阀动作；</w:t>
      </w:r>
    </w:p>
    <w:p>
      <w:pPr>
        <w:ind w:left="480" w:hanging="480" w:hangingChars="200"/>
        <w:jc w:val="left"/>
        <w:rPr>
          <w:rFonts w:hint="eastAsia" w:ascii="宋体" w:hAnsi="宋体"/>
          <w:sz w:val="24"/>
        </w:rPr>
      </w:pPr>
      <w:r>
        <w:rPr>
          <w:rFonts w:ascii="宋体" w:hAnsi="宋体"/>
          <w:sz w:val="24"/>
        </w:rPr>
        <w:t>1</w:t>
      </w:r>
      <w:r>
        <w:rPr>
          <w:rFonts w:ascii="宋体" w:hAnsi="宋体"/>
          <w:color w:val="000000"/>
          <w:sz w:val="24"/>
        </w:rPr>
        <w:t>0</w:t>
      </w:r>
      <w:r>
        <w:rPr>
          <w:rFonts w:hint="eastAsia" w:ascii="宋体" w:hAnsi="宋体"/>
          <w:color w:val="000000"/>
          <w:sz w:val="24"/>
          <w:lang w:val="en-US" w:eastAsia="zh-CN"/>
        </w:rPr>
        <w:t>.</w:t>
      </w:r>
      <w:r>
        <w:rPr>
          <w:rFonts w:hint="eastAsia" w:ascii="宋体" w:hAnsi="宋体"/>
          <w:sz w:val="24"/>
        </w:rPr>
        <w:t>喷杆关节四轴旋转可调，喷头动作角度万向，</w:t>
      </w:r>
      <w:r>
        <w:rPr>
          <w:rFonts w:hint="eastAsia" w:ascii="宋体" w:hAnsi="宋体"/>
          <w:sz w:val="24"/>
          <w:lang w:val="en-US" w:eastAsia="zh-CN"/>
        </w:rPr>
        <w:t>满足</w:t>
      </w:r>
      <w:r>
        <w:rPr>
          <w:rFonts w:hint="eastAsia" w:ascii="宋体" w:hAnsi="宋体"/>
          <w:sz w:val="24"/>
        </w:rPr>
        <w:t>临床患者坐姿卧姿不同体位的熏蒸需求；</w:t>
      </w:r>
    </w:p>
    <w:p>
      <w:pPr>
        <w:ind w:left="480" w:hanging="480" w:hangingChars="200"/>
        <w:jc w:val="left"/>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额定容量：</w:t>
      </w:r>
      <w:r>
        <w:rPr>
          <w:rFonts w:hint="default" w:ascii="Arial" w:hAnsi="Arial" w:cs="Arial"/>
          <w:sz w:val="24"/>
        </w:rPr>
        <w:t>≥</w:t>
      </w:r>
      <w:r>
        <w:rPr>
          <w:rFonts w:hint="eastAsia" w:ascii="宋体" w:hAnsi="宋体"/>
          <w:sz w:val="24"/>
        </w:rPr>
        <w:t>5L；</w:t>
      </w:r>
    </w:p>
    <w:p>
      <w:pPr>
        <w:tabs>
          <w:tab w:val="left" w:pos="1260"/>
        </w:tabs>
        <w:suppressAutoHyphens/>
        <w:autoSpaceDE w:val="0"/>
        <w:autoSpaceDN w:val="0"/>
        <w:ind w:left="480" w:right="-9" w:hanging="480" w:hangingChars="200"/>
        <w:jc w:val="left"/>
        <w:rPr>
          <w:rFonts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rPr>
        <w:t>通道数：单通道（一个喷头）；</w:t>
      </w:r>
    </w:p>
    <w:p>
      <w:pPr>
        <w:tabs>
          <w:tab w:val="left" w:pos="1260"/>
        </w:tabs>
        <w:suppressAutoHyphens/>
        <w:autoSpaceDE w:val="0"/>
        <w:autoSpaceDN w:val="0"/>
        <w:ind w:left="720" w:right="-9" w:hanging="720" w:hangingChars="300"/>
        <w:jc w:val="left"/>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机箱容器部分和电路显示部分采用分体设计，便于保养和维修，并做到完全隔离；</w:t>
      </w:r>
    </w:p>
    <w:p>
      <w:pPr>
        <w:tabs>
          <w:tab w:val="left" w:pos="1260"/>
        </w:tabs>
        <w:suppressAutoHyphens/>
        <w:autoSpaceDE w:val="0"/>
        <w:autoSpaceDN w:val="0"/>
        <w:ind w:left="480" w:right="-9" w:hanging="480" w:hangingChars="200"/>
        <w:jc w:val="left"/>
        <w:rPr>
          <w:rFonts w:ascii="宋体" w:hAnsi="宋体"/>
          <w:sz w:val="24"/>
        </w:rPr>
      </w:pPr>
      <w:r>
        <w:rPr>
          <w:rFonts w:hint="eastAsia" w:ascii="宋体" w:hAnsi="宋体"/>
          <w:sz w:val="24"/>
        </w:rPr>
        <w:t>1</w:t>
      </w:r>
      <w:r>
        <w:rPr>
          <w:rFonts w:hint="eastAsia" w:ascii="宋体" w:hAnsi="宋体"/>
          <w:sz w:val="24"/>
          <w:lang w:val="en-US" w:eastAsia="zh-CN"/>
        </w:rPr>
        <w:t>4.</w:t>
      </w:r>
      <w:r>
        <w:rPr>
          <w:rFonts w:ascii="宋体" w:hAnsi="宋体"/>
          <w:sz w:val="24"/>
        </w:rPr>
        <w:t>采用气路、液路防阻塞设计及工艺</w:t>
      </w:r>
      <w:r>
        <w:rPr>
          <w:rFonts w:hint="eastAsia" w:ascii="宋体" w:hAnsi="宋体"/>
          <w:sz w:val="24"/>
        </w:rPr>
        <w:t>；</w:t>
      </w:r>
    </w:p>
    <w:p>
      <w:pPr>
        <w:ind w:left="480" w:hanging="480" w:hangingChars="200"/>
        <w:jc w:val="left"/>
        <w:rPr>
          <w:rFonts w:ascii="宋体" w:hAnsi="宋体"/>
          <w:sz w:val="24"/>
        </w:rPr>
      </w:pPr>
      <w:r>
        <w:rPr>
          <w:rFonts w:hint="eastAsia" w:ascii="宋体" w:hAnsi="宋体"/>
          <w:sz w:val="24"/>
        </w:rPr>
        <w:t>1</w:t>
      </w:r>
      <w:r>
        <w:rPr>
          <w:rFonts w:hint="eastAsia" w:ascii="宋体" w:hAnsi="宋体"/>
          <w:sz w:val="24"/>
          <w:lang w:val="en-US" w:eastAsia="zh-CN"/>
        </w:rPr>
        <w:t>5.</w:t>
      </w:r>
      <w:r>
        <w:rPr>
          <w:rFonts w:ascii="宋体" w:hAnsi="宋体"/>
          <w:sz w:val="24"/>
        </w:rPr>
        <w:t>采用直径达16mm排液管路,确保排液方便快捷不阻塞，便于维护</w:t>
      </w:r>
      <w:r>
        <w:rPr>
          <w:rFonts w:hint="eastAsia" w:ascii="宋体" w:hAnsi="宋体"/>
          <w:sz w:val="24"/>
        </w:rPr>
        <w:t>；</w:t>
      </w:r>
    </w:p>
    <w:p>
      <w:pPr>
        <w:ind w:left="480" w:hanging="480" w:hangingChars="200"/>
        <w:jc w:val="left"/>
        <w:rPr>
          <w:rFonts w:hint="eastAsia" w:ascii="宋体" w:hAnsi="宋体"/>
          <w:sz w:val="24"/>
        </w:rPr>
      </w:pPr>
      <w:r>
        <w:rPr>
          <w:rFonts w:hint="eastAsia" w:ascii="宋体" w:hAnsi="宋体"/>
          <w:sz w:val="24"/>
        </w:rPr>
        <w:t>1</w:t>
      </w:r>
      <w:r>
        <w:rPr>
          <w:rFonts w:hint="eastAsia" w:ascii="宋体" w:hAnsi="宋体"/>
          <w:sz w:val="24"/>
          <w:lang w:val="en-US" w:eastAsia="zh-CN"/>
        </w:rPr>
        <w:t>6.</w:t>
      </w:r>
      <w:r>
        <w:rPr>
          <w:rFonts w:ascii="宋体" w:hAnsi="宋体"/>
          <w:sz w:val="24"/>
        </w:rPr>
        <w:t>外置气路过滤器，方便清洁维护</w:t>
      </w:r>
      <w:r>
        <w:rPr>
          <w:rFonts w:hint="eastAsia" w:ascii="宋体" w:hAnsi="宋体"/>
          <w:sz w:val="24"/>
        </w:rPr>
        <w:t>；</w:t>
      </w:r>
    </w:p>
    <w:p>
      <w:pPr>
        <w:pStyle w:val="15"/>
        <w:rPr>
          <w:rFonts w:cs="宋体"/>
          <w:b/>
          <w:bCs/>
        </w:rPr>
      </w:pPr>
      <w:r>
        <w:rPr>
          <w:rFonts w:hint="eastAsia" w:cs="宋体"/>
          <w:b/>
          <w:bCs/>
        </w:rPr>
        <w:t>（三）项目产品基本要求</w:t>
      </w:r>
    </w:p>
    <w:p>
      <w:pPr>
        <w:pStyle w:val="15"/>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15"/>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15"/>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5"/>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15"/>
        <w:ind w:left="-708" w:leftChars="-337" w:firstLine="480" w:firstLineChars="200"/>
        <w:rPr>
          <w:rFonts w:hint="eastAsia"/>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15"/>
        <w:ind w:left="-708" w:leftChars="-337" w:firstLine="480" w:firstLineChars="200"/>
        <w:rPr>
          <w:rFonts w:hint="default" w:eastAsia="宋体"/>
          <w:lang w:val="en-US" w:eastAsia="zh-CN"/>
        </w:rPr>
      </w:pPr>
      <w:r>
        <w:rPr>
          <w:rFonts w:hint="eastAsia"/>
          <w:color w:val="auto"/>
          <w:lang w:val="en-US" w:eastAsia="zh-CN"/>
        </w:rPr>
        <w:t>6.</w:t>
      </w:r>
      <w:r>
        <w:rPr>
          <w:rFonts w:hint="eastAsia"/>
          <w:color w:val="auto"/>
        </w:rPr>
        <w:t>投标</w:t>
      </w:r>
      <w:r>
        <w:rPr>
          <w:rFonts w:hint="eastAsia"/>
        </w:rPr>
        <w:t>人在竞价文件中必须提交设备配置清单，如设备有配套试剂及定期更换的配件请投标时与设备一起报价</w:t>
      </w:r>
      <w:r>
        <w:rPr>
          <w:rFonts w:hint="eastAsia"/>
          <w:color w:val="auto"/>
        </w:rPr>
        <w:t>。</w:t>
      </w:r>
    </w:p>
    <w:p>
      <w:pPr>
        <w:pStyle w:val="15"/>
        <w:ind w:left="-708" w:leftChars="-337" w:firstLine="241" w:firstLineChars="100"/>
        <w:rPr>
          <w:rFonts w:cs="宋体"/>
          <w:b/>
          <w:bCs/>
        </w:rPr>
      </w:pPr>
      <w:r>
        <w:rPr>
          <w:rFonts w:hint="eastAsia" w:cs="宋体"/>
          <w:b/>
          <w:bCs/>
        </w:rPr>
        <w:t>（四）商务要求</w:t>
      </w:r>
    </w:p>
    <w:p>
      <w:pPr>
        <w:pStyle w:val="15"/>
        <w:ind w:left="-708" w:leftChars="-337" w:firstLine="482" w:firstLineChars="200"/>
        <w:rPr>
          <w:rFonts w:cs="宋体"/>
        </w:rPr>
      </w:pPr>
      <w:r>
        <w:rPr>
          <w:rFonts w:hint="eastAsia" w:cs="宋体"/>
          <w:b/>
          <w:bCs/>
        </w:rPr>
        <w:t>1.投标人资格要求</w:t>
      </w:r>
    </w:p>
    <w:p>
      <w:pPr>
        <w:pStyle w:val="15"/>
        <w:ind w:left="-708" w:leftChars="-337" w:firstLine="480" w:firstLineChars="200"/>
        <w:rPr>
          <w:rFonts w:cs="宋体"/>
        </w:rPr>
      </w:pPr>
      <w:r>
        <w:rPr>
          <w:rFonts w:hint="eastAsia" w:cs="宋体"/>
        </w:rPr>
        <w:t>1）投标人为独立法人，并具备统一社会信用代码。</w:t>
      </w:r>
    </w:p>
    <w:p>
      <w:pPr>
        <w:pStyle w:val="15"/>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5"/>
        <w:ind w:left="-708" w:leftChars="-337" w:firstLine="480" w:firstLineChars="200"/>
        <w:rPr>
          <w:rFonts w:cs="宋体"/>
          <w:color w:val="auto"/>
        </w:rPr>
      </w:pPr>
      <w:r>
        <w:rPr>
          <w:rFonts w:hint="eastAsia" w:cs="宋体"/>
          <w:lang w:val="en-US" w:eastAsia="zh-CN"/>
        </w:rPr>
        <w:t>3</w:t>
      </w:r>
      <w:r>
        <w:rPr>
          <w:rFonts w:hint="eastAsia" w:cs="宋体"/>
        </w:rPr>
        <w:t>）</w:t>
      </w:r>
      <w:r>
        <w:rPr>
          <w:rFonts w:hint="eastAsia" w:cs="宋体"/>
          <w:color w:val="auto"/>
        </w:rPr>
        <w:t>本项目不接收联合体投标。</w:t>
      </w:r>
    </w:p>
    <w:p>
      <w:pPr>
        <w:pStyle w:val="15"/>
        <w:ind w:left="-708" w:leftChars="-337" w:firstLine="482" w:firstLineChars="200"/>
        <w:rPr>
          <w:rFonts w:cs="宋体"/>
          <w:b/>
          <w:bCs/>
        </w:rPr>
      </w:pPr>
      <w:r>
        <w:rPr>
          <w:rFonts w:hint="eastAsia" w:cs="宋体"/>
          <w:b/>
          <w:bCs/>
        </w:rPr>
        <w:t>2.投标产品资格要求</w:t>
      </w:r>
    </w:p>
    <w:p>
      <w:pPr>
        <w:pStyle w:val="15"/>
        <w:ind w:left="-708" w:leftChars="-337" w:firstLine="480" w:firstLineChars="200"/>
      </w:pPr>
      <w:r>
        <w:rPr>
          <w:rFonts w:hint="eastAsia"/>
        </w:rPr>
        <w:t>投标人所投产品要求包含以下相关证件：</w:t>
      </w:r>
      <w:r>
        <w:rPr>
          <w:rFonts w:hint="eastAsia"/>
          <w:highlight w:val="yellow"/>
        </w:rPr>
        <w:t>投标公司的《医疗器械经营许可证》、生产厂家的《医疗器械生产许可证》、设备的《医疗器械注册证》</w:t>
      </w:r>
    </w:p>
    <w:p>
      <w:pPr>
        <w:pStyle w:val="15"/>
        <w:ind w:left="-708" w:leftChars="-337" w:firstLine="482" w:firstLineChars="200"/>
      </w:pPr>
      <w:r>
        <w:rPr>
          <w:rFonts w:hint="eastAsia"/>
          <w:b/>
          <w:bCs/>
        </w:rPr>
        <w:t>3.售后服务和资质</w:t>
      </w:r>
    </w:p>
    <w:p>
      <w:pPr>
        <w:pStyle w:val="15"/>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5"/>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（2）质保期：质保期至少</w:t>
      </w:r>
      <w:r>
        <w:rPr>
          <w:rFonts w:hint="eastAsia" w:ascii="宋体" w:hAnsi="宋体" w:cs="宋体"/>
          <w:lang w:val="en-US" w:eastAsia="zh-CN"/>
        </w:rPr>
        <w:t>1</w:t>
      </w:r>
      <w:r>
        <w:rPr>
          <w:rFonts w:hint="eastAsia" w:ascii="宋体" w:hAnsi="宋体" w:cs="宋体"/>
        </w:rPr>
        <w:t>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ascii="宋体" w:hAnsi="宋体" w:cs="宋体"/>
          <w:color w:val="000000" w:themeColor="text1"/>
          <w:szCs w:val="21"/>
          <w14:textFill>
            <w14:solidFill>
              <w14:schemeClr w14:val="tx1"/>
            </w14:solidFill>
          </w14:textFill>
        </w:rPr>
        <w:t xml:space="preserve"> </w:t>
      </w:r>
    </w:p>
    <w:p>
      <w:pPr>
        <w:pStyle w:val="15"/>
        <w:ind w:left="-708" w:leftChars="-337"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r>
        <w:rPr>
          <w:rFonts w:hint="eastAsia" w:ascii="宋体" w:hAnsi="宋体"/>
          <w:sz w:val="24"/>
          <w:szCs w:val="24"/>
        </w:rPr>
        <w:t>（4）</w:t>
      </w:r>
      <w:r>
        <w:rPr>
          <w:rFonts w:hint="eastAsia" w:ascii="宋体" w:hAnsi="宋体" w:cs="宋体"/>
          <w:sz w:val="24"/>
          <w:szCs w:val="24"/>
        </w:rPr>
        <w:t>签订合同后，</w:t>
      </w:r>
      <w:r>
        <w:rPr>
          <w:rFonts w:hint="eastAsia" w:ascii="宋体" w:hAnsi="宋体" w:cs="宋体"/>
          <w:color w:val="FF0000"/>
          <w:sz w:val="24"/>
          <w:szCs w:val="24"/>
          <w:u w:val="single"/>
        </w:rPr>
        <w:t>30</w:t>
      </w:r>
      <w:r>
        <w:rPr>
          <w:rFonts w:hint="eastAsia" w:ascii="宋体" w:hAnsi="宋体" w:cs="宋体"/>
          <w:sz w:val="24"/>
          <w:szCs w:val="24"/>
        </w:rPr>
        <w:t>天内仪器设备安装调试结束并交付使用，要求（1）</w:t>
      </w:r>
      <w:r>
        <w:rPr>
          <w:rFonts w:hint="eastAsia" w:ascii="宋体" w:hAnsi="宋体" w:cs="宋体"/>
          <w:color w:val="000000" w:themeColor="text1"/>
          <w:sz w:val="24"/>
          <w:szCs w:val="24"/>
          <w14:textFill>
            <w14:solidFill>
              <w14:schemeClr w14:val="tx1"/>
            </w14:solidFill>
          </w14:textFill>
        </w:rPr>
        <w:t>免费送货上门、免费安装调试至设备到达最佳状态。</w:t>
      </w:r>
    </w:p>
    <w:p>
      <w:pPr>
        <w:pStyle w:val="15"/>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15"/>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15"/>
        <w:ind w:left="-708" w:leftChars="-337" w:firstLine="480" w:firstLineChars="200"/>
      </w:pPr>
      <w:r>
        <w:t>5</w:t>
      </w:r>
      <w:r>
        <w:rPr>
          <w:rFonts w:hint="eastAsia"/>
        </w:rPr>
        <w:t>.付款方式：</w:t>
      </w:r>
    </w:p>
    <w:p>
      <w:pPr>
        <w:widowControl/>
        <w:spacing w:line="360" w:lineRule="auto"/>
        <w:ind w:left="-708" w:leftChars="-337" w:firstLine="480" w:firstLineChars="200"/>
        <w:jc w:val="left"/>
        <w:rPr>
          <w:rFonts w:hint="eastAsia" w:ascii="宋体" w:hAnsi="宋体" w:cs="宋体"/>
          <w:sz w:val="24"/>
          <w:szCs w:val="24"/>
        </w:rPr>
      </w:pPr>
      <w:r>
        <w:rPr>
          <w:rFonts w:ascii="宋体" w:hAnsi="宋体" w:cs="宋体"/>
          <w:sz w:val="24"/>
          <w:szCs w:val="24"/>
        </w:rPr>
        <w:t>签订合同后，全部货物到达指定地点、安装调试并验收合格后，凭双方签署验收合格，成交人开具全额增值税发票给采购人，采购人支付总合同金额的</w:t>
      </w:r>
      <w:r>
        <w:rPr>
          <w:rFonts w:hint="eastAsia" w:ascii="宋体" w:hAnsi="宋体" w:cs="宋体"/>
          <w:sz w:val="24"/>
          <w:szCs w:val="24"/>
        </w:rPr>
        <w:t>100</w:t>
      </w:r>
      <w:r>
        <w:rPr>
          <w:rFonts w:ascii="宋体" w:hAnsi="宋体" w:cs="宋体"/>
          <w:sz w:val="24"/>
          <w:szCs w:val="24"/>
        </w:rPr>
        <w:t>%。</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w:t>
      </w:r>
      <w:r>
        <w:rPr>
          <w:rFonts w:hint="eastAsia" w:cs="宋体"/>
          <w:kern w:val="0"/>
          <w:sz w:val="24"/>
          <w:szCs w:val="24"/>
          <w:lang w:eastAsia="zh-CN"/>
        </w:rPr>
        <w:t>中标通知书发出后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5个工作日</w:t>
          </w:r>
        </w:sdtContent>
      </w:sdt>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kern w:val="0"/>
            <w:sz w:val="24"/>
            <w:szCs w:val="24"/>
            <w:u w:val="single"/>
          </w:rPr>
        </w:sdtEndPr>
        <w:sdtContent>
          <w:r>
            <w:rPr>
              <w:rFonts w:hint="eastAsia" w:cs="宋体"/>
              <w:b/>
              <w:bCs/>
              <w:kern w:val="0"/>
              <w:sz w:val="24"/>
              <w:szCs w:val="24"/>
              <w:u w:val="single"/>
              <w:lang w:eastAsia="zh-CN"/>
            </w:rPr>
            <w:t>最低评标价法</w:t>
          </w:r>
        </w:sdtContent>
      </w:sdt>
      <w:r>
        <w:rPr>
          <w:rFonts w:cs="宋体"/>
          <w:kern w:val="0"/>
          <w:sz w:val="24"/>
          <w:szCs w:val="24"/>
          <w:u w:val="single"/>
        </w:rPr>
        <w:t xml:space="preserve"> </w:t>
      </w:r>
      <w:r>
        <w:rPr>
          <w:rFonts w:hint="eastAsia" w:cs="宋体"/>
          <w:kern w:val="0"/>
          <w:sz w:val="24"/>
          <w:szCs w:val="24"/>
        </w:rPr>
        <w:t>确定中标候选人。</w:t>
      </w:r>
    </w:p>
    <w:p>
      <w:bookmarkStart w:id="0" w:name="_GoBack"/>
      <w:bookmarkEnd w:id="0"/>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102F6"/>
    <w:rsid w:val="00033BF9"/>
    <w:rsid w:val="00066185"/>
    <w:rsid w:val="00066410"/>
    <w:rsid w:val="00080292"/>
    <w:rsid w:val="0008196D"/>
    <w:rsid w:val="00095D83"/>
    <w:rsid w:val="000A6C18"/>
    <w:rsid w:val="000B7E2D"/>
    <w:rsid w:val="000E1AA6"/>
    <w:rsid w:val="000E43F2"/>
    <w:rsid w:val="000F6FAF"/>
    <w:rsid w:val="001227B3"/>
    <w:rsid w:val="00122D7F"/>
    <w:rsid w:val="00182B0D"/>
    <w:rsid w:val="001D28DE"/>
    <w:rsid w:val="001F0B73"/>
    <w:rsid w:val="00204183"/>
    <w:rsid w:val="00227F50"/>
    <w:rsid w:val="00235D4A"/>
    <w:rsid w:val="00241CD6"/>
    <w:rsid w:val="00267B8A"/>
    <w:rsid w:val="00273025"/>
    <w:rsid w:val="00284D85"/>
    <w:rsid w:val="002C7944"/>
    <w:rsid w:val="002D30EA"/>
    <w:rsid w:val="00345AF2"/>
    <w:rsid w:val="003C3AB5"/>
    <w:rsid w:val="003D69C9"/>
    <w:rsid w:val="003E2FE0"/>
    <w:rsid w:val="003E7DC1"/>
    <w:rsid w:val="004049E5"/>
    <w:rsid w:val="0046083D"/>
    <w:rsid w:val="00474079"/>
    <w:rsid w:val="004C7EB2"/>
    <w:rsid w:val="004D08F5"/>
    <w:rsid w:val="004D2825"/>
    <w:rsid w:val="004F5A76"/>
    <w:rsid w:val="005007DD"/>
    <w:rsid w:val="00552025"/>
    <w:rsid w:val="005B049F"/>
    <w:rsid w:val="005B30C7"/>
    <w:rsid w:val="005D491D"/>
    <w:rsid w:val="005E1E53"/>
    <w:rsid w:val="00622354"/>
    <w:rsid w:val="006431C4"/>
    <w:rsid w:val="00654BC6"/>
    <w:rsid w:val="006554EB"/>
    <w:rsid w:val="00684BD7"/>
    <w:rsid w:val="0068524B"/>
    <w:rsid w:val="00694752"/>
    <w:rsid w:val="006A12DF"/>
    <w:rsid w:val="006A1C3F"/>
    <w:rsid w:val="006B2F74"/>
    <w:rsid w:val="006C469B"/>
    <w:rsid w:val="006E5543"/>
    <w:rsid w:val="006F775C"/>
    <w:rsid w:val="00704516"/>
    <w:rsid w:val="00707A97"/>
    <w:rsid w:val="007814EA"/>
    <w:rsid w:val="00785CD1"/>
    <w:rsid w:val="007A5910"/>
    <w:rsid w:val="007F6F70"/>
    <w:rsid w:val="008073E3"/>
    <w:rsid w:val="00825B15"/>
    <w:rsid w:val="008553F8"/>
    <w:rsid w:val="00871C48"/>
    <w:rsid w:val="00880ACF"/>
    <w:rsid w:val="008947BF"/>
    <w:rsid w:val="00895D3F"/>
    <w:rsid w:val="008A5DC5"/>
    <w:rsid w:val="008D3A6F"/>
    <w:rsid w:val="008D7AA4"/>
    <w:rsid w:val="00917603"/>
    <w:rsid w:val="009530DC"/>
    <w:rsid w:val="00983CFC"/>
    <w:rsid w:val="00984054"/>
    <w:rsid w:val="009A1AEE"/>
    <w:rsid w:val="009E1C35"/>
    <w:rsid w:val="009F69BD"/>
    <w:rsid w:val="00A2105C"/>
    <w:rsid w:val="00A32A4C"/>
    <w:rsid w:val="00A44D5C"/>
    <w:rsid w:val="00A715B1"/>
    <w:rsid w:val="00A72D1F"/>
    <w:rsid w:val="00A7441F"/>
    <w:rsid w:val="00A83F43"/>
    <w:rsid w:val="00AB2B0A"/>
    <w:rsid w:val="00AC0EA5"/>
    <w:rsid w:val="00AF123F"/>
    <w:rsid w:val="00B01EDF"/>
    <w:rsid w:val="00B07FB2"/>
    <w:rsid w:val="00B1102B"/>
    <w:rsid w:val="00B8409A"/>
    <w:rsid w:val="00BA3521"/>
    <w:rsid w:val="00BB74B3"/>
    <w:rsid w:val="00BD2E0E"/>
    <w:rsid w:val="00BE1AC9"/>
    <w:rsid w:val="00C01322"/>
    <w:rsid w:val="00C20E88"/>
    <w:rsid w:val="00C33384"/>
    <w:rsid w:val="00C50E05"/>
    <w:rsid w:val="00C63508"/>
    <w:rsid w:val="00C762C8"/>
    <w:rsid w:val="00C97AD7"/>
    <w:rsid w:val="00CC2DEE"/>
    <w:rsid w:val="00CD27A2"/>
    <w:rsid w:val="00CF520E"/>
    <w:rsid w:val="00D2336F"/>
    <w:rsid w:val="00D2685D"/>
    <w:rsid w:val="00D41CB5"/>
    <w:rsid w:val="00D57065"/>
    <w:rsid w:val="00D635CE"/>
    <w:rsid w:val="00DB5864"/>
    <w:rsid w:val="00E1137B"/>
    <w:rsid w:val="00E13FCC"/>
    <w:rsid w:val="00E14108"/>
    <w:rsid w:val="00E22FBA"/>
    <w:rsid w:val="00E238E5"/>
    <w:rsid w:val="00E56930"/>
    <w:rsid w:val="00E67DBF"/>
    <w:rsid w:val="00E72BBE"/>
    <w:rsid w:val="00E74D5B"/>
    <w:rsid w:val="00E9399F"/>
    <w:rsid w:val="00EA02CE"/>
    <w:rsid w:val="00EB1C9B"/>
    <w:rsid w:val="00ED5546"/>
    <w:rsid w:val="00EF6FEC"/>
    <w:rsid w:val="00F12B55"/>
    <w:rsid w:val="00F35BD9"/>
    <w:rsid w:val="00F744DE"/>
    <w:rsid w:val="00F92C1F"/>
    <w:rsid w:val="00FB5B7F"/>
    <w:rsid w:val="00FB6C61"/>
    <w:rsid w:val="00FF2F38"/>
    <w:rsid w:val="01F93C11"/>
    <w:rsid w:val="021F1B03"/>
    <w:rsid w:val="02301521"/>
    <w:rsid w:val="041C59DD"/>
    <w:rsid w:val="044C0C16"/>
    <w:rsid w:val="04A66578"/>
    <w:rsid w:val="04F07B21"/>
    <w:rsid w:val="04F63CC6"/>
    <w:rsid w:val="05611025"/>
    <w:rsid w:val="0587295E"/>
    <w:rsid w:val="05B60A3D"/>
    <w:rsid w:val="05B9677F"/>
    <w:rsid w:val="05EF184D"/>
    <w:rsid w:val="05F15F19"/>
    <w:rsid w:val="06A558C1"/>
    <w:rsid w:val="06C158EB"/>
    <w:rsid w:val="06D05B2E"/>
    <w:rsid w:val="072F63A4"/>
    <w:rsid w:val="07D63618"/>
    <w:rsid w:val="085A59A9"/>
    <w:rsid w:val="08646E76"/>
    <w:rsid w:val="09C53074"/>
    <w:rsid w:val="09C85F7A"/>
    <w:rsid w:val="0A0362F9"/>
    <w:rsid w:val="0A4F1460"/>
    <w:rsid w:val="0A64315D"/>
    <w:rsid w:val="0AEC01AE"/>
    <w:rsid w:val="0BC91684"/>
    <w:rsid w:val="0C4C20FB"/>
    <w:rsid w:val="0C57383A"/>
    <w:rsid w:val="0C5C544D"/>
    <w:rsid w:val="0DDF6528"/>
    <w:rsid w:val="0E107158"/>
    <w:rsid w:val="0EAF35B4"/>
    <w:rsid w:val="0F410916"/>
    <w:rsid w:val="0FBD18F4"/>
    <w:rsid w:val="0FC41FA8"/>
    <w:rsid w:val="0FF80B5C"/>
    <w:rsid w:val="10AC585F"/>
    <w:rsid w:val="10C44FE5"/>
    <w:rsid w:val="10C97A40"/>
    <w:rsid w:val="10D00951"/>
    <w:rsid w:val="11270A41"/>
    <w:rsid w:val="112C6057"/>
    <w:rsid w:val="122B15C9"/>
    <w:rsid w:val="12633CFA"/>
    <w:rsid w:val="127B7685"/>
    <w:rsid w:val="12F928B1"/>
    <w:rsid w:val="130A061A"/>
    <w:rsid w:val="140D1AAC"/>
    <w:rsid w:val="144B713C"/>
    <w:rsid w:val="14A4200E"/>
    <w:rsid w:val="14BA18FD"/>
    <w:rsid w:val="14C8795A"/>
    <w:rsid w:val="15497022"/>
    <w:rsid w:val="166025A2"/>
    <w:rsid w:val="166B3FE4"/>
    <w:rsid w:val="16DE1BA1"/>
    <w:rsid w:val="16E93565"/>
    <w:rsid w:val="175D42E5"/>
    <w:rsid w:val="17BE7C25"/>
    <w:rsid w:val="1A0441DC"/>
    <w:rsid w:val="1A5D5E77"/>
    <w:rsid w:val="1A8962C8"/>
    <w:rsid w:val="1ADD6755"/>
    <w:rsid w:val="1B905FB1"/>
    <w:rsid w:val="1B9E58C2"/>
    <w:rsid w:val="1BC111D7"/>
    <w:rsid w:val="1BD17F27"/>
    <w:rsid w:val="1C7A583D"/>
    <w:rsid w:val="1CDA5E97"/>
    <w:rsid w:val="1D1D0F4A"/>
    <w:rsid w:val="1E075E82"/>
    <w:rsid w:val="1E7B30DA"/>
    <w:rsid w:val="1ECB216E"/>
    <w:rsid w:val="1F901EA7"/>
    <w:rsid w:val="1F947BE9"/>
    <w:rsid w:val="1F9E2816"/>
    <w:rsid w:val="1FB36A5F"/>
    <w:rsid w:val="1FDC1EA2"/>
    <w:rsid w:val="204E6A4B"/>
    <w:rsid w:val="21247AE2"/>
    <w:rsid w:val="212C6D5E"/>
    <w:rsid w:val="214F4DED"/>
    <w:rsid w:val="2218153E"/>
    <w:rsid w:val="221E4DD0"/>
    <w:rsid w:val="22297C26"/>
    <w:rsid w:val="22BD2FB3"/>
    <w:rsid w:val="23F9728E"/>
    <w:rsid w:val="246B74DB"/>
    <w:rsid w:val="248D10AB"/>
    <w:rsid w:val="24942439"/>
    <w:rsid w:val="24C06C99"/>
    <w:rsid w:val="24E3352A"/>
    <w:rsid w:val="24FD4D83"/>
    <w:rsid w:val="250709CF"/>
    <w:rsid w:val="251A729B"/>
    <w:rsid w:val="252E3513"/>
    <w:rsid w:val="25E1520A"/>
    <w:rsid w:val="26582593"/>
    <w:rsid w:val="266F2816"/>
    <w:rsid w:val="26773DC1"/>
    <w:rsid w:val="26A34BB6"/>
    <w:rsid w:val="26A36964"/>
    <w:rsid w:val="26ED7BDF"/>
    <w:rsid w:val="27A21081"/>
    <w:rsid w:val="2866687F"/>
    <w:rsid w:val="28AC5FA3"/>
    <w:rsid w:val="2B1C0FE7"/>
    <w:rsid w:val="2B5C2C61"/>
    <w:rsid w:val="2D68718B"/>
    <w:rsid w:val="2E44559E"/>
    <w:rsid w:val="2EBA2867"/>
    <w:rsid w:val="2FA71273"/>
    <w:rsid w:val="3053184D"/>
    <w:rsid w:val="317E7B1B"/>
    <w:rsid w:val="3194337D"/>
    <w:rsid w:val="31DF79A9"/>
    <w:rsid w:val="32110C25"/>
    <w:rsid w:val="325925CC"/>
    <w:rsid w:val="327D275F"/>
    <w:rsid w:val="32B43B8A"/>
    <w:rsid w:val="32BD6542"/>
    <w:rsid w:val="32E67F06"/>
    <w:rsid w:val="33501CEB"/>
    <w:rsid w:val="341A0846"/>
    <w:rsid w:val="34425A0E"/>
    <w:rsid w:val="34642367"/>
    <w:rsid w:val="34853AA5"/>
    <w:rsid w:val="34CC4FFC"/>
    <w:rsid w:val="35206BE3"/>
    <w:rsid w:val="352A3AB6"/>
    <w:rsid w:val="3737378F"/>
    <w:rsid w:val="37585483"/>
    <w:rsid w:val="37A91900"/>
    <w:rsid w:val="3806606D"/>
    <w:rsid w:val="38222BC3"/>
    <w:rsid w:val="38712E03"/>
    <w:rsid w:val="38C93665"/>
    <w:rsid w:val="38F605A0"/>
    <w:rsid w:val="392B3B87"/>
    <w:rsid w:val="397701BE"/>
    <w:rsid w:val="39CE1802"/>
    <w:rsid w:val="3A0D261A"/>
    <w:rsid w:val="3A4B1292"/>
    <w:rsid w:val="3AC76C6D"/>
    <w:rsid w:val="3ACC5F8D"/>
    <w:rsid w:val="3B0752BB"/>
    <w:rsid w:val="3B1672AC"/>
    <w:rsid w:val="3B2A0FAA"/>
    <w:rsid w:val="3B5B69F6"/>
    <w:rsid w:val="3C257F0F"/>
    <w:rsid w:val="3C85293C"/>
    <w:rsid w:val="3CBC3E83"/>
    <w:rsid w:val="3CE60193"/>
    <w:rsid w:val="3D1B32A0"/>
    <w:rsid w:val="3D8E3A72"/>
    <w:rsid w:val="3D9F7A2D"/>
    <w:rsid w:val="3DC456E6"/>
    <w:rsid w:val="3E0A2E40"/>
    <w:rsid w:val="3E4E4FAF"/>
    <w:rsid w:val="3ED361A5"/>
    <w:rsid w:val="3F037C9B"/>
    <w:rsid w:val="3F376133"/>
    <w:rsid w:val="3F386C9D"/>
    <w:rsid w:val="3F5465F5"/>
    <w:rsid w:val="3F5D12BF"/>
    <w:rsid w:val="3F88334C"/>
    <w:rsid w:val="40E85247"/>
    <w:rsid w:val="41366ED0"/>
    <w:rsid w:val="424E39A9"/>
    <w:rsid w:val="4286740D"/>
    <w:rsid w:val="42AE0157"/>
    <w:rsid w:val="42D10E7F"/>
    <w:rsid w:val="42F56341"/>
    <w:rsid w:val="45883236"/>
    <w:rsid w:val="45E47DA6"/>
    <w:rsid w:val="45EB3B06"/>
    <w:rsid w:val="46BA3873"/>
    <w:rsid w:val="480C5CBF"/>
    <w:rsid w:val="492E435B"/>
    <w:rsid w:val="492F5696"/>
    <w:rsid w:val="49675177"/>
    <w:rsid w:val="49AA1621"/>
    <w:rsid w:val="4AB10DA0"/>
    <w:rsid w:val="4AB35768"/>
    <w:rsid w:val="4ADB406F"/>
    <w:rsid w:val="4BDC0E24"/>
    <w:rsid w:val="4C7F2195"/>
    <w:rsid w:val="4D1D67F6"/>
    <w:rsid w:val="4D850FBA"/>
    <w:rsid w:val="4DFF1C65"/>
    <w:rsid w:val="4E7A2EF9"/>
    <w:rsid w:val="4EA77BEE"/>
    <w:rsid w:val="4F0A0A7E"/>
    <w:rsid w:val="4F267FC7"/>
    <w:rsid w:val="4F787048"/>
    <w:rsid w:val="4FFE4E89"/>
    <w:rsid w:val="51976B19"/>
    <w:rsid w:val="521D36B9"/>
    <w:rsid w:val="523A473D"/>
    <w:rsid w:val="52744CA6"/>
    <w:rsid w:val="52EA0FEF"/>
    <w:rsid w:val="52ED0DE3"/>
    <w:rsid w:val="52F777D3"/>
    <w:rsid w:val="53682217"/>
    <w:rsid w:val="539B006B"/>
    <w:rsid w:val="53D855EF"/>
    <w:rsid w:val="540208BE"/>
    <w:rsid w:val="54263430"/>
    <w:rsid w:val="546D21DB"/>
    <w:rsid w:val="56791B90"/>
    <w:rsid w:val="57292966"/>
    <w:rsid w:val="57BC2879"/>
    <w:rsid w:val="58AB32D2"/>
    <w:rsid w:val="58BA59F2"/>
    <w:rsid w:val="5A1B57E1"/>
    <w:rsid w:val="5B4517BC"/>
    <w:rsid w:val="5BCB48E6"/>
    <w:rsid w:val="5BD2436E"/>
    <w:rsid w:val="5CA22C3E"/>
    <w:rsid w:val="5CD96603"/>
    <w:rsid w:val="5D33143B"/>
    <w:rsid w:val="5DEB0F45"/>
    <w:rsid w:val="5E116BDB"/>
    <w:rsid w:val="5EB915BA"/>
    <w:rsid w:val="5EC0115A"/>
    <w:rsid w:val="5EC62DFB"/>
    <w:rsid w:val="5FBF1411"/>
    <w:rsid w:val="5FBF74F7"/>
    <w:rsid w:val="601E082E"/>
    <w:rsid w:val="60433DF0"/>
    <w:rsid w:val="60A26D69"/>
    <w:rsid w:val="61702322"/>
    <w:rsid w:val="619A0388"/>
    <w:rsid w:val="61A86601"/>
    <w:rsid w:val="61C25C5C"/>
    <w:rsid w:val="61DA42C9"/>
    <w:rsid w:val="620068EC"/>
    <w:rsid w:val="622562E9"/>
    <w:rsid w:val="62424D8A"/>
    <w:rsid w:val="62FE6288"/>
    <w:rsid w:val="64133DAC"/>
    <w:rsid w:val="644621C4"/>
    <w:rsid w:val="644B60E1"/>
    <w:rsid w:val="648F0FD0"/>
    <w:rsid w:val="65436640"/>
    <w:rsid w:val="65680E46"/>
    <w:rsid w:val="659C46CE"/>
    <w:rsid w:val="66122DE8"/>
    <w:rsid w:val="66C8679B"/>
    <w:rsid w:val="66CC0FE3"/>
    <w:rsid w:val="67DF6AF4"/>
    <w:rsid w:val="68861BB7"/>
    <w:rsid w:val="68C10ACC"/>
    <w:rsid w:val="691F78D0"/>
    <w:rsid w:val="69333123"/>
    <w:rsid w:val="69CD6553"/>
    <w:rsid w:val="69DF2AC4"/>
    <w:rsid w:val="6AAD6A36"/>
    <w:rsid w:val="6B4567FC"/>
    <w:rsid w:val="6B5E41D4"/>
    <w:rsid w:val="6B74481F"/>
    <w:rsid w:val="6B7C465A"/>
    <w:rsid w:val="6B905A67"/>
    <w:rsid w:val="6C465394"/>
    <w:rsid w:val="6C4F67ED"/>
    <w:rsid w:val="6C6D2921"/>
    <w:rsid w:val="6DAE1443"/>
    <w:rsid w:val="6DD0797D"/>
    <w:rsid w:val="6DF766E8"/>
    <w:rsid w:val="6DFE0B35"/>
    <w:rsid w:val="6E5A5127"/>
    <w:rsid w:val="6E82467D"/>
    <w:rsid w:val="6F4F27B2"/>
    <w:rsid w:val="6F605DDF"/>
    <w:rsid w:val="703570DE"/>
    <w:rsid w:val="7084648B"/>
    <w:rsid w:val="71063344"/>
    <w:rsid w:val="71747D49"/>
    <w:rsid w:val="722A12B4"/>
    <w:rsid w:val="723B0DCB"/>
    <w:rsid w:val="724D7511"/>
    <w:rsid w:val="72933F95"/>
    <w:rsid w:val="732D6613"/>
    <w:rsid w:val="73FC0FB7"/>
    <w:rsid w:val="74017DF2"/>
    <w:rsid w:val="744245F4"/>
    <w:rsid w:val="74B5471E"/>
    <w:rsid w:val="74C26F1A"/>
    <w:rsid w:val="75661EAC"/>
    <w:rsid w:val="757F36C5"/>
    <w:rsid w:val="762B1157"/>
    <w:rsid w:val="765D0487"/>
    <w:rsid w:val="76D6141B"/>
    <w:rsid w:val="778C3E77"/>
    <w:rsid w:val="77B64708"/>
    <w:rsid w:val="77C67389"/>
    <w:rsid w:val="787212BF"/>
    <w:rsid w:val="7923015C"/>
    <w:rsid w:val="79FC3536"/>
    <w:rsid w:val="7AAD2A82"/>
    <w:rsid w:val="7AB72C56"/>
    <w:rsid w:val="7ABA3126"/>
    <w:rsid w:val="7AEA5A84"/>
    <w:rsid w:val="7B8C2CD6"/>
    <w:rsid w:val="7BD227A0"/>
    <w:rsid w:val="7BF429B9"/>
    <w:rsid w:val="7C7154A6"/>
    <w:rsid w:val="7CBA6985"/>
    <w:rsid w:val="7CC0084B"/>
    <w:rsid w:val="7E176B90"/>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link w:val="18"/>
    <w:qFormat/>
    <w:uiPriority w:val="99"/>
    <w:pPr>
      <w:jc w:val="left"/>
    </w:pPr>
  </w:style>
  <w:style w:type="paragraph" w:styleId="4">
    <w:name w:val="Plain Text"/>
    <w:basedOn w:val="1"/>
    <w:link w:val="20"/>
    <w:qFormat/>
    <w:uiPriority w:val="0"/>
    <w:rPr>
      <w:rFonts w:ascii="宋体" w:hAnsi="Courier New"/>
    </w:rPr>
  </w:style>
  <w:style w:type="paragraph" w:styleId="5">
    <w:name w:val="Balloon Text"/>
    <w:basedOn w:val="1"/>
    <w:link w:val="29"/>
    <w:semiHidden/>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unhideWhenUsed/>
    <w:qFormat/>
    <w:uiPriority w:val="99"/>
    <w:rPr>
      <w:b/>
      <w:bCs/>
    </w:rPr>
  </w:style>
  <w:style w:type="paragraph" w:styleId="9">
    <w:name w:val="Body Text First Indent"/>
    <w:basedOn w:val="2"/>
    <w:unhideWhenUsed/>
    <w:qFormat/>
    <w:uiPriority w:val="99"/>
    <w:pPr>
      <w:ind w:firstLine="420" w:firstLineChars="100"/>
    </w:p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annotation reference"/>
    <w:semiHidden/>
    <w:qFormat/>
    <w:uiPriority w:val="99"/>
    <w:rPr>
      <w:sz w:val="21"/>
      <w:szCs w:val="21"/>
    </w:rPr>
  </w:style>
  <w:style w:type="paragraph" w:customStyle="1" w:styleId="15">
    <w:name w:val="Default"/>
    <w:next w:val="16"/>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7">
    <w:name w:val="批注文字 字符"/>
    <w:basedOn w:val="12"/>
    <w:qFormat/>
    <w:uiPriority w:val="99"/>
    <w:rPr>
      <w:rFonts w:ascii="Times New Roman" w:hAnsi="Times New Roman" w:eastAsia="宋体" w:cs="Times New Roman"/>
      <w:szCs w:val="21"/>
    </w:rPr>
  </w:style>
  <w:style w:type="character" w:customStyle="1" w:styleId="18">
    <w:name w:val="批注文字 字符1"/>
    <w:link w:val="3"/>
    <w:semiHidden/>
    <w:qFormat/>
    <w:uiPriority w:val="99"/>
    <w:rPr>
      <w:rFonts w:ascii="Times New Roman" w:hAnsi="Times New Roman" w:eastAsia="宋体" w:cs="Times New Roman"/>
      <w:szCs w:val="21"/>
    </w:rPr>
  </w:style>
  <w:style w:type="character" w:customStyle="1" w:styleId="19">
    <w:name w:val="批注主题 字符"/>
    <w:basedOn w:val="18"/>
    <w:link w:val="8"/>
    <w:semiHidden/>
    <w:qFormat/>
    <w:uiPriority w:val="99"/>
    <w:rPr>
      <w:rFonts w:ascii="Times New Roman" w:hAnsi="Times New Roman" w:eastAsia="宋体" w:cs="Times New Roman"/>
      <w:b/>
      <w:bCs/>
      <w:szCs w:val="21"/>
    </w:rPr>
  </w:style>
  <w:style w:type="character" w:customStyle="1" w:styleId="20">
    <w:name w:val="纯文本 字符"/>
    <w:basedOn w:val="12"/>
    <w:link w:val="4"/>
    <w:qFormat/>
    <w:uiPriority w:val="0"/>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2"/>
    <w:link w:val="7"/>
    <w:qFormat/>
    <w:uiPriority w:val="99"/>
    <w:rPr>
      <w:rFonts w:ascii="Times New Roman" w:hAnsi="Times New Roman" w:eastAsia="宋体" w:cs="Times New Roman"/>
      <w:sz w:val="18"/>
      <w:szCs w:val="18"/>
    </w:rPr>
  </w:style>
  <w:style w:type="character" w:customStyle="1" w:styleId="24">
    <w:name w:val="页脚 字符"/>
    <w:basedOn w:val="12"/>
    <w:link w:val="6"/>
    <w:qFormat/>
    <w:uiPriority w:val="99"/>
    <w:rPr>
      <w:rFonts w:ascii="Times New Roman" w:hAnsi="Times New Roman" w:eastAsia="宋体" w:cs="Times New Roman"/>
      <w:sz w:val="18"/>
      <w:szCs w:val="18"/>
    </w:rPr>
  </w:style>
  <w:style w:type="character" w:styleId="25">
    <w:name w:val="Placeholder Text"/>
    <w:basedOn w:val="12"/>
    <w:semiHidden/>
    <w:qFormat/>
    <w:uiPriority w:val="99"/>
    <w:rPr>
      <w:color w:val="808080"/>
    </w:rPr>
  </w:style>
  <w:style w:type="paragraph" w:customStyle="1" w:styleId="26">
    <w:name w:val="样式1"/>
    <w:basedOn w:val="1"/>
    <w:qFormat/>
    <w:uiPriority w:val="0"/>
  </w:style>
  <w:style w:type="paragraph" w:customStyle="1" w:styleId="27">
    <w:name w:val="列出段落1"/>
    <w:basedOn w:val="1"/>
    <w:qFormat/>
    <w:uiPriority w:val="34"/>
    <w:pPr>
      <w:ind w:firstLine="420"/>
    </w:pPr>
  </w:style>
  <w:style w:type="paragraph" w:styleId="28">
    <w:name w:val="List Paragraph"/>
    <w:basedOn w:val="1"/>
    <w:qFormat/>
    <w:uiPriority w:val="34"/>
    <w:pPr>
      <w:ind w:firstLine="420" w:firstLineChars="200"/>
    </w:pPr>
    <w:rPr>
      <w:rFonts w:ascii="Calibri" w:hAnsi="Calibri" w:cs="宋体"/>
      <w:szCs w:val="22"/>
    </w:rPr>
  </w:style>
  <w:style w:type="character" w:customStyle="1" w:styleId="29">
    <w:name w:val="批注框文本 字符"/>
    <w:basedOn w:val="12"/>
    <w:link w:val="5"/>
    <w:semiHidden/>
    <w:qFormat/>
    <w:uiPriority w:val="99"/>
    <w:rPr>
      <w:kern w:val="2"/>
      <w:sz w:val="18"/>
      <w:szCs w:val="18"/>
    </w:rPr>
  </w:style>
  <w:style w:type="paragraph" w:customStyle="1" w:styleId="30">
    <w:name w:val="表格文字（两侧对齐）"/>
    <w:basedOn w:val="1"/>
    <w:qFormat/>
    <w:uiPriority w:val="0"/>
    <w:pPr>
      <w:snapToGrid w:val="0"/>
    </w:pPr>
    <w:rPr>
      <w:rFonts w:ascii="Calibri" w:hAnsi="Calibri"/>
      <w:kern w:val="0"/>
      <w:sz w:val="2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C3D92"/>
    <w:rsid w:val="00102898"/>
    <w:rsid w:val="001B2DBA"/>
    <w:rsid w:val="00207D17"/>
    <w:rsid w:val="0048475D"/>
    <w:rsid w:val="004E09A9"/>
    <w:rsid w:val="00682997"/>
    <w:rsid w:val="00690681"/>
    <w:rsid w:val="006F68E2"/>
    <w:rsid w:val="00701D3A"/>
    <w:rsid w:val="007311C2"/>
    <w:rsid w:val="00750563"/>
    <w:rsid w:val="0080285A"/>
    <w:rsid w:val="00A662F6"/>
    <w:rsid w:val="00A87B35"/>
    <w:rsid w:val="00AD2810"/>
    <w:rsid w:val="00B71BFC"/>
    <w:rsid w:val="00CF77D0"/>
    <w:rsid w:val="00D661F9"/>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A971-D2C1-4069-85A6-40112335009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1872</Words>
  <Characters>1971</Characters>
  <Lines>94</Lines>
  <Paragraphs>26</Paragraphs>
  <TotalTime>2</TotalTime>
  <ScaleCrop>false</ScaleCrop>
  <LinksUpToDate>false</LinksUpToDate>
  <CharactersWithSpaces>1989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2022-07-25T15:22:00Z</dcterms:created>
  <dc:creator>c k</dc:creator>
  <cp:lastModifiedBy>Administrator</cp:lastModifiedBy>
  <cp:lastPrinted>2021-01-18T07:59:00Z</cp:lastPrinted>
  <dcterms:modified xsi:type="dcterms:W3CDTF">2022-12-30T07:52:29Z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DA85F7DD29B34C3EB82EE6F666F94D2D</vt:lpwstr>
  </property>
</Properties>
</file>