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widowControl/>
        <w:adjustRightInd w:val="0"/>
        <w:snapToGrid w:val="0"/>
        <w:spacing w:line="520" w:lineRule="exact"/>
        <w:jc w:val="center"/>
        <w:rPr>
          <w:rFonts w:hint="eastAsia" w:ascii="宋体" w:hAnsi="宋体" w:cs="宋体"/>
        </w:rPr>
      </w:pPr>
      <w:r>
        <w:rPr>
          <w:rFonts w:hint="eastAsia"/>
          <w:b/>
          <w:bCs/>
        </w:rPr>
        <w:t xml:space="preserve">     </w:t>
      </w:r>
      <w:r>
        <w:rPr>
          <w:rFonts w:hint="eastAsia" w:ascii="宋体" w:hAnsi="宋体" w:cs="宋体"/>
        </w:rPr>
        <w:t xml:space="preserve">屏风卡座采购清单    </w:t>
      </w:r>
    </w:p>
    <w:tbl>
      <w:tblPr>
        <w:tblStyle w:val="10"/>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5"/>
        <w:gridCol w:w="1138"/>
        <w:gridCol w:w="1992"/>
        <w:gridCol w:w="1281"/>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20" w:type="dxa"/>
          </w:tcPr>
          <w:p>
            <w:pPr>
              <w:spacing w:line="360" w:lineRule="auto"/>
              <w:jc w:val="left"/>
              <w:rPr>
                <w:rFonts w:hint="eastAsia" w:ascii="宋体" w:hAnsi="宋体" w:cs="宋体"/>
              </w:rPr>
            </w:pPr>
            <w:r>
              <w:rPr>
                <w:rFonts w:hint="eastAsia" w:ascii="宋体" w:hAnsi="宋体" w:cs="宋体"/>
              </w:rPr>
              <w:t>序号</w:t>
            </w:r>
          </w:p>
        </w:tc>
        <w:tc>
          <w:tcPr>
            <w:tcW w:w="1565" w:type="dxa"/>
          </w:tcPr>
          <w:p>
            <w:pPr>
              <w:spacing w:line="360" w:lineRule="auto"/>
              <w:jc w:val="left"/>
              <w:rPr>
                <w:rFonts w:hint="eastAsia" w:ascii="宋体" w:hAnsi="宋体" w:cs="宋体"/>
              </w:rPr>
            </w:pPr>
            <w:r>
              <w:rPr>
                <w:rFonts w:hint="eastAsia" w:ascii="宋体" w:hAnsi="宋体" w:cs="宋体"/>
              </w:rPr>
              <w:t>种类</w:t>
            </w:r>
          </w:p>
        </w:tc>
        <w:tc>
          <w:tcPr>
            <w:tcW w:w="1138" w:type="dxa"/>
          </w:tcPr>
          <w:p>
            <w:pPr>
              <w:spacing w:line="360" w:lineRule="auto"/>
              <w:jc w:val="left"/>
              <w:rPr>
                <w:rFonts w:hint="eastAsia" w:ascii="宋体" w:hAnsi="宋体" w:cs="宋体"/>
              </w:rPr>
            </w:pPr>
            <w:r>
              <w:rPr>
                <w:rFonts w:hint="eastAsia" w:ascii="宋体" w:hAnsi="宋体" w:cs="宋体"/>
              </w:rPr>
              <w:t>单位</w:t>
            </w:r>
          </w:p>
        </w:tc>
        <w:tc>
          <w:tcPr>
            <w:tcW w:w="1992" w:type="dxa"/>
          </w:tcPr>
          <w:p>
            <w:pPr>
              <w:spacing w:line="360" w:lineRule="auto"/>
              <w:jc w:val="left"/>
              <w:rPr>
                <w:rFonts w:hint="eastAsia" w:ascii="宋体" w:hAnsi="宋体" w:cs="宋体"/>
                <w:lang w:eastAsia="zh-CN"/>
              </w:rPr>
            </w:pPr>
            <w:r>
              <w:rPr>
                <w:rFonts w:hint="eastAsia" w:ascii="宋体" w:hAnsi="宋体" w:cs="宋体"/>
                <w:lang w:eastAsia="zh-CN"/>
              </w:rPr>
              <w:t>上</w:t>
            </w:r>
            <w:r>
              <w:rPr>
                <w:rFonts w:hint="eastAsia" w:ascii="宋体" w:hAnsi="宋体" w:cs="宋体"/>
              </w:rPr>
              <w:t>控价</w:t>
            </w:r>
            <w:r>
              <w:rPr>
                <w:rFonts w:hint="eastAsia" w:ascii="宋体" w:hAnsi="宋体" w:cs="宋体"/>
                <w:lang w:eastAsia="zh-CN"/>
              </w:rPr>
              <w:t>（元</w:t>
            </w:r>
            <w:r>
              <w:rPr>
                <w:rFonts w:hint="eastAsia" w:ascii="宋体" w:hAnsi="宋体" w:cs="宋体"/>
                <w:lang w:val="en-US" w:eastAsia="zh-CN"/>
              </w:rPr>
              <w:t>/位</w:t>
            </w:r>
            <w:r>
              <w:rPr>
                <w:rFonts w:hint="eastAsia" w:ascii="宋体" w:hAnsi="宋体" w:cs="宋体"/>
                <w:lang w:eastAsia="zh-CN"/>
              </w:rPr>
              <w:t>）</w:t>
            </w:r>
          </w:p>
        </w:tc>
        <w:tc>
          <w:tcPr>
            <w:tcW w:w="1281" w:type="dxa"/>
          </w:tcPr>
          <w:p>
            <w:pPr>
              <w:spacing w:line="360" w:lineRule="auto"/>
              <w:jc w:val="left"/>
              <w:rPr>
                <w:rFonts w:hint="eastAsia" w:ascii="宋体" w:hAnsi="宋体" w:cs="宋体"/>
                <w:lang w:eastAsia="zh-CN"/>
              </w:rPr>
            </w:pPr>
            <w:r>
              <w:rPr>
                <w:rFonts w:hint="eastAsia" w:ascii="宋体" w:hAnsi="宋体" w:cs="宋体"/>
              </w:rPr>
              <w:t>数量</w:t>
            </w:r>
            <w:r>
              <w:rPr>
                <w:rFonts w:hint="eastAsia" w:ascii="宋体" w:hAnsi="宋体" w:cs="宋体"/>
                <w:lang w:eastAsia="zh-CN"/>
              </w:rPr>
              <w:t>（位）</w:t>
            </w:r>
          </w:p>
        </w:tc>
        <w:tc>
          <w:tcPr>
            <w:tcW w:w="2846" w:type="dxa"/>
          </w:tcPr>
          <w:p>
            <w:pPr>
              <w:spacing w:line="360" w:lineRule="auto"/>
              <w:jc w:val="left"/>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20" w:type="dxa"/>
          </w:tcPr>
          <w:p>
            <w:pPr>
              <w:spacing w:line="360" w:lineRule="auto"/>
              <w:jc w:val="left"/>
              <w:rPr>
                <w:rFonts w:hint="eastAsia" w:ascii="宋体" w:hAnsi="宋体" w:cs="宋体"/>
              </w:rPr>
            </w:pPr>
            <w:r>
              <w:rPr>
                <w:rFonts w:hint="eastAsia" w:ascii="宋体" w:hAnsi="宋体" w:cs="宋体"/>
              </w:rPr>
              <w:t>1</w:t>
            </w:r>
          </w:p>
        </w:tc>
        <w:tc>
          <w:tcPr>
            <w:tcW w:w="1565" w:type="dxa"/>
          </w:tcPr>
          <w:p>
            <w:pPr>
              <w:spacing w:line="360" w:lineRule="auto"/>
              <w:jc w:val="left"/>
              <w:rPr>
                <w:rFonts w:hint="eastAsia" w:ascii="宋体" w:hAnsi="宋体" w:cs="宋体"/>
              </w:rPr>
            </w:pPr>
            <w:r>
              <w:rPr>
                <w:rFonts w:hint="eastAsia" w:ascii="宋体" w:hAnsi="宋体" w:cs="宋体"/>
              </w:rPr>
              <w:t>屏风卡座</w:t>
            </w:r>
          </w:p>
        </w:tc>
        <w:tc>
          <w:tcPr>
            <w:tcW w:w="1138" w:type="dxa"/>
          </w:tcPr>
          <w:p>
            <w:pPr>
              <w:spacing w:line="360" w:lineRule="auto"/>
              <w:jc w:val="left"/>
              <w:rPr>
                <w:rFonts w:hint="eastAsia" w:ascii="宋体" w:hAnsi="宋体" w:cs="宋体"/>
              </w:rPr>
            </w:pPr>
            <w:r>
              <w:rPr>
                <w:rFonts w:hint="eastAsia" w:ascii="宋体" w:hAnsi="宋体" w:cs="宋体"/>
              </w:rPr>
              <w:t>位</w:t>
            </w:r>
          </w:p>
        </w:tc>
        <w:tc>
          <w:tcPr>
            <w:tcW w:w="1992" w:type="dxa"/>
          </w:tcPr>
          <w:p>
            <w:pPr>
              <w:spacing w:line="360" w:lineRule="auto"/>
              <w:ind w:firstLine="630" w:firstLineChars="300"/>
              <w:jc w:val="left"/>
              <w:rPr>
                <w:rFonts w:hint="eastAsia" w:ascii="宋体" w:hAnsi="宋体" w:cs="宋体"/>
              </w:rPr>
            </w:pPr>
            <w:r>
              <w:rPr>
                <w:rFonts w:hint="eastAsia" w:ascii="宋体" w:hAnsi="宋体" w:cs="宋体"/>
              </w:rPr>
              <w:t>1250</w:t>
            </w:r>
          </w:p>
        </w:tc>
        <w:tc>
          <w:tcPr>
            <w:tcW w:w="1281" w:type="dxa"/>
          </w:tcPr>
          <w:p>
            <w:pPr>
              <w:spacing w:line="360" w:lineRule="auto"/>
              <w:jc w:val="left"/>
              <w:rPr>
                <w:rFonts w:hint="eastAsia" w:ascii="宋体" w:hAnsi="宋体" w:cs="宋体"/>
              </w:rPr>
            </w:pPr>
            <w:r>
              <w:rPr>
                <w:rFonts w:hint="eastAsia" w:ascii="宋体" w:hAnsi="宋体" w:cs="宋体"/>
              </w:rPr>
              <w:t>60</w:t>
            </w:r>
          </w:p>
        </w:tc>
        <w:tc>
          <w:tcPr>
            <w:tcW w:w="2846" w:type="dxa"/>
          </w:tcPr>
          <w:p>
            <w:pPr>
              <w:spacing w:line="360" w:lineRule="auto"/>
              <w:jc w:val="left"/>
              <w:rPr>
                <w:rFonts w:hint="eastAsia" w:ascii="宋体" w:hAnsi="宋体" w:cs="宋体"/>
              </w:rPr>
            </w:pPr>
            <w:r>
              <w:rPr>
                <w:rFonts w:hint="eastAsia" w:ascii="宋体" w:hAnsi="宋体" w:cs="宋体"/>
              </w:rPr>
              <w:t>干字型6人座，含柜</w:t>
            </w:r>
          </w:p>
        </w:tc>
      </w:tr>
    </w:tbl>
    <w:p>
      <w:pPr>
        <w:pStyle w:val="2"/>
        <w:ind w:left="-708" w:leftChars="-337"/>
        <w:rPr>
          <w:rFonts w:cs="宋体"/>
          <w:b/>
          <w:bCs/>
          <w:szCs w:val="28"/>
        </w:rPr>
      </w:pPr>
    </w:p>
    <w:p>
      <w:pPr>
        <w:pStyle w:val="2"/>
        <w:ind w:left="-708" w:leftChars="-337"/>
        <w:rPr>
          <w:rFonts w:cs="宋体"/>
          <w:b/>
          <w:bCs/>
          <w:szCs w:val="28"/>
        </w:rPr>
      </w:pPr>
      <w:r>
        <w:rPr>
          <w:rFonts w:hint="eastAsia" w:cs="宋体"/>
          <w:b/>
          <w:bCs/>
          <w:szCs w:val="28"/>
        </w:rPr>
        <w:t>（二）技术规格参数、质量标准和要求</w:t>
      </w:r>
    </w:p>
    <w:p>
      <w:pPr>
        <w:spacing w:line="360" w:lineRule="auto"/>
        <w:ind w:firstLine="424" w:firstLineChars="202"/>
        <w:jc w:val="left"/>
      </w:pPr>
    </w:p>
    <w:tbl>
      <w:tblPr>
        <w:tblStyle w:val="9"/>
        <w:tblW w:w="9508" w:type="dxa"/>
        <w:jc w:val="center"/>
        <w:tblInd w:w="0" w:type="dxa"/>
        <w:tblLayout w:type="fixed"/>
        <w:tblCellMar>
          <w:top w:w="0" w:type="dxa"/>
          <w:left w:w="108" w:type="dxa"/>
          <w:bottom w:w="0" w:type="dxa"/>
          <w:right w:w="108" w:type="dxa"/>
        </w:tblCellMar>
      </w:tblPr>
      <w:tblGrid>
        <w:gridCol w:w="960"/>
        <w:gridCol w:w="1830"/>
        <w:gridCol w:w="5008"/>
        <w:gridCol w:w="858"/>
        <w:gridCol w:w="852"/>
      </w:tblGrid>
      <w:tr>
        <w:tblPrEx>
          <w:tblLayout w:type="fixed"/>
          <w:tblCellMar>
            <w:top w:w="0" w:type="dxa"/>
            <w:left w:w="108" w:type="dxa"/>
            <w:bottom w:w="0" w:type="dxa"/>
            <w:right w:w="108" w:type="dxa"/>
          </w:tblCellMar>
        </w:tblPrEx>
        <w:trPr>
          <w:trHeight w:val="425" w:hRule="atLeast"/>
          <w:jc w:val="center"/>
        </w:trPr>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b/>
                <w:bCs/>
              </w:rPr>
            </w:pPr>
            <w:r>
              <w:rPr>
                <w:rFonts w:hint="eastAsia" w:ascii="宋体" w:hAnsi="宋体" w:cs="宋体"/>
                <w:b/>
                <w:bCs/>
              </w:rPr>
              <w:t>序号</w:t>
            </w:r>
          </w:p>
        </w:tc>
        <w:tc>
          <w:tcPr>
            <w:tcW w:w="183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6" w:firstLineChars="202"/>
              <w:rPr>
                <w:rFonts w:ascii="宋体" w:hAnsi="宋体" w:cs="宋体"/>
                <w:b/>
                <w:bCs/>
              </w:rPr>
            </w:pPr>
            <w:r>
              <w:rPr>
                <w:rFonts w:hint="eastAsia" w:ascii="宋体" w:hAnsi="宋体" w:cs="宋体"/>
                <w:b/>
                <w:bCs/>
              </w:rPr>
              <w:t>项目名称</w:t>
            </w:r>
          </w:p>
        </w:tc>
        <w:tc>
          <w:tcPr>
            <w:tcW w:w="500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6" w:firstLineChars="202"/>
              <w:jc w:val="center"/>
              <w:rPr>
                <w:rFonts w:ascii="宋体" w:hAnsi="宋体" w:cs="宋体"/>
                <w:b/>
                <w:bCs/>
              </w:rPr>
            </w:pPr>
            <w:r>
              <w:rPr>
                <w:rFonts w:hint="eastAsia" w:ascii="宋体" w:hAnsi="宋体" w:cs="宋体"/>
                <w:b/>
                <w:bCs/>
              </w:rPr>
              <w:t>规格/参数（mm）</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b/>
                <w:bCs/>
              </w:rPr>
            </w:pPr>
            <w:r>
              <w:rPr>
                <w:rFonts w:hint="eastAsia" w:ascii="宋体" w:hAnsi="宋体" w:cs="宋体"/>
                <w:b/>
                <w:bCs/>
              </w:rPr>
              <w:t>数量</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b/>
                <w:bCs/>
              </w:rPr>
            </w:pPr>
            <w:r>
              <w:rPr>
                <w:rFonts w:hint="eastAsia" w:ascii="宋体" w:hAnsi="宋体" w:cs="宋体"/>
                <w:b/>
                <w:bCs/>
              </w:rPr>
              <w:t>上控价</w:t>
            </w:r>
          </w:p>
        </w:tc>
      </w:tr>
      <w:tr>
        <w:tblPrEx>
          <w:tblLayout w:type="fixed"/>
          <w:tblCellMar>
            <w:top w:w="0" w:type="dxa"/>
            <w:left w:w="108" w:type="dxa"/>
            <w:bottom w:w="0" w:type="dxa"/>
            <w:right w:w="108" w:type="dxa"/>
          </w:tblCellMar>
        </w:tblPrEx>
        <w:trPr>
          <w:trHeight w:val="453" w:hRule="atLeast"/>
          <w:jc w:val="center"/>
        </w:trPr>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24" w:firstLineChars="202"/>
              <w:jc w:val="left"/>
              <w:rPr>
                <w:rFonts w:ascii="宋体" w:hAnsi="宋体" w:cs="宋体"/>
              </w:rPr>
            </w:pPr>
            <w:r>
              <w:rPr>
                <w:rFonts w:hint="eastAsia" w:ascii="宋体" w:hAnsi="宋体" w:cs="宋体"/>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rPr>
            </w:pPr>
            <w:r>
              <w:rPr>
                <w:rFonts w:hint="eastAsia" w:ascii="宋体" w:hAnsi="宋体" w:cs="宋体"/>
              </w:rPr>
              <w:t>干字型6人位屏风卡座（含柜）</w:t>
            </w:r>
          </w:p>
        </w:tc>
        <w:tc>
          <w:tcPr>
            <w:tcW w:w="50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b/>
                <w:bCs/>
              </w:rPr>
            </w:pPr>
            <w:r>
              <w:rPr>
                <w:rFonts w:hint="eastAsia" w:ascii="宋体" w:hAnsi="宋体" w:cs="宋体"/>
              </w:rPr>
              <w:t>规格：3000×4200×1100mm/组</w:t>
            </w:r>
            <w:r>
              <w:rPr>
                <w:rFonts w:hint="eastAsia" w:ascii="宋体" w:hAnsi="宋体" w:cs="宋体"/>
              </w:rPr>
              <w:br w:type="textWrapping"/>
            </w:r>
            <w:r>
              <w:rPr>
                <w:rFonts w:hint="eastAsia" w:ascii="宋体" w:hAnsi="宋体" w:cs="宋体"/>
              </w:rPr>
              <w:t>1、基材采用1.2mm加厚的铝合金框架，承重力强，不易弯曲变形，铝合金符合国家规定的GB/T 3325-2017《金属家具通用技术条件》标准要求。</w:t>
            </w:r>
            <w:r>
              <w:rPr>
                <w:rFonts w:hint="eastAsia" w:ascii="宋体" w:hAnsi="宋体" w:cs="宋体"/>
              </w:rPr>
              <w:br w:type="textWrapping"/>
            </w:r>
            <w:r>
              <w:rPr>
                <w:rFonts w:hint="eastAsia" w:ascii="宋体" w:hAnsi="宋体" w:cs="宋体"/>
              </w:rPr>
              <w:t>★2、台面采用25mm厚度的中密度纤维板，中密度纤维板符合国家规定的GB 18580-2017《室内装饰装修材料 人造板及其制品中甲醛释放限量》要求标准检测合格，检测结果包括但不限于以下内容：甲醛释放量≦0.02mg/m³。</w:t>
            </w:r>
            <w:r>
              <w:rPr>
                <w:rFonts w:hint="eastAsia" w:ascii="宋体" w:hAnsi="宋体" w:cs="宋体"/>
                <w:b/>
                <w:bCs/>
              </w:rPr>
              <w:t>（响应文件中必须提供第三方有资质的检测机构出具的</w:t>
            </w:r>
            <w:r>
              <w:rPr>
                <w:rFonts w:hint="eastAsia" w:ascii="宋体" w:hAnsi="宋体" w:cs="宋体"/>
                <w:b/>
                <w:bCs/>
                <w:u w:val="double"/>
              </w:rPr>
              <w:t>中密度纤维板</w:t>
            </w:r>
            <w:r>
              <w:rPr>
                <w:rFonts w:hint="eastAsia" w:ascii="宋体" w:hAnsi="宋体" w:cs="宋体"/>
                <w:b/>
                <w:bCs/>
              </w:rPr>
              <w:t>检测报告复印件并加盖供应商公章）</w:t>
            </w:r>
          </w:p>
          <w:p>
            <w:pPr>
              <w:spacing w:line="360" w:lineRule="auto"/>
              <w:jc w:val="left"/>
              <w:rPr>
                <w:rFonts w:ascii="宋体" w:hAnsi="宋体" w:cs="宋体"/>
              </w:rPr>
            </w:pPr>
            <w:r>
              <w:rPr>
                <w:rFonts w:hint="eastAsia" w:ascii="宋体" w:hAnsi="宋体" w:cs="宋体"/>
              </w:rPr>
              <w:t>★3、屏风板材面的面漆符合国家规定的GB 18581-2009《室内装饰装修材料　溶剂型木器涂料中有害物质限量》要求标准检测合格，检测结果包括但不限于以下内容：挥发性有机化合物（VOC）含量≤600g/L，经五底三面喷涂，漆面色泽饱满，抗吸水易清洁。</w:t>
            </w:r>
            <w:r>
              <w:rPr>
                <w:rFonts w:hint="eastAsia" w:ascii="宋体" w:hAnsi="宋体" w:cs="宋体"/>
                <w:b/>
                <w:bCs/>
              </w:rPr>
              <w:t>（响应文件中必须提供第三方有资质的检测机构出具的</w:t>
            </w:r>
            <w:r>
              <w:rPr>
                <w:rFonts w:hint="eastAsia" w:ascii="宋体" w:hAnsi="宋体" w:cs="宋体"/>
                <w:b/>
                <w:bCs/>
                <w:u w:val="double"/>
              </w:rPr>
              <w:t>面漆</w:t>
            </w:r>
            <w:r>
              <w:rPr>
                <w:rFonts w:hint="eastAsia" w:ascii="宋体" w:hAnsi="宋体" w:cs="宋体"/>
                <w:b/>
                <w:bCs/>
              </w:rPr>
              <w:t>检测报告复印件并加盖供应商公章）</w:t>
            </w:r>
            <w:r>
              <w:rPr>
                <w:rFonts w:hint="eastAsia" w:ascii="宋体" w:hAnsi="宋体" w:cs="宋体"/>
                <w:b/>
                <w:bCs/>
              </w:rPr>
              <w:br w:type="textWrapping"/>
            </w:r>
            <w:r>
              <w:rPr>
                <w:rFonts w:hint="eastAsia" w:ascii="宋体" w:hAnsi="宋体" w:cs="宋体"/>
              </w:rPr>
              <w:t>★4、屏风板材采用25mm厚度的中密度纤维板搭配隔音高透明钢化玻璃制作，实心屏风拼接，牢固性能更佳。玻璃采用条纹磨砂钢化玻璃，造型时尚百搭又不失办公实用性，钢化玻璃符合国家规定的GB 28008-2011《玻璃家具安全技术要求》标准检测合格，检测结果包括但不限于以下内容：①玻璃外露部件不应有裂纹或缺角，②钢化玻璃受力面板部件落球抗冲击试验后应无破坏。</w:t>
            </w:r>
            <w:r>
              <w:rPr>
                <w:rFonts w:hint="eastAsia" w:ascii="宋体" w:hAnsi="宋体" w:cs="宋体"/>
                <w:b/>
                <w:bCs/>
              </w:rPr>
              <w:t>（响应文件中必须提供第三方有资质的检测机构出具的</w:t>
            </w:r>
            <w:r>
              <w:rPr>
                <w:rFonts w:hint="eastAsia" w:ascii="宋体" w:hAnsi="宋体" w:cs="宋体"/>
                <w:b/>
                <w:bCs/>
                <w:u w:val="double"/>
              </w:rPr>
              <w:t>钢化玻璃</w:t>
            </w:r>
            <w:r>
              <w:rPr>
                <w:rFonts w:hint="eastAsia" w:ascii="宋体" w:hAnsi="宋体" w:cs="宋体"/>
                <w:b/>
                <w:bCs/>
              </w:rPr>
              <w:t>检测报告复印件并加盖供应商公章）</w:t>
            </w:r>
            <w:r>
              <w:rPr>
                <w:rFonts w:hint="eastAsia" w:ascii="宋体" w:hAnsi="宋体" w:cs="宋体"/>
              </w:rPr>
              <w:br w:type="textWrapping"/>
            </w:r>
            <w:r>
              <w:rPr>
                <w:rFonts w:hint="eastAsia" w:ascii="宋体" w:hAnsi="宋体" w:cs="宋体"/>
              </w:rPr>
              <w:t>5、采用厚度为1.5mmPVC加厚封边条经全自动机械压制封边。</w:t>
            </w:r>
            <w:r>
              <w:rPr>
                <w:rFonts w:hint="eastAsia" w:ascii="宋体" w:hAnsi="宋体" w:cs="宋体"/>
              </w:rPr>
              <w:br w:type="textWrapping"/>
            </w:r>
            <w:r>
              <w:rPr>
                <w:rFonts w:hint="eastAsia" w:ascii="宋体" w:hAnsi="宋体" w:cs="宋体"/>
              </w:rPr>
              <w:t>6、配活动柜、键盘。其中导轨采用厚度为1.5mm静音导轨，活动柜底部均配备优质静音脚轮，滚动轻盈，灵活性好。</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rPr>
            </w:pPr>
            <w:r>
              <w:rPr>
                <w:rFonts w:hint="eastAsia" w:ascii="宋体" w:hAnsi="宋体" w:cs="宋体"/>
              </w:rPr>
              <w:t>10组</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rPr>
            </w:pPr>
            <w:r>
              <w:rPr>
                <w:rFonts w:hint="eastAsia" w:ascii="宋体" w:hAnsi="宋体" w:cs="宋体"/>
              </w:rPr>
              <w:t>1250元/位</w:t>
            </w:r>
          </w:p>
          <w:p>
            <w:pPr>
              <w:spacing w:line="360" w:lineRule="auto"/>
              <w:jc w:val="center"/>
              <w:rPr>
                <w:rFonts w:ascii="宋体" w:hAnsi="宋体" w:cs="宋体"/>
              </w:rPr>
            </w:pPr>
          </w:p>
          <w:p>
            <w:pPr>
              <w:spacing w:line="360" w:lineRule="auto"/>
              <w:jc w:val="center"/>
              <w:rPr>
                <w:rFonts w:ascii="宋体" w:hAnsi="宋体" w:cs="宋体"/>
              </w:rPr>
            </w:pPr>
          </w:p>
        </w:tc>
      </w:tr>
      <w:tr>
        <w:tblPrEx>
          <w:tblLayout w:type="fixed"/>
          <w:tblCellMar>
            <w:top w:w="0" w:type="dxa"/>
            <w:left w:w="108" w:type="dxa"/>
            <w:bottom w:w="0" w:type="dxa"/>
            <w:right w:w="108" w:type="dxa"/>
          </w:tblCellMar>
        </w:tblPrEx>
        <w:trPr>
          <w:trHeight w:val="453" w:hRule="atLeast"/>
          <w:jc w:val="center"/>
        </w:trPr>
        <w:tc>
          <w:tcPr>
            <w:tcW w:w="7798" w:type="dxa"/>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b/>
                <w:bCs/>
              </w:rPr>
            </w:pPr>
            <w:r>
              <w:rPr>
                <w:rFonts w:hint="eastAsia" w:ascii="宋体" w:hAnsi="宋体" w:cs="宋体"/>
                <w:b/>
                <w:bCs/>
              </w:rPr>
              <w:t>本项目合计金额（元）</w:t>
            </w:r>
          </w:p>
        </w:tc>
        <w:tc>
          <w:tcPr>
            <w:tcW w:w="1710" w:type="dxa"/>
            <w:gridSpan w:val="2"/>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b/>
                <w:bCs/>
              </w:rPr>
            </w:pPr>
            <w:r>
              <w:rPr>
                <w:rFonts w:hint="eastAsia" w:ascii="宋体" w:hAnsi="宋体" w:cs="宋体"/>
                <w:b/>
                <w:bCs/>
              </w:rPr>
              <w:t>75000</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rFonts w:cs="宋体"/>
          <w:b/>
          <w:bCs/>
          <w:szCs w:val="28"/>
        </w:rPr>
      </w:pPr>
    </w:p>
    <w:p>
      <w:pPr>
        <w:pStyle w:val="2"/>
        <w:rPr>
          <w:b/>
        </w:rPr>
      </w:pPr>
      <w:r>
        <w:rPr>
          <w:rFonts w:hint="eastAsia" w:cs="宋体"/>
          <w:b/>
          <w:bCs/>
          <w:szCs w:val="28"/>
        </w:rPr>
        <w:t>（三）</w:t>
      </w:r>
      <w:r>
        <w:rPr>
          <w:rFonts w:hint="eastAsia"/>
          <w:b/>
        </w:rPr>
        <w:t>参照图片</w:t>
      </w:r>
    </w:p>
    <w:p>
      <w:pPr>
        <w:pStyle w:val="2"/>
        <w:rPr>
          <w:rFonts w:cs="宋体"/>
          <w:b/>
          <w:bCs/>
        </w:rPr>
      </w:pPr>
      <w:r>
        <w:rPr>
          <w:rFonts w:hint="eastAsi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347210" cy="5052060"/>
            <wp:effectExtent l="19050" t="0" r="0" b="0"/>
            <wp:wrapSquare wrapText="bothSides"/>
            <wp:docPr id="1" name="图片 1" descr="3bd243721aca410d0db17c75d8b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d243721aca410d0db17c75d8b2375"/>
                    <pic:cNvPicPr>
                      <a:picLocks noChangeAspect="1"/>
                    </pic:cNvPicPr>
                  </pic:nvPicPr>
                  <pic:blipFill>
                    <a:blip r:embed="rId6" cstate="print"/>
                    <a:stretch>
                      <a:fillRect/>
                    </a:stretch>
                  </pic:blipFill>
                  <pic:spPr>
                    <a:xfrm>
                      <a:off x="0" y="0"/>
                      <a:ext cx="4347210" cy="5052060"/>
                    </a:xfrm>
                    <a:prstGeom prst="rect">
                      <a:avLst/>
                    </a:prstGeom>
                  </pic:spPr>
                </pic:pic>
              </a:graphicData>
            </a:graphic>
          </wp:anchor>
        </w:drawing>
      </w:r>
      <w:r>
        <w:rPr>
          <w:rFonts w:hint="eastAsia" w:cs="宋体"/>
          <w:b/>
          <w:bCs/>
        </w:rPr>
        <w:t>（主色调为蓝色，含柜不含椅）</w:t>
      </w:r>
      <w:r>
        <w:rPr>
          <w:rFonts w:cs="宋体"/>
          <w:b/>
          <w:bCs/>
        </w:rPr>
        <w:br w:type="textWrapping" w:clear="all"/>
      </w:r>
      <w:r>
        <w:rPr>
          <w:rFonts w:hint="eastAsia" w:cs="宋体"/>
          <w:b/>
          <w:bCs/>
        </w:rPr>
        <w:t>（四）商务要求</w:t>
      </w:r>
    </w:p>
    <w:p>
      <w:pPr>
        <w:pStyle w:val="2"/>
        <w:ind w:left="-708" w:leftChars="-337" w:firstLine="236" w:firstLineChars="98"/>
        <w:rPr>
          <w:rFonts w:cs="宋体"/>
        </w:rPr>
      </w:pPr>
      <w:r>
        <w:rPr>
          <w:rFonts w:hint="eastAsia" w:cs="宋体"/>
          <w:b/>
          <w:bCs/>
        </w:rPr>
        <w:t>1、投标人资格要求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rPr>
          <w:rFonts w:cs="宋体"/>
          <w:color w:val="auto"/>
        </w:rPr>
      </w:pPr>
      <w:r>
        <w:rPr>
          <w:rFonts w:hint="eastAsia" w:cs="宋体"/>
        </w:rPr>
        <w:t>4）</w:t>
      </w:r>
      <w:r>
        <w:rPr>
          <w:rFonts w:hint="eastAsia" w:cs="宋体"/>
          <w:color w:val="auto"/>
        </w:rPr>
        <w:t>本项目不接收联合体投标。</w:t>
      </w:r>
    </w:p>
    <w:p>
      <w:pPr>
        <w:pStyle w:val="2"/>
        <w:ind w:left="-708" w:leftChars="-337"/>
      </w:pPr>
      <w:r>
        <w:rPr>
          <w:rFonts w:hint="eastAsia"/>
        </w:rPr>
        <w:t>5）</w:t>
      </w:r>
      <w:r>
        <w:rPr>
          <w:rFonts w:hint="eastAsia" w:cs="宋体"/>
        </w:rPr>
        <w:t>投标人须提供</w:t>
      </w:r>
      <w:r>
        <w:rPr>
          <w:rFonts w:hint="eastAsia" w:cs="宋体"/>
          <w:lang w:val="en-US" w:eastAsia="zh-CN"/>
        </w:rPr>
        <w:t>3年以上免费维修、</w:t>
      </w:r>
      <w:r>
        <w:rPr>
          <w:rFonts w:hint="eastAsia" w:cs="宋体"/>
        </w:rPr>
        <w:t>24小时</w:t>
      </w:r>
      <w:r>
        <w:rPr>
          <w:rFonts w:hint="eastAsia" w:cs="宋体"/>
          <w:lang w:eastAsia="zh-CN"/>
        </w:rPr>
        <w:t>内</w:t>
      </w:r>
      <w:r>
        <w:rPr>
          <w:rFonts w:hint="eastAsia" w:cs="宋体"/>
        </w:rPr>
        <w:t>响应售后免费维修服务。</w:t>
      </w:r>
    </w:p>
    <w:p>
      <w:pPr>
        <w:pStyle w:val="2"/>
        <w:ind w:left="-708" w:leftChars="-337"/>
        <w:rPr>
          <w:rFonts w:hint="eastAsia" w:ascii="Times New Roman" w:hAnsi="Times New Roman" w:eastAsia="宋体" w:cs="宋体"/>
          <w:lang w:eastAsia="zh-CN"/>
        </w:rPr>
      </w:pPr>
      <w:r>
        <w:rPr>
          <w:rFonts w:hint="eastAsia" w:cs="宋体"/>
        </w:rPr>
        <w:t>6）</w:t>
      </w:r>
      <w:r>
        <w:rPr>
          <w:rFonts w:hint="eastAsia"/>
        </w:rPr>
        <w:t>付款条件（进度和方式）：</w:t>
      </w:r>
      <w:r>
        <w:rPr>
          <w:rFonts w:hint="eastAsia" w:ascii="Times New Roman" w:hAnsi="Times New Roman" w:eastAsia="宋体" w:cs="宋体"/>
        </w:rPr>
        <w:t>分阶段验收，安装结束</w:t>
      </w:r>
      <w:r>
        <w:rPr>
          <w:rFonts w:hint="eastAsia" w:ascii="Times New Roman" w:hAnsi="Times New Roman" w:eastAsia="宋体" w:cs="宋体"/>
          <w:lang w:val="en-US" w:eastAsia="zh-CN"/>
        </w:rPr>
        <w:t>30</w:t>
      </w:r>
      <w:r>
        <w:rPr>
          <w:rFonts w:hint="eastAsia" w:ascii="Times New Roman" w:hAnsi="Times New Roman" w:eastAsia="宋体" w:cs="宋体"/>
        </w:rPr>
        <w:t>天，完成初验付95%，一年后由中标方提出申请经使用科室确认，完全验收付5%</w:t>
      </w:r>
      <w:r>
        <w:rPr>
          <w:rFonts w:hint="eastAsia" w:ascii="Times New Roman" w:hAnsi="Times New Roman" w:eastAsia="宋体" w:cs="宋体"/>
          <w:lang w:eastAsia="zh-CN"/>
        </w:rPr>
        <w:t>。</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7</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货物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最低评标价法</w:t>
      </w:r>
      <w:r>
        <w:rPr>
          <w:rFonts w:hint="eastAsia" w:cs="宋体"/>
          <w:kern w:val="0"/>
          <w:sz w:val="24"/>
          <w:szCs w:val="24"/>
        </w:rPr>
        <w:t>确定中标候选人。</w:t>
      </w:r>
    </w:p>
    <w:p>
      <w:pPr>
        <w:pStyle w:val="2"/>
      </w:pPr>
      <w:bookmarkStart w:id="0" w:name="_GoBack"/>
      <w:bookmarkEnd w:id="0"/>
    </w:p>
    <w:sectPr>
      <w:headerReference r:id="rId3" w:type="default"/>
      <w:footerReference r:id="rId4" w:type="default"/>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734"/>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924"/>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wYzdiNWNhNDEzNTk0MjE3NTMxZmIzOWFhZGNmMjEifQ=="/>
    <w:docVar w:name="KY_MEDREF_DOCUID" w:val="x㈃丼㈚䷼㈚x㈃䰜㈚ile:///C:\Users\Administrator\Desktop\䄂ήđ૗䄂ήÉ૗䄂2ᡴȭx㈃䰜㈚:\Users\Administrator\Desktop\WRD0000.tmp䄂ή䈙૗䄂2ᣴȭx㈃䰜㈚ή䖩૗䄂ή䗙૗䄂ήi૗䄂ήɎ䄂ήɎ䄂ήɎ䄂ή咀ǀ䄂ή咀ǀ䄂ήɎ䄂ή呀ǀ䄂ήܝĂή/Ā2ᥴȭx㈃䰜㈚2᧴ȭ_x000a_ࠀ庯"/>
    <w:docVar w:name="KY_MEDREF_VERSION" w:val="C:\Users\Administrator\Desktop\第三四章屏风卡座采购文件.docx"/>
  </w:docVars>
  <w:rsids>
    <w:rsidRoot w:val="004C7EB2"/>
    <w:rsid w:val="000259CB"/>
    <w:rsid w:val="00066185"/>
    <w:rsid w:val="00080292"/>
    <w:rsid w:val="0008196D"/>
    <w:rsid w:val="00095D83"/>
    <w:rsid w:val="000A6C18"/>
    <w:rsid w:val="000B7E2D"/>
    <w:rsid w:val="000E1AA6"/>
    <w:rsid w:val="00120FB4"/>
    <w:rsid w:val="00144C97"/>
    <w:rsid w:val="00204183"/>
    <w:rsid w:val="00241CD6"/>
    <w:rsid w:val="002C7944"/>
    <w:rsid w:val="00383EA4"/>
    <w:rsid w:val="003C3AB5"/>
    <w:rsid w:val="003E7DC1"/>
    <w:rsid w:val="00474079"/>
    <w:rsid w:val="004A3E33"/>
    <w:rsid w:val="004C7EB2"/>
    <w:rsid w:val="004D08F5"/>
    <w:rsid w:val="004D2825"/>
    <w:rsid w:val="004F5A76"/>
    <w:rsid w:val="005007DD"/>
    <w:rsid w:val="005D491D"/>
    <w:rsid w:val="00654BC6"/>
    <w:rsid w:val="00684BD7"/>
    <w:rsid w:val="006E0F79"/>
    <w:rsid w:val="006E5543"/>
    <w:rsid w:val="00707A97"/>
    <w:rsid w:val="007814EA"/>
    <w:rsid w:val="00797556"/>
    <w:rsid w:val="007A5910"/>
    <w:rsid w:val="007E7387"/>
    <w:rsid w:val="007F6F70"/>
    <w:rsid w:val="00825B15"/>
    <w:rsid w:val="00855050"/>
    <w:rsid w:val="008553F8"/>
    <w:rsid w:val="0086422E"/>
    <w:rsid w:val="008A5DC5"/>
    <w:rsid w:val="008B72CE"/>
    <w:rsid w:val="008D3A6F"/>
    <w:rsid w:val="00901268"/>
    <w:rsid w:val="009530DC"/>
    <w:rsid w:val="00964895"/>
    <w:rsid w:val="00A2105C"/>
    <w:rsid w:val="00A44D5C"/>
    <w:rsid w:val="00A83F43"/>
    <w:rsid w:val="00AC0EA5"/>
    <w:rsid w:val="00AF4144"/>
    <w:rsid w:val="00B06D5E"/>
    <w:rsid w:val="00B747F7"/>
    <w:rsid w:val="00B8409A"/>
    <w:rsid w:val="00BA3521"/>
    <w:rsid w:val="00C33384"/>
    <w:rsid w:val="00C762C8"/>
    <w:rsid w:val="00C97AD7"/>
    <w:rsid w:val="00CC2DEE"/>
    <w:rsid w:val="00CD27A2"/>
    <w:rsid w:val="00D0249B"/>
    <w:rsid w:val="00D2685D"/>
    <w:rsid w:val="00D41CB5"/>
    <w:rsid w:val="00D57065"/>
    <w:rsid w:val="00DB5864"/>
    <w:rsid w:val="00DD1900"/>
    <w:rsid w:val="00E14108"/>
    <w:rsid w:val="00E37E75"/>
    <w:rsid w:val="00E63FBE"/>
    <w:rsid w:val="00E72BBE"/>
    <w:rsid w:val="00EB1C9B"/>
    <w:rsid w:val="00ED5546"/>
    <w:rsid w:val="00F5691C"/>
    <w:rsid w:val="00FC28FD"/>
    <w:rsid w:val="10C97A40"/>
    <w:rsid w:val="122B15C9"/>
    <w:rsid w:val="2003716F"/>
    <w:rsid w:val="2218153E"/>
    <w:rsid w:val="22DD0E37"/>
    <w:rsid w:val="2DCB6208"/>
    <w:rsid w:val="2E44559E"/>
    <w:rsid w:val="3194337D"/>
    <w:rsid w:val="3737378F"/>
    <w:rsid w:val="3806606D"/>
    <w:rsid w:val="397701BE"/>
    <w:rsid w:val="3EE72E09"/>
    <w:rsid w:val="41366ED0"/>
    <w:rsid w:val="464E1EF3"/>
    <w:rsid w:val="6C9A1B22"/>
    <w:rsid w:val="6DD0797D"/>
    <w:rsid w:val="74B5471E"/>
    <w:rsid w:val="7D91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qFormat/>
    <w:uiPriority w:val="99"/>
    <w:pPr>
      <w:jc w:val="left"/>
    </w:pPr>
  </w:style>
  <w:style w:type="paragraph" w:styleId="4">
    <w:name w:val="Plain Text"/>
    <w:basedOn w:val="1"/>
    <w:link w:val="16"/>
    <w:qFormat/>
    <w:uiPriority w:val="99"/>
    <w:rPr>
      <w:rFonts w:ascii="宋体" w:hAnsi="Courier New"/>
    </w:rPr>
  </w:style>
  <w:style w:type="paragraph" w:styleId="5">
    <w:name w:val="Balloon Text"/>
    <w:basedOn w:val="1"/>
    <w:link w:val="23"/>
    <w:semiHidden/>
    <w:unhideWhenUsed/>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annotation reference"/>
    <w:semiHidden/>
    <w:qFormat/>
    <w:uiPriority w:val="99"/>
    <w:rPr>
      <w:sz w:val="21"/>
      <w:szCs w:val="21"/>
    </w:rPr>
  </w:style>
  <w:style w:type="character" w:customStyle="1" w:styleId="13">
    <w:name w:val="批注文字 字符"/>
    <w:basedOn w:val="11"/>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8"/>
    <w:semiHidden/>
    <w:qFormat/>
    <w:uiPriority w:val="99"/>
    <w:rPr>
      <w:rFonts w:ascii="Times New Roman" w:hAnsi="Times New Roman" w:eastAsia="宋体" w:cs="Times New Roman"/>
      <w:b/>
      <w:bCs/>
      <w:szCs w:val="21"/>
    </w:rPr>
  </w:style>
  <w:style w:type="character" w:customStyle="1" w:styleId="16">
    <w:name w:val="纯文本 Char"/>
    <w:basedOn w:val="11"/>
    <w:link w:val="4"/>
    <w:qFormat/>
    <w:uiPriority w:val="99"/>
    <w:rPr>
      <w:rFonts w:ascii="宋体" w:hAnsi="Courier New" w:eastAsia="宋体" w:cs="Times New Roman"/>
      <w:szCs w:val="21"/>
    </w:rPr>
  </w:style>
  <w:style w:type="paragraph" w:customStyle="1" w:styleId="17">
    <w:name w:val="表格文字"/>
    <w:basedOn w:val="1"/>
    <w:qFormat/>
    <w:uiPriority w:val="0"/>
    <w:pPr>
      <w:spacing w:before="25" w:after="25"/>
      <w:jc w:val="left"/>
    </w:pPr>
    <w:rPr>
      <w:rFonts w:ascii="Calibri" w:hAnsi="Calibri"/>
      <w:bCs/>
      <w:spacing w:val="10"/>
      <w:kern w:val="0"/>
      <w:sz w:val="24"/>
      <w:szCs w:val="20"/>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Char"/>
    <w:basedOn w:val="11"/>
    <w:link w:val="7"/>
    <w:qFormat/>
    <w:uiPriority w:val="99"/>
    <w:rPr>
      <w:rFonts w:ascii="Times New Roman" w:hAnsi="Times New Roman" w:eastAsia="宋体" w:cs="Times New Roman"/>
      <w:sz w:val="18"/>
      <w:szCs w:val="18"/>
    </w:rPr>
  </w:style>
  <w:style w:type="character" w:customStyle="1" w:styleId="20">
    <w:name w:val="页脚 Char"/>
    <w:basedOn w:val="11"/>
    <w:link w:val="6"/>
    <w:qFormat/>
    <w:uiPriority w:val="99"/>
    <w:rPr>
      <w:rFonts w:ascii="Times New Roman" w:hAnsi="Times New Roman" w:eastAsia="宋体" w:cs="Times New Roman"/>
      <w:sz w:val="18"/>
      <w:szCs w:val="18"/>
    </w:rPr>
  </w:style>
  <w:style w:type="character" w:styleId="21">
    <w:name w:val="Placeholder Text"/>
    <w:basedOn w:val="11"/>
    <w:semiHidden/>
    <w:qFormat/>
    <w:uiPriority w:val="99"/>
    <w:rPr>
      <w:color w:val="808080"/>
    </w:rPr>
  </w:style>
  <w:style w:type="paragraph" w:customStyle="1" w:styleId="22">
    <w:name w:val="样式1"/>
    <w:basedOn w:val="1"/>
    <w:qFormat/>
    <w:uiPriority w:val="0"/>
  </w:style>
  <w:style w:type="character" w:customStyle="1" w:styleId="23">
    <w:name w:val="批注框文本 Char"/>
    <w:basedOn w:val="11"/>
    <w:link w:val="5"/>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0E7F23"/>
    <w:rsid w:val="00102898"/>
    <w:rsid w:val="001B2DBA"/>
    <w:rsid w:val="003E3B3F"/>
    <w:rsid w:val="0048475D"/>
    <w:rsid w:val="006D3258"/>
    <w:rsid w:val="007311C2"/>
    <w:rsid w:val="0080285A"/>
    <w:rsid w:val="009C75CE"/>
    <w:rsid w:val="00B31F80"/>
    <w:rsid w:val="00F224DE"/>
    <w:rsid w:val="00F4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F3DFEE25EAC44F38D7EA35D19B9E58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6AD36E7755934AC799CC5360AAF124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941F9978DA1404B930FC929263586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0E982F3108746349234A8614497BF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541048D17474D3AA3F208CFA073FA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35E285DD733433B89DF1831F3C646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31B08EABE39A46C0B8FC81A2D7F5DDF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BCB35-835D-4A94-A746-77564D4B679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1461</Words>
  <Characters>1603</Characters>
  <Lines>11</Lines>
  <Paragraphs>3</Paragraphs>
  <TotalTime>1</TotalTime>
  <ScaleCrop>false</ScaleCrop>
  <LinksUpToDate>false</LinksUpToDate>
  <CharactersWithSpaces>1626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2023-03-07T03:11:39Z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