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13"/>
        <w:ind w:left="-708" w:leftChars="-337"/>
        <w:rPr>
          <w:rFonts w:cs="宋体"/>
          <w:b/>
          <w:bCs/>
          <w:sz w:val="28"/>
          <w:szCs w:val="28"/>
        </w:rPr>
      </w:pPr>
      <w:r>
        <w:rPr>
          <w:rFonts w:hint="eastAsia" w:cs="宋体"/>
          <w:b/>
          <w:bCs/>
          <w:sz w:val="28"/>
          <w:szCs w:val="28"/>
        </w:rPr>
        <w:t>一、采购清单、技术规格参数、质量标准和要求</w:t>
      </w:r>
    </w:p>
    <w:p>
      <w:pPr>
        <w:pStyle w:val="13"/>
        <w:ind w:left="-708" w:leftChars="-337"/>
        <w:rPr>
          <w:rFonts w:hint="eastAsia"/>
          <w:sz w:val="28"/>
          <w:szCs w:val="28"/>
          <w:lang w:eastAsia="zh-CN"/>
        </w:rPr>
      </w:pPr>
      <w:r>
        <w:rPr>
          <w:rFonts w:hint="eastAsia" w:cs="宋体"/>
          <w:b/>
          <w:bCs/>
        </w:rPr>
        <w:t>（一）</w:t>
      </w:r>
      <w:r>
        <w:rPr>
          <w:rFonts w:hint="eastAsia" w:cs="宋体"/>
          <w:b/>
          <w:bCs/>
          <w:lang w:eastAsia="zh-CN"/>
        </w:rPr>
        <w:t>采购需求：</w:t>
      </w:r>
      <w:r>
        <w:rPr>
          <w:b/>
          <w:bCs/>
        </w:rPr>
        <w:t> </w:t>
      </w:r>
    </w:p>
    <w:p>
      <w:pPr>
        <w:keepNext w:val="0"/>
        <w:keepLines w:val="0"/>
        <w:pageBreakBefore w:val="0"/>
        <w:widowControl w:val="0"/>
        <w:kinsoku/>
        <w:wordWrap/>
        <w:overflowPunct/>
        <w:topLinePunct w:val="0"/>
        <w:autoSpaceDE/>
        <w:autoSpaceDN/>
        <w:bidi w:val="0"/>
        <w:adjustRightInd/>
        <w:snapToGrid/>
        <w:spacing w:line="360" w:lineRule="exact"/>
        <w:ind w:firstLine="422"/>
        <w:textAlignment w:val="auto"/>
        <w:rPr>
          <w:rFonts w:hint="eastAsia" w:ascii="宋体" w:hAnsi="宋体" w:eastAsia="宋体" w:cs="宋体"/>
          <w:color w:val="0000FF"/>
          <w:szCs w:val="21"/>
          <w:lang w:val="en-US" w:eastAsia="zh-CN"/>
        </w:rPr>
      </w:pPr>
      <w:r>
        <w:rPr>
          <w:rFonts w:hint="eastAsia" w:ascii="宋体" w:hAnsi="宋体" w:cs="宋体"/>
          <w:color w:val="000000" w:themeColor="text1"/>
          <w:szCs w:val="21"/>
          <w:lang w:eastAsia="zh-CN"/>
          <w14:textFill>
            <w14:solidFill>
              <w14:schemeClr w14:val="tx1"/>
            </w14:solidFill>
          </w14:textFill>
        </w:rPr>
        <w:t>桂东卫生学校附属医院附属配套工程</w:t>
      </w:r>
      <w:r>
        <w:rPr>
          <w:rFonts w:hint="eastAsia" w:ascii="宋体" w:hAnsi="宋体" w:eastAsia="宋体" w:cs="宋体"/>
          <w:color w:val="000000" w:themeColor="text1"/>
          <w:szCs w:val="21"/>
          <w:lang w:eastAsia="zh-CN"/>
          <w14:textFill>
            <w14:solidFill>
              <w14:schemeClr w14:val="tx1"/>
            </w14:solidFill>
          </w14:textFill>
        </w:rPr>
        <w:t>设计</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1.</w:t>
      </w:r>
      <w:r>
        <w:rPr>
          <w:rFonts w:hint="eastAsia" w:ascii="宋体" w:hAnsi="宋体" w:cs="宋体"/>
          <w:color w:val="000000" w:themeColor="text1"/>
          <w:szCs w:val="21"/>
          <w:lang w:eastAsia="zh-CN"/>
          <w14:textFill>
            <w14:solidFill>
              <w14:schemeClr w14:val="tx1"/>
            </w14:solidFill>
          </w14:textFill>
        </w:rPr>
        <w:t>本次设计范围:院区内新建</w:t>
      </w:r>
      <w:r>
        <w:rPr>
          <w:rFonts w:hint="eastAsia" w:ascii="宋体" w:hAnsi="宋体" w:eastAsia="宋体" w:cs="宋体"/>
          <w:color w:val="000000" w:themeColor="text1"/>
          <w:sz w:val="21"/>
          <w:szCs w:val="21"/>
          <w14:textFill>
            <w14:solidFill>
              <w14:schemeClr w14:val="tx1"/>
            </w14:solidFill>
          </w14:textFill>
        </w:rPr>
        <w:t>发热门诊、高压氧舱、污物间</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医疗废物间及太平间，道路平整</w:t>
      </w:r>
      <w:r>
        <w:rPr>
          <w:rFonts w:hint="eastAsia" w:ascii="宋体" w:hAnsi="宋体" w:cs="宋体"/>
          <w:color w:val="000000" w:themeColor="text1"/>
          <w:sz w:val="21"/>
          <w:szCs w:val="21"/>
          <w:lang w:eastAsia="zh-CN"/>
          <w14:textFill>
            <w14:solidFill>
              <w14:schemeClr w14:val="tx1"/>
            </w14:solidFill>
          </w14:textFill>
        </w:rPr>
        <w:t>，预埋管道，围墙栏杆翻修，业务用房</w:t>
      </w:r>
      <w:r>
        <w:rPr>
          <w:rFonts w:hint="eastAsia" w:ascii="宋体" w:hAnsi="宋体" w:eastAsia="宋体" w:cs="宋体"/>
          <w:color w:val="000000" w:themeColor="text1"/>
          <w:sz w:val="21"/>
          <w:szCs w:val="21"/>
          <w14:textFill>
            <w14:solidFill>
              <w14:schemeClr w14:val="tx1"/>
            </w14:solidFill>
          </w14:textFill>
        </w:rPr>
        <w:t>外墙翻新</w:t>
      </w:r>
      <w:r>
        <w:rPr>
          <w:rFonts w:hint="eastAsia" w:ascii="宋体" w:hAnsi="宋体" w:eastAsia="宋体" w:cs="宋体"/>
          <w:color w:val="000000" w:themeColor="text1"/>
          <w:sz w:val="21"/>
          <w:szCs w:val="21"/>
          <w:lang w:eastAsia="zh-CN"/>
          <w14:textFill>
            <w14:solidFill>
              <w14:schemeClr w14:val="tx1"/>
            </w14:solidFill>
          </w14:textFill>
        </w:rPr>
        <w:t>，门口绿化</w:t>
      </w:r>
      <w:r>
        <w:rPr>
          <w:rFonts w:hint="eastAsia" w:ascii="宋体" w:hAnsi="宋体" w:eastAsia="宋体" w:cs="宋体"/>
          <w:color w:val="000000" w:themeColor="text1"/>
          <w:sz w:val="21"/>
          <w:szCs w:val="21"/>
          <w14:textFill>
            <w14:solidFill>
              <w14:schemeClr w14:val="tx1"/>
            </w14:solidFill>
          </w14:textFill>
        </w:rPr>
        <w:t>等</w:t>
      </w:r>
      <w:r>
        <w:rPr>
          <w:rFonts w:hint="eastAsia" w:ascii="宋体" w:hAnsi="宋体" w:eastAsia="宋体" w:cs="宋体"/>
          <w:color w:val="000000" w:themeColor="text1"/>
          <w:sz w:val="21"/>
          <w:szCs w:val="21"/>
          <w:lang w:eastAsia="zh-CN"/>
          <w14:textFill>
            <w14:solidFill>
              <w14:schemeClr w14:val="tx1"/>
            </w14:solidFill>
          </w14:textFill>
        </w:rPr>
        <w:t>设计</w:t>
      </w:r>
      <w:r>
        <w:rPr>
          <w:rFonts w:hint="eastAsia" w:ascii="宋体" w:hAnsi="宋体" w:cs="宋体"/>
          <w:color w:val="000000" w:themeColor="text1"/>
          <w:szCs w:val="21"/>
          <w:lang w:eastAsia="zh-CN"/>
          <w14:textFill>
            <w14:solidFill>
              <w14:schemeClr w14:val="tx1"/>
            </w14:solidFill>
          </w14:textFill>
        </w:rPr>
        <w:t>。（包含相关土建、水电、装修等部分）</w:t>
      </w:r>
      <w:r>
        <w:rPr>
          <w:rFonts w:hint="eastAsia" w:ascii="宋体" w:hAnsi="宋体" w:cs="宋体"/>
          <w:color w:val="000000" w:themeColor="text1"/>
          <w:szCs w:val="21"/>
          <w:lang w:val="en-US" w:eastAsia="zh-CN"/>
          <w14:textFill>
            <w14:solidFill>
              <w14:schemeClr w14:val="tx1"/>
            </w14:solidFill>
          </w14:textFill>
        </w:rPr>
        <w:t>2.设计编制内容要求包含施工图设计，施工图预算编制，施工图审查。</w:t>
      </w:r>
    </w:p>
    <w:tbl>
      <w:tblPr>
        <w:tblStyle w:val="9"/>
        <w:tblW w:w="9291" w:type="dxa"/>
        <w:tblInd w:w="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4557"/>
        <w:gridCol w:w="936"/>
        <w:gridCol w:w="1617"/>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700" w:type="dxa"/>
            <w:noWrap w:val="0"/>
            <w:vAlign w:val="top"/>
          </w:tcPr>
          <w:p>
            <w:pPr>
              <w:spacing w:line="520" w:lineRule="exact"/>
              <w:ind w:left="0" w:leftChars="0"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序号</w:t>
            </w:r>
          </w:p>
        </w:tc>
        <w:tc>
          <w:tcPr>
            <w:tcW w:w="4557" w:type="dxa"/>
            <w:noWrap w:val="0"/>
            <w:vAlign w:val="top"/>
          </w:tcPr>
          <w:p>
            <w:pPr>
              <w:spacing w:line="520" w:lineRule="exact"/>
              <w:ind w:firstLine="1365" w:firstLineChars="6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资料及文件名称</w:t>
            </w:r>
          </w:p>
        </w:tc>
        <w:tc>
          <w:tcPr>
            <w:tcW w:w="936" w:type="dxa"/>
            <w:noWrap w:val="0"/>
            <w:vAlign w:val="top"/>
          </w:tcPr>
          <w:p>
            <w:pPr>
              <w:spacing w:line="520" w:lineRule="exact"/>
              <w:ind w:firstLine="105" w:firstLineChars="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份数</w:t>
            </w:r>
          </w:p>
        </w:tc>
        <w:tc>
          <w:tcPr>
            <w:tcW w:w="1617" w:type="dxa"/>
            <w:noWrap w:val="0"/>
            <w:vAlign w:val="top"/>
          </w:tcPr>
          <w:p>
            <w:pPr>
              <w:spacing w:line="520" w:lineRule="exact"/>
              <w:ind w:firstLine="315" w:firstLineChars="15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设计工期</w:t>
            </w:r>
          </w:p>
        </w:tc>
        <w:tc>
          <w:tcPr>
            <w:tcW w:w="1481" w:type="dxa"/>
            <w:noWrap w:val="0"/>
            <w:vAlign w:val="top"/>
          </w:tcPr>
          <w:p>
            <w:pPr>
              <w:spacing w:line="520" w:lineRule="exact"/>
              <w:ind w:firstLine="210" w:firstLineChars="1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设计费用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700" w:type="dxa"/>
            <w:noWrap w:val="0"/>
            <w:vAlign w:val="top"/>
          </w:tcPr>
          <w:p>
            <w:pPr>
              <w:spacing w:line="520" w:lineRule="exact"/>
              <w:ind w:firstLine="210" w:firstLineChars="10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4557" w:type="dxa"/>
            <w:noWrap w:val="0"/>
            <w:vAlign w:val="top"/>
          </w:tcPr>
          <w:p>
            <w:pPr>
              <w:spacing w:line="240" w:lineRule="auto"/>
              <w:rPr>
                <w:rFonts w:hint="eastAsia" w:asciiTheme="minorEastAsia" w:hAnsiTheme="minorEastAsia" w:eastAsiaTheme="minorEastAsia" w:cstheme="minorEastAsia"/>
                <w:color w:val="auto"/>
                <w:sz w:val="21"/>
                <w:szCs w:val="21"/>
              </w:rPr>
            </w:pPr>
            <w:r>
              <w:rPr>
                <w:rFonts w:hint="eastAsia" w:ascii="宋体" w:hAnsi="宋体" w:eastAsia="宋体" w:cs="宋体"/>
                <w:kern w:val="0"/>
                <w:sz w:val="21"/>
                <w:szCs w:val="21"/>
                <w:highlight w:val="none"/>
                <w:u w:val="none"/>
                <w:lang w:val="en-US" w:eastAsia="zh-CN"/>
              </w:rPr>
              <w:t>桂东卫生学校附属医院附属配套工程设计</w:t>
            </w:r>
            <w:r>
              <w:rPr>
                <w:rFonts w:hint="eastAsia" w:ascii="宋体" w:hAnsi="宋体" w:cs="宋体"/>
                <w:kern w:val="0"/>
                <w:sz w:val="21"/>
                <w:szCs w:val="21"/>
                <w:highlight w:val="none"/>
                <w:u w:val="none"/>
                <w:lang w:val="en-US" w:eastAsia="zh-CN"/>
              </w:rPr>
              <w:t>文件</w:t>
            </w:r>
            <w:bookmarkStart w:id="2" w:name="_GoBack"/>
            <w:bookmarkEnd w:id="2"/>
            <w:r>
              <w:rPr>
                <w:rFonts w:hint="eastAsia" w:ascii="宋体" w:hAnsi="宋体" w:eastAsia="宋体" w:cs="宋体"/>
                <w:kern w:val="0"/>
                <w:sz w:val="21"/>
                <w:szCs w:val="21"/>
                <w:highlight w:val="none"/>
                <w:u w:val="none"/>
                <w:lang w:val="en-US" w:eastAsia="zh-CN"/>
              </w:rPr>
              <w:t>编制服</w:t>
            </w:r>
            <w:r>
              <w:rPr>
                <w:rFonts w:hint="eastAsia" w:ascii="宋体" w:hAnsi="宋体" w:eastAsia="宋体" w:cs="宋体"/>
                <w:kern w:val="0"/>
                <w:sz w:val="21"/>
                <w:szCs w:val="21"/>
                <w:highlight w:val="none"/>
                <w:u w:val="none"/>
                <w:lang w:eastAsia="zh-CN"/>
              </w:rPr>
              <w:t>务</w:t>
            </w:r>
          </w:p>
        </w:tc>
        <w:tc>
          <w:tcPr>
            <w:tcW w:w="936" w:type="dxa"/>
            <w:noWrap w:val="0"/>
            <w:vAlign w:val="top"/>
          </w:tcPr>
          <w:p>
            <w:pPr>
              <w:spacing w:line="52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w:t>
            </w:r>
          </w:p>
        </w:tc>
        <w:tc>
          <w:tcPr>
            <w:tcW w:w="1617" w:type="dxa"/>
            <w:noWrap w:val="0"/>
            <w:vAlign w:val="top"/>
          </w:tcPr>
          <w:p>
            <w:pPr>
              <w:spacing w:line="520" w:lineRule="exact"/>
              <w:ind w:firstLine="645"/>
              <w:rPr>
                <w:rFonts w:hint="eastAsia" w:asciiTheme="minorEastAsia" w:hAnsiTheme="minorEastAsia" w:eastAsiaTheme="minorEastAsia" w:cstheme="minorEastAsia"/>
                <w:b/>
                <w:color w:val="auto"/>
                <w:sz w:val="21"/>
                <w:szCs w:val="21"/>
              </w:rPr>
            </w:pPr>
          </w:p>
        </w:tc>
        <w:tc>
          <w:tcPr>
            <w:tcW w:w="1481" w:type="dxa"/>
            <w:noWrap w:val="0"/>
            <w:vAlign w:val="top"/>
          </w:tcPr>
          <w:p>
            <w:pPr>
              <w:spacing w:line="520" w:lineRule="exact"/>
              <w:ind w:firstLine="645"/>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700" w:type="dxa"/>
            <w:noWrap w:val="0"/>
            <w:vAlign w:val="top"/>
          </w:tcPr>
          <w:p>
            <w:pPr>
              <w:spacing w:line="520" w:lineRule="exact"/>
              <w:ind w:left="0" w:leftChars="0"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说明</w:t>
            </w:r>
          </w:p>
        </w:tc>
        <w:tc>
          <w:tcPr>
            <w:tcW w:w="8591" w:type="dxa"/>
            <w:gridSpan w:val="4"/>
            <w:noWrap w:val="0"/>
            <w:vAlign w:val="top"/>
          </w:tcPr>
          <w:p>
            <w:pPr>
              <w:spacing w:line="240" w:lineRule="auto"/>
              <w:rPr>
                <w:rFonts w:hint="eastAsia" w:ascii="宋体" w:hAnsi="宋体" w:eastAsia="宋体" w:cs="宋体"/>
                <w:lang w:eastAsia="zh-CN"/>
              </w:rPr>
            </w:pPr>
            <w:r>
              <w:rPr>
                <w:rFonts w:hint="eastAsia" w:ascii="宋体" w:hAnsi="宋体" w:eastAsia="宋体" w:cs="宋体"/>
                <w:lang w:val="en-US" w:eastAsia="zh-CN"/>
              </w:rPr>
              <w:t>1.</w:t>
            </w:r>
            <w:r>
              <w:rPr>
                <w:rFonts w:hint="eastAsia" w:ascii="宋体" w:hAnsi="宋体" w:eastAsia="宋体" w:cs="宋体"/>
              </w:rPr>
              <w:t>由于发包人的原因使项目进度延迟或者停止，则设计人交付成果文件的时间相应顺延</w:t>
            </w:r>
            <w:r>
              <w:rPr>
                <w:rFonts w:hint="eastAsia" w:ascii="宋体" w:hAnsi="宋体" w:eastAsia="宋体" w:cs="宋体"/>
                <w:lang w:eastAsia="zh-CN"/>
              </w:rPr>
              <w:t>。</w:t>
            </w:r>
          </w:p>
          <w:p>
            <w:pPr>
              <w:pStyle w:val="13"/>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eastAsia"/>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规划设计期间如遇规模或内容调整，则设计费也应做相应调整</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所增加设计费用按本合同约定设计单价核算，经双方确认后另行签订增收设计收费协议</w:t>
            </w:r>
            <w:r>
              <w:rPr>
                <w:rFonts w:hint="eastAsia" w:ascii="宋体" w:hAnsi="宋体" w:eastAsia="宋体" w:cs="宋体"/>
                <w:color w:val="auto"/>
                <w:sz w:val="21"/>
                <w:szCs w:val="21"/>
                <w:lang w:eastAsia="zh-CN"/>
              </w:rPr>
              <w:t>。</w:t>
            </w:r>
          </w:p>
        </w:tc>
      </w:tr>
    </w:tbl>
    <w:p>
      <w:pPr>
        <w:widowControl/>
        <w:numPr>
          <w:ilvl w:val="0"/>
          <w:numId w:val="1"/>
        </w:numPr>
        <w:spacing w:line="360" w:lineRule="auto"/>
        <w:ind w:left="-708" w:leftChars="-337"/>
        <w:jc w:val="left"/>
        <w:rPr>
          <w:rFonts w:hint="default"/>
          <w:lang w:val="en-US" w:eastAsia="zh-CN"/>
        </w:rPr>
      </w:pPr>
      <w:r>
        <w:rPr>
          <w:rFonts w:hint="eastAsia" w:cs="宋体"/>
          <w:b/>
          <w:bCs/>
          <w:kern w:val="0"/>
          <w:sz w:val="24"/>
          <w:szCs w:val="24"/>
        </w:rPr>
        <w:t>技术规格参数</w:t>
      </w:r>
    </w:p>
    <w:p>
      <w:pPr>
        <w:pStyle w:val="13"/>
        <w:ind w:left="-708" w:leftChars="-337"/>
        <w:rPr>
          <w:rFonts w:hint="default"/>
          <w:lang w:val="en-US" w:eastAsia="zh-CN"/>
        </w:rPr>
      </w:pPr>
      <w:r>
        <w:rPr>
          <w:rFonts w:hint="eastAsia"/>
          <w:lang w:val="en-US" w:eastAsia="zh-CN"/>
        </w:rPr>
        <w:t xml:space="preserve">     无。</w:t>
      </w:r>
    </w:p>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lang w:val="en-US" w:eastAsia="zh-CN"/>
        </w:rPr>
        <w:t>项目</w:t>
      </w:r>
      <w:r>
        <w:rPr>
          <w:rFonts w:hint="eastAsia" w:cs="宋体"/>
          <w:b/>
          <w:bCs/>
          <w:color w:val="000000"/>
          <w:kern w:val="0"/>
          <w:sz w:val="24"/>
          <w:szCs w:val="24"/>
        </w:rPr>
        <w:t>基本要求</w:t>
      </w:r>
    </w:p>
    <w:p>
      <w:pPr>
        <w:pStyle w:val="13"/>
        <w:ind w:left="-708" w:leftChars="-337"/>
        <w:rPr>
          <w:rFonts w:hint="eastAsia" w:ascii="Times New Roman" w:hAnsi="Times New Roman" w:eastAsia="宋体" w:cs="宋体"/>
          <w:lang w:eastAsia="zh-CN"/>
        </w:rPr>
      </w:pPr>
      <w:r>
        <w:rPr>
          <w:rFonts w:hint="eastAsia" w:cs="宋体"/>
          <w:lang w:eastAsia="zh-CN"/>
        </w:rPr>
        <w:t>质量要求：</w:t>
      </w:r>
      <w:r>
        <w:rPr>
          <w:rFonts w:hint="eastAsia" w:ascii="宋体" w:hAnsi="宋体" w:eastAsia="宋体" w:cs="宋体"/>
          <w:color w:val="auto"/>
          <w:szCs w:val="21"/>
          <w:lang w:val="en-US" w:eastAsia="zh-CN"/>
        </w:rPr>
        <w:t>达到合格标准，工程项目设计成果文件符合国家规定的现行技术规范、规程要求，满足建设单位需要。</w:t>
      </w:r>
    </w:p>
    <w:p>
      <w:pPr>
        <w:pStyle w:val="13"/>
        <w:ind w:left="-708" w:leftChars="-337"/>
        <w:rPr>
          <w:rFonts w:hint="default" w:ascii="Times New Roman" w:hAnsi="Times New Roman" w:cs="宋体"/>
          <w:lang w:val="en-US" w:eastAsia="zh-CN"/>
        </w:rPr>
      </w:pPr>
      <w:r>
        <w:rPr>
          <w:rFonts w:hint="eastAsia"/>
          <w:kern w:val="0"/>
          <w:sz w:val="24"/>
          <w:szCs w:val="24"/>
          <w:lang w:val="en-US" w:eastAsia="zh-CN"/>
        </w:rPr>
        <w:t>设计工期：10日历天</w:t>
      </w:r>
      <w:r>
        <w:rPr>
          <w:kern w:val="0"/>
          <w:sz w:val="24"/>
          <w:szCs w:val="24"/>
        </w:rPr>
        <w:t xml:space="preserve"> </w:t>
      </w:r>
    </w:p>
    <w:p>
      <w:pPr>
        <w:pStyle w:val="13"/>
        <w:ind w:left="-708" w:leftChars="-337"/>
        <w:rPr>
          <w:rFonts w:hint="eastAsia" w:cs="宋体"/>
          <w:b/>
          <w:bCs/>
        </w:rPr>
      </w:pPr>
      <w:r>
        <w:rPr>
          <w:rFonts w:hint="eastAsia" w:cs="宋体"/>
          <w:b/>
          <w:bCs/>
        </w:rPr>
        <w:t>（四）商务要求</w:t>
      </w:r>
    </w:p>
    <w:p>
      <w:pPr>
        <w:pStyle w:val="13"/>
        <w:ind w:left="-708" w:leftChars="-337"/>
        <w:rPr>
          <w:rFonts w:hint="default" w:eastAsia="宋体" w:cs="宋体"/>
          <w:b w:val="0"/>
          <w:bCs w:val="0"/>
          <w:lang w:val="en-US" w:eastAsia="zh-CN"/>
        </w:rPr>
      </w:pPr>
      <w:r>
        <w:rPr>
          <w:rFonts w:hint="eastAsia" w:cs="宋体"/>
          <w:b/>
          <w:bCs/>
          <w:lang w:val="en-US" w:eastAsia="zh-CN"/>
        </w:rPr>
        <w:t>1、投标人资格要求</w:t>
      </w:r>
    </w:p>
    <w:p>
      <w:pPr>
        <w:pStyle w:val="13"/>
        <w:ind w:left="-708" w:leftChars="-337"/>
        <w:rPr>
          <w:rFonts w:cs="宋体"/>
        </w:rPr>
      </w:pPr>
      <w:r>
        <w:rPr>
          <w:rFonts w:hint="eastAsia" w:cs="宋体"/>
        </w:rPr>
        <w:t>1</w:t>
      </w:r>
      <w:r>
        <w:rPr>
          <w:rFonts w:hint="eastAsia" w:cs="宋体"/>
          <w:lang w:eastAsia="zh-CN"/>
        </w:rPr>
        <w:t>）</w:t>
      </w:r>
      <w:r>
        <w:rPr>
          <w:rFonts w:hint="eastAsia" w:cs="宋体"/>
        </w:rPr>
        <w:t>投标人为独立法人，并具备统一社会信用代码。</w:t>
      </w:r>
    </w:p>
    <w:p>
      <w:pPr>
        <w:pStyle w:val="13"/>
        <w:ind w:left="-708" w:leftChars="-337"/>
        <w:rPr>
          <w:rFonts w:cs="宋体"/>
        </w:rPr>
      </w:pPr>
      <w:r>
        <w:rPr>
          <w:rFonts w:hint="eastAsia" w:cs="宋体"/>
        </w:rPr>
        <w:t>2</w:t>
      </w:r>
      <w:r>
        <w:rPr>
          <w:rFonts w:hint="eastAsia" w:cs="宋体"/>
          <w:lang w:eastAsia="zh-CN"/>
        </w:rPr>
        <w:t>）</w:t>
      </w:r>
      <w:r>
        <w:rPr>
          <w:rFonts w:hint="eastAsia" w:cs="宋体"/>
        </w:rPr>
        <w:t>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13"/>
        <w:ind w:left="-708" w:leftChars="-337"/>
        <w:rPr>
          <w:rFonts w:hint="eastAsia" w:cs="宋体"/>
        </w:rPr>
      </w:pPr>
      <w:r>
        <w:rPr>
          <w:rFonts w:hint="eastAsia" w:cs="宋体"/>
        </w:rPr>
        <w:t>3</w:t>
      </w:r>
      <w:r>
        <w:rPr>
          <w:rFonts w:hint="eastAsia" w:cs="宋体"/>
          <w:lang w:eastAsia="zh-CN"/>
        </w:rPr>
        <w:t>）</w:t>
      </w:r>
      <w:r>
        <w:rPr>
          <w:rFonts w:hint="eastAsia" w:cs="宋体"/>
        </w:rPr>
        <w:t>被列入我院投标人黑名单（在我院招投标活动中存在2次违规行为）未满3年的投标人将被拒绝其参与本次招投标活动。</w:t>
      </w:r>
    </w:p>
    <w:p>
      <w:pPr>
        <w:pStyle w:val="13"/>
        <w:ind w:left="-708" w:leftChars="-337"/>
        <w:rPr>
          <w:rFonts w:hint="eastAsia" w:ascii="宋体" w:hAnsi="宋体" w:eastAsia="宋体" w:cs="宋体"/>
          <w:color w:val="0000FF"/>
          <w:sz w:val="24"/>
          <w:szCs w:val="24"/>
          <w:lang w:val="en-US" w:eastAsia="zh-CN"/>
        </w:rPr>
      </w:pPr>
      <w:r>
        <w:rPr>
          <w:rFonts w:hint="eastAsia" w:ascii="宋体" w:hAnsi="宋体" w:eastAsia="宋体" w:cs="宋体"/>
          <w:color w:val="auto"/>
          <w:sz w:val="24"/>
          <w:szCs w:val="24"/>
          <w:lang w:val="en-US" w:eastAsia="zh-CN"/>
        </w:rPr>
        <w:t>4)</w:t>
      </w:r>
      <w:r>
        <w:rPr>
          <w:rFonts w:hint="eastAsia" w:ascii="宋体" w:hAnsi="宋体" w:eastAsia="宋体" w:cs="宋体"/>
          <w:color w:val="auto"/>
          <w:kern w:val="0"/>
          <w:sz w:val="24"/>
          <w:szCs w:val="24"/>
        </w:rPr>
        <w:t>本次招标要求投标人具备具备建设行政主管部门颁发的工程设计综合甲级资质或工程设计建筑行业（建筑工程）专业乙级及以上资质，并在人员方面具有相应的设计能力。其中，项目负责人的资格要求：具备一级注册建筑师执业资格和中级或以上职称，注册单位与投标单位必须一致（以社会劳动保障部门出具的2022年12月-2023年2月社保证明为准）</w:t>
      </w:r>
      <w:r>
        <w:rPr>
          <w:rFonts w:hint="eastAsia" w:ascii="宋体" w:hAnsi="宋体" w:eastAsia="宋体" w:cs="宋体"/>
          <w:color w:val="0000FF"/>
          <w:kern w:val="0"/>
          <w:sz w:val="24"/>
          <w:szCs w:val="24"/>
          <w:lang w:val="en-US" w:eastAsia="zh-CN"/>
        </w:rPr>
        <w:t>；</w:t>
      </w:r>
    </w:p>
    <w:p>
      <w:pPr>
        <w:pStyle w:val="13"/>
        <w:ind w:left="-708" w:leftChars="-337"/>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r>
        <w:rPr>
          <w:rFonts w:hint="eastAsia" w:ascii="宋体" w:hAnsi="宋体" w:cs="宋体"/>
          <w:color w:val="auto"/>
          <w:sz w:val="24"/>
          <w:szCs w:val="24"/>
        </w:rPr>
        <w:t>业绩要求：近三年内(2020年01月01日至投标截止日期前)，完成医疗类工程设计业绩</w:t>
      </w:r>
      <w:r>
        <w:rPr>
          <w:rFonts w:hint="eastAsia" w:ascii="宋体" w:hAnsi="宋体" w:eastAsia="宋体" w:cs="宋体"/>
          <w:color w:val="auto"/>
          <w:sz w:val="24"/>
          <w:szCs w:val="24"/>
          <w:highlight w:val="none"/>
          <w:lang w:val="en-US" w:eastAsia="zh-CN"/>
        </w:rPr>
        <w:t>；</w:t>
      </w:r>
    </w:p>
    <w:p>
      <w:pPr>
        <w:pStyle w:val="13"/>
        <w:ind w:left="-708" w:leftChars="-337"/>
        <w:rPr>
          <w:rFonts w:hint="eastAsia" w:cs="宋体"/>
          <w:color w:val="auto"/>
        </w:rPr>
      </w:pPr>
      <w:r>
        <w:rPr>
          <w:rFonts w:hint="eastAsia" w:ascii="宋体" w:hAnsi="宋体" w:eastAsia="宋体" w:cs="宋体"/>
          <w:lang w:val="en-US" w:eastAsia="zh-CN"/>
        </w:rPr>
        <w:t>6）</w:t>
      </w:r>
      <w:r>
        <w:rPr>
          <w:rFonts w:hint="eastAsia" w:ascii="宋体" w:hAnsi="宋体" w:eastAsia="宋体" w:cs="宋体"/>
          <w:color w:val="auto"/>
        </w:rPr>
        <w:t>本项目不接收联合体投标</w:t>
      </w:r>
      <w:r>
        <w:rPr>
          <w:rFonts w:hint="eastAsia" w:cs="宋体"/>
          <w:color w:val="auto"/>
        </w:rPr>
        <w:t>。</w:t>
      </w:r>
    </w:p>
    <w:p>
      <w:pPr>
        <w:pStyle w:val="13"/>
        <w:ind w:left="-708" w:leftChars="-337"/>
        <w:rPr>
          <w:rFonts w:hint="eastAsia"/>
        </w:rPr>
      </w:pPr>
      <w:r>
        <w:rPr>
          <w:rFonts w:hint="eastAsia"/>
          <w:b/>
          <w:bCs/>
          <w:lang w:val="en-US" w:eastAsia="zh-CN"/>
        </w:rPr>
        <w:t>2</w:t>
      </w:r>
      <w:r>
        <w:rPr>
          <w:rFonts w:hint="eastAsia"/>
          <w:b/>
          <w:bCs/>
        </w:rPr>
        <w:t>、售后服务和</w:t>
      </w:r>
      <w:r>
        <w:rPr>
          <w:rFonts w:hint="eastAsia"/>
          <w:b/>
          <w:bCs/>
          <w:lang w:val="en-US" w:eastAsia="zh-CN"/>
        </w:rPr>
        <w:t>资质</w:t>
      </w:r>
    </w:p>
    <w:p>
      <w:pPr>
        <w:pStyle w:val="13"/>
        <w:ind w:left="-708" w:leftChars="-337"/>
        <w:rPr>
          <w:rFonts w:hint="eastAsia"/>
          <w:highlight w:val="none"/>
        </w:rPr>
      </w:pPr>
      <w:r>
        <w:rPr>
          <w:rFonts w:hint="eastAsia"/>
          <w:lang w:val="en-US" w:eastAsia="zh-CN"/>
        </w:rPr>
        <w:t>1）</w:t>
      </w:r>
      <w:r>
        <w:rPr>
          <w:rFonts w:hint="eastAsia"/>
        </w:rPr>
        <w:t>质保期：</w:t>
      </w:r>
      <w:r>
        <w:rPr>
          <w:rFonts w:hint="eastAsia"/>
          <w:lang w:eastAsia="zh-CN"/>
        </w:rPr>
        <w:t>无</w:t>
      </w:r>
      <w:r>
        <w:rPr>
          <w:rFonts w:hint="eastAsia"/>
          <w:highlight w:val="none"/>
        </w:rPr>
        <w:t>。</w:t>
      </w:r>
    </w:p>
    <w:p>
      <w:pPr>
        <w:pStyle w:val="13"/>
        <w:ind w:left="-708" w:leftChars="-337"/>
        <w:rPr>
          <w:kern w:val="0"/>
          <w:sz w:val="24"/>
          <w:szCs w:val="24"/>
          <w:highlight w:val="none"/>
        </w:rPr>
      </w:pPr>
      <w:r>
        <w:rPr>
          <w:rFonts w:hint="eastAsia" w:cs="宋体"/>
          <w:kern w:val="0"/>
          <w:sz w:val="24"/>
          <w:szCs w:val="24"/>
          <w:highlight w:val="none"/>
          <w:lang w:val="en-US" w:eastAsia="zh-CN"/>
        </w:rPr>
        <w:t>2）项目</w:t>
      </w:r>
      <w:r>
        <w:rPr>
          <w:rFonts w:hint="eastAsia" w:cs="宋体"/>
          <w:kern w:val="0"/>
          <w:sz w:val="24"/>
          <w:szCs w:val="24"/>
          <w:highlight w:val="none"/>
        </w:rPr>
        <w:t>地点为：</w:t>
      </w:r>
      <w:r>
        <w:rPr>
          <w:rFonts w:hint="eastAsia" w:ascii="宋体" w:hAnsi="宋体" w:eastAsia="宋体" w:cs="宋体"/>
          <w:i w:val="0"/>
          <w:caps w:val="0"/>
          <w:color w:val="333333"/>
          <w:spacing w:val="0"/>
          <w:sz w:val="24"/>
          <w:szCs w:val="24"/>
          <w:shd w:val="clear" w:fill="FFFFFF"/>
        </w:rPr>
        <w:t>广西壮族自治区贺州市平桂区城西路58号</w:t>
      </w:r>
      <w:r>
        <w:rPr>
          <w:rFonts w:hint="eastAsia" w:ascii="宋体" w:hAnsi="宋体" w:eastAsia="宋体" w:cs="宋体"/>
          <w:kern w:val="0"/>
          <w:sz w:val="24"/>
          <w:szCs w:val="24"/>
          <w:highlight w:val="none"/>
          <w:lang w:val="en-US" w:eastAsia="zh-CN"/>
        </w:rPr>
        <w:t>。</w:t>
      </w:r>
      <w:r>
        <w:rPr>
          <w:kern w:val="0"/>
          <w:sz w:val="24"/>
          <w:szCs w:val="24"/>
          <w:highlight w:val="none"/>
        </w:rPr>
        <w:t xml:space="preserve">     </w:t>
      </w:r>
    </w:p>
    <w:p>
      <w:pPr>
        <w:pStyle w:val="13"/>
        <w:ind w:left="-708" w:leftChars="-337"/>
        <w:rPr>
          <w:rFonts w:hint="eastAsia" w:ascii="宋体" w:hAnsi="宋体" w:eastAsia="宋体" w:cs="宋体"/>
          <w:color w:val="auto"/>
          <w:sz w:val="24"/>
          <w:szCs w:val="24"/>
          <w:highlight w:val="none"/>
        </w:rPr>
      </w:pPr>
      <w:r>
        <w:rPr>
          <w:rFonts w:hint="eastAsia"/>
          <w:kern w:val="0"/>
          <w:sz w:val="24"/>
          <w:szCs w:val="24"/>
          <w:highlight w:val="none"/>
          <w:lang w:val="en-US" w:eastAsia="zh-CN"/>
        </w:rPr>
        <w:t>3）付款条件：</w:t>
      </w:r>
      <w:r>
        <w:rPr>
          <w:rFonts w:hint="eastAsia" w:ascii="宋体" w:hAnsi="宋体" w:eastAsia="宋体" w:cs="宋体"/>
          <w:sz w:val="24"/>
          <w:szCs w:val="24"/>
          <w:u w:val="none"/>
          <w:lang w:eastAsia="zh-CN"/>
        </w:rPr>
        <w:t>签订服务合同后</w:t>
      </w:r>
      <w:r>
        <w:rPr>
          <w:rFonts w:hint="eastAsia" w:ascii="宋体" w:hAnsi="宋体" w:eastAsia="宋体" w:cs="宋体"/>
          <w:color w:val="auto"/>
          <w:sz w:val="24"/>
          <w:szCs w:val="24"/>
          <w:highlight w:val="none"/>
        </w:rPr>
        <w:t>10个工作日内</w:t>
      </w:r>
      <w:r>
        <w:rPr>
          <w:rFonts w:hint="eastAsia" w:ascii="宋体" w:hAnsi="宋体" w:eastAsia="宋体" w:cs="宋体"/>
          <w:color w:val="auto"/>
          <w:sz w:val="24"/>
          <w:szCs w:val="24"/>
          <w:highlight w:val="none"/>
          <w:lang w:eastAsia="zh-CN"/>
        </w:rPr>
        <w:t>支</w:t>
      </w:r>
      <w:r>
        <w:rPr>
          <w:rFonts w:hint="eastAsia" w:ascii="宋体" w:hAnsi="宋体" w:eastAsia="宋体" w:cs="宋体"/>
          <w:color w:val="auto"/>
          <w:sz w:val="24"/>
          <w:szCs w:val="24"/>
          <w:highlight w:val="none"/>
        </w:rPr>
        <w:t>付合同</w:t>
      </w:r>
      <w:r>
        <w:rPr>
          <w:rFonts w:hint="eastAsia" w:ascii="宋体" w:hAnsi="宋体" w:eastAsia="宋体" w:cs="宋体"/>
          <w:color w:val="auto"/>
          <w:sz w:val="24"/>
          <w:szCs w:val="24"/>
          <w:highlight w:val="none"/>
          <w:lang w:eastAsia="zh-CN"/>
        </w:rPr>
        <w:t>款</w:t>
      </w:r>
      <w:r>
        <w:rPr>
          <w:rFonts w:hint="eastAsia" w:ascii="宋体" w:hAnsi="宋体" w:eastAsia="宋体" w:cs="宋体"/>
          <w:color w:val="auto"/>
          <w:sz w:val="24"/>
          <w:szCs w:val="24"/>
          <w:highlight w:val="none"/>
        </w:rPr>
        <w:t>的10%</w:t>
      </w:r>
      <w:r>
        <w:rPr>
          <w:rFonts w:hint="eastAsia" w:ascii="宋体" w:hAnsi="宋体" w:eastAsia="宋体" w:cs="宋体"/>
          <w:sz w:val="24"/>
          <w:szCs w:val="24"/>
          <w:u w:val="none"/>
          <w:lang w:eastAsia="zh-CN"/>
        </w:rPr>
        <w:t>，</w:t>
      </w:r>
      <w:r>
        <w:rPr>
          <w:rFonts w:hint="eastAsia" w:ascii="宋体" w:hAnsi="宋体" w:eastAsia="宋体" w:cs="宋体"/>
          <w:color w:val="auto"/>
          <w:sz w:val="24"/>
          <w:szCs w:val="24"/>
          <w:highlight w:val="none"/>
        </w:rPr>
        <w:t>施工图设计</w:t>
      </w:r>
      <w:r>
        <w:rPr>
          <w:rFonts w:hint="eastAsia" w:ascii="宋体" w:hAnsi="宋体" w:eastAsia="宋体" w:cs="宋体"/>
          <w:color w:val="auto"/>
          <w:sz w:val="24"/>
          <w:szCs w:val="24"/>
          <w:highlight w:val="none"/>
          <w:lang w:eastAsia="zh-CN"/>
        </w:rPr>
        <w:t>文件经审图部门审核</w:t>
      </w:r>
      <w:r>
        <w:rPr>
          <w:rFonts w:hint="eastAsia" w:ascii="宋体" w:hAnsi="宋体" w:eastAsia="宋体" w:cs="宋体"/>
          <w:color w:val="auto"/>
          <w:sz w:val="24"/>
          <w:szCs w:val="24"/>
          <w:highlight w:val="none"/>
        </w:rPr>
        <w:t>通过并经审计或财政部门出具最终预算</w:t>
      </w:r>
      <w:r>
        <w:rPr>
          <w:rFonts w:hint="eastAsia" w:ascii="宋体" w:hAnsi="宋体" w:eastAsia="宋体" w:cs="宋体"/>
          <w:color w:val="auto"/>
          <w:sz w:val="24"/>
          <w:szCs w:val="24"/>
          <w:highlight w:val="none"/>
          <w:lang w:eastAsia="zh-CN"/>
        </w:rPr>
        <w:t>控制价</w:t>
      </w:r>
      <w:r>
        <w:rPr>
          <w:rFonts w:hint="eastAsia" w:ascii="宋体" w:hAnsi="宋体" w:eastAsia="宋体" w:cs="宋体"/>
          <w:color w:val="auto"/>
          <w:sz w:val="24"/>
          <w:szCs w:val="24"/>
          <w:highlight w:val="none"/>
        </w:rPr>
        <w:t>后，在收到付款申请之日起10个工作日内支付合同</w:t>
      </w:r>
      <w:r>
        <w:rPr>
          <w:rFonts w:hint="eastAsia" w:ascii="宋体" w:hAnsi="宋体" w:eastAsia="宋体" w:cs="宋体"/>
          <w:color w:val="auto"/>
          <w:sz w:val="24"/>
          <w:szCs w:val="24"/>
          <w:highlight w:val="none"/>
          <w:lang w:eastAsia="zh-CN"/>
        </w:rPr>
        <w:t>款</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工程</w:t>
      </w:r>
      <w:r>
        <w:rPr>
          <w:rFonts w:hint="eastAsia" w:ascii="宋体" w:hAnsi="宋体" w:eastAsia="宋体" w:cs="宋体"/>
          <w:color w:val="auto"/>
          <w:sz w:val="24"/>
          <w:szCs w:val="24"/>
          <w:highlight w:val="none"/>
          <w:lang w:eastAsia="zh-CN"/>
        </w:rPr>
        <w:t>施工完成，通过竣工验收</w:t>
      </w:r>
      <w:r>
        <w:rPr>
          <w:rFonts w:hint="eastAsia" w:ascii="宋体" w:hAnsi="宋体" w:eastAsia="宋体" w:cs="宋体"/>
          <w:color w:val="auto"/>
          <w:sz w:val="24"/>
          <w:szCs w:val="24"/>
          <w:highlight w:val="none"/>
        </w:rPr>
        <w:t>后，在收到付款申请之日起20个工作日内一次性付清（不计利息）</w:t>
      </w:r>
      <w:r>
        <w:rPr>
          <w:rFonts w:hint="eastAsia" w:ascii="宋体" w:hAnsi="宋体" w:eastAsia="宋体" w:cs="宋体"/>
          <w:color w:val="auto"/>
          <w:sz w:val="24"/>
          <w:szCs w:val="24"/>
          <w:highlight w:val="none"/>
          <w:lang w:eastAsia="zh-CN"/>
        </w:rPr>
        <w:t>合同款</w:t>
      </w:r>
      <w:r>
        <w:rPr>
          <w:rFonts w:hint="eastAsia" w:ascii="宋体" w:hAnsi="宋体" w:eastAsia="宋体" w:cs="宋体"/>
          <w:color w:val="auto"/>
          <w:sz w:val="24"/>
          <w:szCs w:val="24"/>
          <w:highlight w:val="none"/>
        </w:rPr>
        <w:t>的10%。</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lang w:val="en-US" w:eastAsia="zh-CN"/>
        </w:rPr>
        <w:t>二</w:t>
      </w:r>
      <w:r>
        <w:rPr>
          <w:rFonts w:hint="eastAsia" w:cs="宋体"/>
          <w:b/>
          <w:bCs/>
          <w:kern w:val="0"/>
          <w:sz w:val="28"/>
          <w:szCs w:val="28"/>
        </w:rPr>
        <w:t>、合同签订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lang w:val="en-US" w:eastAsia="zh-CN"/>
            </w:rPr>
            <w:t>7个</w:t>
          </w:r>
        </w:sdtContent>
      </w:sdt>
      <w:r>
        <w:rPr>
          <w:rFonts w:hint="eastAsia" w:cs="宋体"/>
          <w:kern w:val="0"/>
          <w:sz w:val="24"/>
          <w:szCs w:val="24"/>
          <w:lang w:val="en-US" w:eastAsia="zh-CN"/>
        </w:rPr>
        <w:t>工作日</w:t>
      </w:r>
      <w:r>
        <w:rPr>
          <w:rFonts w:hint="eastAsia" w:cs="宋体"/>
          <w:kern w:val="0"/>
          <w:sz w:val="24"/>
          <w:szCs w:val="24"/>
        </w:rPr>
        <w:t>内签订采购合同。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b/>
          <w:bCs/>
          <w:kern w:val="0"/>
          <w:sz w:val="28"/>
          <w:szCs w:val="28"/>
          <w:lang w:val="en-US" w:eastAsia="zh-CN"/>
        </w:rPr>
        <w:t>三</w:t>
      </w:r>
      <w:r>
        <w:rPr>
          <w:rFonts w:hint="eastAsia" w:cs="宋体"/>
          <w:b/>
          <w:bCs/>
          <w:kern w:val="0"/>
          <w:sz w:val="28"/>
          <w:szCs w:val="28"/>
        </w:rPr>
        <w:t>、其他</w:t>
      </w:r>
    </w:p>
    <w:p>
      <w:pPr>
        <w:pStyle w:val="13"/>
        <w:rPr>
          <w:rFonts w:hint="eastAsia" w:eastAsia="宋体"/>
          <w:lang w:eastAsia="zh-CN"/>
        </w:rPr>
      </w:pPr>
      <w:r>
        <w:rPr>
          <w:rFonts w:hint="eastAsia"/>
          <w:lang w:eastAsia="zh-CN"/>
        </w:rPr>
        <w:t>无。</w:t>
      </w:r>
    </w:p>
    <w:p>
      <w:pPr>
        <w:widowControl/>
        <w:spacing w:line="360" w:lineRule="auto"/>
        <w:ind w:left="-708" w:leftChars="-338" w:hanging="2"/>
        <w:jc w:val="left"/>
        <w:rPr>
          <w:rFonts w:cs="宋体"/>
          <w:b/>
          <w:bCs/>
          <w:kern w:val="0"/>
          <w:sz w:val="28"/>
          <w:szCs w:val="28"/>
        </w:rPr>
      </w:pPr>
      <w:r>
        <w:rPr>
          <w:rFonts w:hint="eastAsia" w:cs="宋体"/>
          <w:b/>
          <w:bCs/>
          <w:kern w:val="0"/>
          <w:sz w:val="28"/>
          <w:szCs w:val="28"/>
          <w:lang w:val="en-US" w:eastAsia="zh-CN"/>
        </w:rPr>
        <w:t>四</w:t>
      </w:r>
      <w:r>
        <w:rPr>
          <w:rFonts w:hint="eastAsia" w:cs="宋体"/>
          <w:b/>
          <w:bCs/>
          <w:kern w:val="0"/>
          <w:sz w:val="28"/>
          <w:szCs w:val="28"/>
        </w:rPr>
        <w:t>、特别说明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spacing w:line="360" w:lineRule="auto"/>
        <w:ind w:firstLine="422" w:firstLineChars="200"/>
        <w:jc w:val="left"/>
        <w:rPr>
          <w:kern w:val="0"/>
          <w:sz w:val="24"/>
          <w:szCs w:val="24"/>
        </w:rPr>
      </w:pPr>
      <w:r>
        <w:rPr>
          <w:b/>
          <w:bCs/>
          <w:kern w:val="0"/>
        </w:rPr>
        <w:br w:type="page"/>
      </w:r>
    </w:p>
    <w:p>
      <w:pPr>
        <w:widowControl/>
        <w:jc w:val="center"/>
        <w:rPr>
          <w:b/>
          <w:bCs/>
          <w:kern w:val="0"/>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 xml:space="preserve">评委会将对确定为实质性响应招标文件要求的投标文件进行评价和比较，评标方法采用 </w:t>
      </w:r>
      <w:r>
        <w:rPr>
          <w:rFonts w:hint="eastAsia" w:cs="宋体"/>
          <w:b/>
          <w:bCs/>
          <w:kern w:val="0"/>
          <w:sz w:val="24"/>
          <w:szCs w:val="24"/>
          <w:u w:val="single"/>
        </w:rPr>
        <w:t>综合评分法</w:t>
      </w:r>
      <w:r>
        <w:rPr>
          <w:rFonts w:hint="eastAsia" w:cs="宋体"/>
          <w:kern w:val="0"/>
          <w:sz w:val="24"/>
          <w:szCs w:val="24"/>
        </w:rPr>
        <w:t>确定中标候选人。</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二、评分标准</w:t>
      </w:r>
    </w:p>
    <w:p>
      <w:pPr>
        <w:widowControl/>
        <w:spacing w:line="360" w:lineRule="auto"/>
        <w:ind w:firstLine="482" w:firstLineChars="200"/>
        <w:jc w:val="left"/>
      </w:pPr>
      <w:r>
        <w:rPr>
          <w:rFonts w:hint="eastAsia" w:cs="宋体"/>
          <w:b/>
          <w:bCs/>
          <w:kern w:val="0"/>
          <w:sz w:val="24"/>
          <w:szCs w:val="24"/>
        </w:rPr>
        <w:t>本项目评分总分值为</w:t>
      </w:r>
      <w:r>
        <w:rPr>
          <w:b/>
          <w:bCs/>
          <w:kern w:val="0"/>
          <w:sz w:val="24"/>
          <w:szCs w:val="24"/>
        </w:rPr>
        <w:t>100</w:t>
      </w:r>
      <w:r>
        <w:rPr>
          <w:rFonts w:hint="eastAsia" w:cs="宋体"/>
          <w:b/>
          <w:bCs/>
          <w:kern w:val="0"/>
          <w:sz w:val="24"/>
          <w:szCs w:val="24"/>
        </w:rPr>
        <w:t>分。</w:t>
      </w:r>
      <w:r>
        <w:t xml:space="preserve"> </w:t>
      </w:r>
    </w:p>
    <w:p>
      <w:pPr>
        <w:pStyle w:val="13"/>
        <w:ind w:firstLine="480" w:firstLineChars="200"/>
      </w:pPr>
      <w:r>
        <w:rPr>
          <w:rFonts w:hint="eastAsia" w:cs="宋体"/>
        </w:rPr>
        <w:t>附件：评分模板</w:t>
      </w:r>
    </w:p>
    <w:sdt>
      <w:sdtPr>
        <w:rPr>
          <w:rFonts w:hint="eastAsia" w:ascii="宋体" w:hAnsi="宋体" w:cs="宋体"/>
          <w:color w:val="000000"/>
          <w:kern w:val="0"/>
          <w:sz w:val="24"/>
          <w:szCs w:val="24"/>
        </w:rPr>
        <w:id w:val="2068989185"/>
        <w:placeholder>
          <w:docPart w:val="{11d388e6-f781-4c57-b58f-1cb3a84d6211}"/>
        </w:placeholder>
      </w:sdtPr>
      <w:sdtEndPr>
        <w:rPr>
          <w:rFonts w:hint="default" w:ascii="Times New Roman" w:hAnsi="Times New Roman" w:cs="Times New Roman"/>
          <w:color w:val="000000"/>
          <w:kern w:val="0"/>
          <w:sz w:val="24"/>
          <w:szCs w:val="24"/>
        </w:rPr>
      </w:sdtEndPr>
      <w:sdtContent>
        <w:tbl>
          <w:tblPr>
            <w:tblStyle w:val="9"/>
            <w:tblW w:w="9624"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6409"/>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709" w:type="dxa"/>
                <w:vAlign w:val="center"/>
              </w:tcPr>
              <w:p>
                <w:pPr>
                  <w:spacing w:line="280" w:lineRule="exact"/>
                  <w:rPr>
                    <w:rFonts w:ascii="宋体" w:hAnsi="宋体" w:cs="宋体"/>
                  </w:rPr>
                </w:pPr>
                <w:r>
                  <w:rPr>
                    <w:rFonts w:hint="eastAsia" w:ascii="宋体" w:hAnsi="宋体" w:cs="宋体"/>
                  </w:rPr>
                  <w:t>序号</w:t>
                </w:r>
              </w:p>
            </w:tc>
            <w:tc>
              <w:tcPr>
                <w:tcW w:w="1418" w:type="dxa"/>
                <w:vAlign w:val="center"/>
              </w:tcPr>
              <w:p>
                <w:pPr>
                  <w:spacing w:line="280" w:lineRule="exact"/>
                  <w:rPr>
                    <w:rFonts w:ascii="宋体" w:hAnsi="宋体" w:cs="宋体"/>
                  </w:rPr>
                </w:pPr>
                <w:r>
                  <w:rPr>
                    <w:rFonts w:hint="eastAsia" w:ascii="宋体" w:hAnsi="宋体" w:cs="宋体"/>
                  </w:rPr>
                  <w:t>评分内容</w:t>
                </w:r>
              </w:p>
            </w:tc>
            <w:tc>
              <w:tcPr>
                <w:tcW w:w="6409" w:type="dxa"/>
                <w:vAlign w:val="center"/>
              </w:tcPr>
              <w:p>
                <w:pPr>
                  <w:spacing w:line="280" w:lineRule="exact"/>
                  <w:rPr>
                    <w:rFonts w:ascii="宋体" w:hAnsi="宋体" w:cs="宋体"/>
                  </w:rPr>
                </w:pPr>
                <w:r>
                  <w:rPr>
                    <w:rFonts w:hint="eastAsia" w:ascii="宋体" w:hAnsi="宋体" w:cs="宋体"/>
                  </w:rPr>
                  <w:t>评分标准</w:t>
                </w:r>
              </w:p>
            </w:tc>
            <w:tc>
              <w:tcPr>
                <w:tcW w:w="1088" w:type="dxa"/>
                <w:vAlign w:val="center"/>
              </w:tcPr>
              <w:p>
                <w:pPr>
                  <w:spacing w:line="280" w:lineRule="exact"/>
                  <w:rPr>
                    <w:rFonts w:ascii="宋体" w:hAnsi="宋体" w:cs="宋体"/>
                  </w:rPr>
                </w:pPr>
                <w:r>
                  <w:rPr>
                    <w:rFonts w:hint="eastAsia" w:ascii="宋体" w:hAnsi="宋体" w:cs="宋体"/>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9624" w:type="dxa"/>
                <w:gridSpan w:val="4"/>
                <w:vAlign w:val="center"/>
              </w:tcPr>
              <w:p>
                <w:pPr>
                  <w:spacing w:line="280" w:lineRule="exact"/>
                  <w:rPr>
                    <w:rFonts w:hint="eastAsia" w:ascii="宋体" w:hAnsi="宋体" w:eastAsia="宋体" w:cs="宋体"/>
                    <w:lang w:eastAsia="zh-CN"/>
                  </w:rPr>
                </w:pPr>
                <w:r>
                  <w:rPr>
                    <w:rFonts w:hint="eastAsia" w:ascii="宋体" w:hAnsi="宋体" w:cs="宋体"/>
                    <w:b/>
                    <w:bCs/>
                    <w:lang w:val="en-US" w:eastAsia="zh-CN"/>
                  </w:rPr>
                  <w:t>1</w:t>
                </w:r>
                <w:r>
                  <w:rPr>
                    <w:rFonts w:hint="eastAsia" w:ascii="宋体" w:hAnsi="宋体" w:cs="宋体"/>
                    <w:b/>
                    <w:bCs/>
                    <w:lang w:eastAsia="zh-CN"/>
                  </w:rPr>
                  <w:t>商务部分（满分</w:t>
                </w:r>
                <w:r>
                  <w:rPr>
                    <w:rFonts w:hint="eastAsia" w:ascii="宋体" w:hAnsi="宋体" w:cs="宋体"/>
                    <w:b/>
                    <w:bCs/>
                    <w:lang w:val="en-US" w:eastAsia="zh-CN"/>
                  </w:rPr>
                  <w:t>38分</w:t>
                </w:r>
                <w:r>
                  <w:rPr>
                    <w:rFonts w:hint="eastAsia" w:ascii="宋体" w:hAnsi="宋体" w:cs="宋体"/>
                    <w:b/>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trPr>
            <w:tc>
              <w:tcPr>
                <w:tcW w:w="709" w:type="dxa"/>
                <w:vAlign w:val="center"/>
              </w:tcPr>
              <w:p>
                <w:pPr>
                  <w:spacing w:line="280" w:lineRule="exact"/>
                  <w:rPr>
                    <w:rFonts w:hint="default" w:ascii="宋体" w:hAnsi="宋体" w:eastAsia="宋体" w:cs="宋体"/>
                    <w:lang w:val="en-US" w:eastAsia="zh-CN"/>
                  </w:rPr>
                </w:pPr>
                <w:r>
                  <w:rPr>
                    <w:rFonts w:hint="eastAsia" w:ascii="宋体" w:hAnsi="宋体" w:cs="宋体"/>
                    <w:lang w:val="en-US" w:eastAsia="zh-CN"/>
                  </w:rPr>
                  <w:t>1.1</w:t>
                </w:r>
              </w:p>
            </w:tc>
            <w:tc>
              <w:tcPr>
                <w:tcW w:w="1418" w:type="dxa"/>
                <w:vAlign w:val="center"/>
              </w:tcPr>
              <w:p>
                <w:pPr>
                  <w:spacing w:line="280" w:lineRule="exact"/>
                  <w:jc w:val="center"/>
                  <w:rPr>
                    <w:rFonts w:ascii="宋体" w:hAnsi="宋体" w:cs="宋体"/>
                  </w:rPr>
                </w:pPr>
                <w:r>
                  <w:rPr>
                    <w:rFonts w:hint="eastAsia" w:ascii="宋体" w:hAnsi="宋体" w:cs="宋体"/>
                  </w:rPr>
                  <w:t>投标报价分</w:t>
                </w:r>
              </w:p>
              <w:p>
                <w:pPr>
                  <w:pStyle w:val="13"/>
                  <w:jc w:val="center"/>
                </w:pPr>
              </w:p>
            </w:tc>
            <w:tc>
              <w:tcPr>
                <w:tcW w:w="6409" w:type="dxa"/>
                <w:vAlign w:val="center"/>
              </w:tcPr>
              <w:p>
                <w:pPr>
                  <w:spacing w:line="24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（1）以有效报价最低的评审价为基准价，基准价得分为20分。</w:t>
                </w:r>
              </w:p>
              <w:p>
                <w:pPr>
                  <w:spacing w:line="240" w:lineRule="auto"/>
                  <w:rPr>
                    <w:rFonts w:hAnsi="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（2）价格分计算公式：报价得分=（基准价/最后报价）×20分</w:t>
                </w:r>
              </w:p>
            </w:tc>
            <w:tc>
              <w:tcPr>
                <w:tcW w:w="1088" w:type="dxa"/>
                <w:vAlign w:val="center"/>
              </w:tcPr>
              <w:p>
                <w:pPr>
                  <w:spacing w:line="28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2</w:t>
                </w:r>
                <w:r>
                  <w:rPr>
                    <w:rFonts w:ascii="宋体" w:hAnsi="宋体" w:cs="宋体"/>
                    <w:sz w:val="24"/>
                    <w:szCs w:val="24"/>
                  </w:rPr>
                  <w:t>0</w:t>
                </w:r>
                <w:r>
                  <w:rPr>
                    <w:rFonts w:hint="eastAsia" w:ascii="宋体" w:hAnsi="宋体" w:cs="宋体"/>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09" w:type="dxa"/>
                <w:vAlign w:val="center"/>
              </w:tcPr>
              <w:p>
                <w:pPr>
                  <w:spacing w:line="280" w:lineRule="exact"/>
                  <w:rPr>
                    <w:rFonts w:hint="default" w:ascii="宋体" w:hAnsi="宋体" w:eastAsia="宋体" w:cs="宋体"/>
                    <w:lang w:val="en-US" w:eastAsia="zh-CN"/>
                  </w:rPr>
                </w:pPr>
                <w:r>
                  <w:rPr>
                    <w:rFonts w:hint="eastAsia" w:ascii="宋体" w:hAnsi="宋体" w:cs="宋体"/>
                    <w:lang w:val="en-US" w:eastAsia="zh-CN"/>
                  </w:rPr>
                  <w:t>1.2</w:t>
                </w:r>
              </w:p>
            </w:tc>
            <w:tc>
              <w:tcPr>
                <w:tcW w:w="1418" w:type="dxa"/>
                <w:vAlign w:val="center"/>
              </w:tcPr>
              <w:p>
                <w:pPr>
                  <w:spacing w:line="280" w:lineRule="exact"/>
                  <w:jc w:val="center"/>
                  <w:rPr>
                    <w:rFonts w:ascii="宋体" w:hAnsi="宋体" w:cs="宋体"/>
                  </w:rPr>
                </w:pPr>
                <w:r>
                  <w:rPr>
                    <w:rFonts w:hint="eastAsia" w:ascii="宋体" w:hAnsi="宋体" w:cs="宋体"/>
                    <w:lang w:eastAsia="zh-CN"/>
                  </w:rPr>
                  <w:t>项目业绩</w:t>
                </w:r>
              </w:p>
            </w:tc>
            <w:tc>
              <w:tcPr>
                <w:tcW w:w="6409" w:type="dxa"/>
                <w:vAlign w:val="center"/>
              </w:tcPr>
              <w:p>
                <w:pPr>
                  <w:spacing w:line="240" w:lineRule="auto"/>
                  <w:rPr>
                    <w:color w:val="000000" w:themeColor="text1"/>
                    <w:sz w:val="24"/>
                    <w:szCs w:val="24"/>
                    <w14:textFill>
                      <w14:solidFill>
                        <w14:schemeClr w14:val="tx1"/>
                      </w14:solidFill>
                    </w14:textFill>
                  </w:rPr>
                </w:pPr>
                <w:bookmarkStart w:id="0" w:name="_Toc5778"/>
                <w:bookmarkStart w:id="1" w:name="_Toc25406"/>
                <w:r>
                  <w:rPr>
                    <w:rFonts w:hint="eastAsia"/>
                    <w:color w:val="000000" w:themeColor="text1"/>
                    <w:sz w:val="24"/>
                    <w:szCs w:val="24"/>
                    <w14:textFill>
                      <w14:solidFill>
                        <w14:schemeClr w14:val="tx1"/>
                      </w14:solidFill>
                    </w14:textFill>
                  </w:rPr>
                  <w:t>投标人自2020年1月1日以来，完成医疗类工程设计业绩，每项得3分，满分15分。</w:t>
                </w:r>
                <w:bookmarkEnd w:id="0"/>
                <w:bookmarkEnd w:id="1"/>
              </w:p>
              <w:p>
                <w:pPr>
                  <w:spacing w:line="240" w:lineRule="auto"/>
                  <w:rPr>
                    <w:rFonts w:ascii="宋体" w:hAnsi="宋体" w:cs="宋体"/>
                    <w:color w:val="000000" w:themeColor="text1"/>
                    <w14:textFill>
                      <w14:solidFill>
                        <w14:schemeClr w14:val="tx1"/>
                      </w14:solidFill>
                    </w14:textFill>
                  </w:rPr>
                </w:pPr>
                <w:r>
                  <w:rPr>
                    <w:rFonts w:hint="eastAsia"/>
                    <w:color w:val="000000" w:themeColor="text1"/>
                    <w:sz w:val="24"/>
                    <w:szCs w:val="24"/>
                    <w14:textFill>
                      <w14:solidFill>
                        <w14:schemeClr w14:val="tx1"/>
                      </w14:solidFill>
                    </w14:textFill>
                  </w:rPr>
                  <w:t>（提供工程设计合同或合同协议书或中标通知书复印件，联合体中标项目业绩同样认可）</w:t>
                </w:r>
              </w:p>
            </w:tc>
            <w:tc>
              <w:tcPr>
                <w:tcW w:w="1088" w:type="dxa"/>
                <w:vAlign w:val="center"/>
              </w:tcPr>
              <w:p>
                <w:pPr>
                  <w:tabs>
                    <w:tab w:val="left" w:pos="624"/>
                    <w:tab w:val="left" w:pos="1361"/>
                    <w:tab w:val="left" w:pos="2041"/>
                  </w:tabs>
                  <w:spacing w:after="120" w:line="28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09" w:type="dxa"/>
                <w:vAlign w:val="center"/>
              </w:tcPr>
              <w:p>
                <w:pPr>
                  <w:spacing w:line="280" w:lineRule="exact"/>
                  <w:rPr>
                    <w:rFonts w:hint="default" w:ascii="宋体" w:hAnsi="宋体" w:eastAsia="宋体" w:cs="宋体"/>
                    <w:lang w:val="en-US" w:eastAsia="zh-CN"/>
                  </w:rPr>
                </w:pPr>
                <w:r>
                  <w:rPr>
                    <w:rFonts w:hint="eastAsia" w:ascii="宋体" w:hAnsi="宋体" w:cs="宋体"/>
                    <w:lang w:val="en-US" w:eastAsia="zh-CN"/>
                  </w:rPr>
                  <w:t>1.3</w:t>
                </w:r>
              </w:p>
            </w:tc>
            <w:tc>
              <w:tcPr>
                <w:tcW w:w="1418" w:type="dxa"/>
                <w:vAlign w:val="center"/>
              </w:tcPr>
              <w:p>
                <w:pPr>
                  <w:spacing w:line="280" w:lineRule="exact"/>
                  <w:jc w:val="center"/>
                  <w:rPr>
                    <w:rFonts w:hint="eastAsia"/>
                    <w:b w:val="0"/>
                    <w:bCs/>
                    <w:color w:val="0000FF"/>
                    <w:sz w:val="24"/>
                    <w:szCs w:val="24"/>
                  </w:rPr>
                </w:pPr>
                <w:r>
                  <w:rPr>
                    <w:rFonts w:hint="eastAsia"/>
                    <w:b w:val="0"/>
                    <w:bCs/>
                    <w:color w:val="000000" w:themeColor="text1"/>
                    <w:sz w:val="24"/>
                    <w:szCs w:val="24"/>
                    <w14:textFill>
                      <w14:solidFill>
                        <w14:schemeClr w14:val="tx1"/>
                      </w14:solidFill>
                    </w14:textFill>
                  </w:rPr>
                  <w:t>信誉实力</w:t>
                </w:r>
              </w:p>
              <w:p>
                <w:pPr>
                  <w:spacing w:line="280" w:lineRule="exact"/>
                  <w:jc w:val="center"/>
                  <w:rPr>
                    <w:rFonts w:hint="eastAsia" w:ascii="宋体" w:hAnsi="宋体" w:cs="宋体"/>
                    <w:lang w:eastAsia="zh-CN"/>
                  </w:rPr>
                </w:pPr>
              </w:p>
            </w:tc>
            <w:tc>
              <w:tcPr>
                <w:tcW w:w="6409" w:type="dxa"/>
                <w:vAlign w:val="center"/>
              </w:tcPr>
              <w:p>
                <w:pPr>
                  <w:spacing w:line="240" w:lineRule="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企业获得质量管理体系、环境管理体系、职业健康安全管理体系认证且有效的，每具备认证一项得1分。</w:t>
                </w:r>
              </w:p>
            </w:tc>
            <w:tc>
              <w:tcPr>
                <w:tcW w:w="1088" w:type="dxa"/>
                <w:vAlign w:val="center"/>
              </w:tcPr>
              <w:p>
                <w:pPr>
                  <w:tabs>
                    <w:tab w:val="left" w:pos="624"/>
                    <w:tab w:val="left" w:pos="1361"/>
                    <w:tab w:val="left" w:pos="2041"/>
                  </w:tabs>
                  <w:spacing w:after="120" w:line="280" w:lineRule="exact"/>
                  <w:jc w:val="center"/>
                  <w:rPr>
                    <w:rFonts w:hint="default" w:ascii="宋体" w:hAnsi="宋体" w:cs="宋体"/>
                    <w:sz w:val="24"/>
                    <w:szCs w:val="24"/>
                    <w:lang w:val="en-US" w:eastAsia="zh-CN"/>
                  </w:rPr>
                </w:pPr>
                <w:r>
                  <w:rPr>
                    <w:rFonts w:hint="eastAsia" w:ascii="宋体" w:hAnsi="宋体" w:cs="宋体"/>
                    <w:sz w:val="24"/>
                    <w:szCs w:val="24"/>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624" w:type="dxa"/>
                <w:gridSpan w:val="4"/>
                <w:vAlign w:val="center"/>
              </w:tcPr>
              <w:p>
                <w:pPr>
                  <w:tabs>
                    <w:tab w:val="left" w:pos="624"/>
                    <w:tab w:val="left" w:pos="1361"/>
                    <w:tab w:val="left" w:pos="2041"/>
                  </w:tabs>
                  <w:spacing w:after="120" w:line="280" w:lineRule="exact"/>
                  <w:jc w:val="left"/>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eastAsia="宋体" w:cs="宋体"/>
                    <w:b/>
                    <w:color w:val="000000" w:themeColor="text1"/>
                    <w:sz w:val="21"/>
                    <w:szCs w:val="21"/>
                    <w:lang w:val="en-US" w:eastAsia="zh-CN"/>
                    <w14:textFill>
                      <w14:solidFill>
                        <w14:schemeClr w14:val="tx1"/>
                      </w14:solidFill>
                    </w14:textFill>
                  </w:rPr>
                  <w:t>2</w:t>
                </w:r>
                <w:r>
                  <w:rPr>
                    <w:rFonts w:hint="eastAsia" w:ascii="宋体" w:hAnsi="宋体" w:eastAsia="宋体" w:cs="宋体"/>
                    <w:b/>
                    <w:color w:val="000000" w:themeColor="text1"/>
                    <w:sz w:val="21"/>
                    <w:szCs w:val="21"/>
                    <w14:textFill>
                      <w14:solidFill>
                        <w14:schemeClr w14:val="tx1"/>
                      </w14:solidFill>
                    </w14:textFill>
                  </w:rPr>
                  <w:t>技术部分（满分62分）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3" w:hRule="atLeast"/>
            </w:trPr>
            <w:tc>
              <w:tcPr>
                <w:tcW w:w="709" w:type="dxa"/>
                <w:vAlign w:val="center"/>
              </w:tcPr>
              <w:p>
                <w:pPr>
                  <w:spacing w:line="280" w:lineRule="exact"/>
                  <w:rPr>
                    <w:rFonts w:hint="default" w:ascii="宋体" w:hAnsi="宋体" w:eastAsia="宋体" w:cs="宋体"/>
                    <w:lang w:val="en-US" w:eastAsia="zh-CN"/>
                  </w:rPr>
                </w:pPr>
                <w:r>
                  <w:rPr>
                    <w:rFonts w:hint="eastAsia" w:ascii="宋体" w:hAnsi="宋体" w:cs="宋体"/>
                    <w:lang w:val="en-US" w:eastAsia="zh-CN"/>
                  </w:rPr>
                  <w:t>2.1</w:t>
                </w:r>
              </w:p>
            </w:tc>
            <w:tc>
              <w:tcPr>
                <w:tcW w:w="1418" w:type="dxa"/>
                <w:vAlign w:val="center"/>
              </w:tcPr>
              <w:p>
                <w:pPr>
                  <w:jc w:val="center"/>
                  <w:rPr>
                    <w:rFonts w:hint="eastAsia" w:ascii="宋体" w:hAnsi="宋体" w:eastAsia="宋体" w:cs="宋体"/>
                    <w:bCs/>
                    <w:color w:val="000000"/>
                    <w:spacing w:val="10"/>
                    <w:kern w:val="0"/>
                    <w:lang w:eastAsia="zh-CN"/>
                  </w:rPr>
                </w:pPr>
                <w:r>
                  <w:rPr>
                    <w:rFonts w:hint="eastAsia"/>
                    <w:bCs/>
                    <w:color w:val="000000"/>
                    <w:lang w:eastAsia="zh-CN"/>
                  </w:rPr>
                  <w:t>设计大纲</w:t>
                </w:r>
              </w:p>
            </w:tc>
            <w:tc>
              <w:tcPr>
                <w:tcW w:w="6409" w:type="dxa"/>
                <w:vAlign w:val="center"/>
              </w:tcPr>
              <w:p>
                <w:pPr>
                  <w:spacing w:line="24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设计进度及保证措施、设计质量及保证措施、施工期间驻场人员安排及保证措施等方面是否满足竞争性磋商文件要求，以及设计的科学性、规范性、合理性、完整性、可行性等方面，集体讨论确定各档次评定标准，并按此标准确定各供应商所属档次，由评委在相应档次内独立打分。分为三档，具体如下：</w:t>
                </w:r>
              </w:p>
              <w:p>
                <w:pPr>
                  <w:spacing w:line="24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一档（0～7分）：评定为一般</w:t>
                </w:r>
              </w:p>
              <w:p>
                <w:pPr>
                  <w:spacing w:line="24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二档（7.1～14分）：评定为良好</w:t>
                </w:r>
              </w:p>
              <w:p>
                <w:pPr>
                  <w:pStyle w:val="5"/>
                  <w:spacing w:line="240" w:lineRule="auto"/>
                  <w:jc w:val="left"/>
                  <w:rPr>
                    <w:rFonts w:hAnsi="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三档（14.1～21分）：评定为优秀 </w:t>
                </w:r>
                <w:r>
                  <w:rPr>
                    <w:color w:val="000000" w:themeColor="text1"/>
                    <w:sz w:val="24"/>
                    <w:szCs w:val="24"/>
                    <w14:textFill>
                      <w14:solidFill>
                        <w14:schemeClr w14:val="tx1"/>
                      </w14:solidFill>
                    </w14:textFill>
                  </w:rPr>
                  <w:t xml:space="preserve">  </w:t>
                </w:r>
              </w:p>
            </w:tc>
            <w:tc>
              <w:tcPr>
                <w:tcW w:w="1088" w:type="dxa"/>
                <w:vAlign w:val="center"/>
              </w:tcPr>
              <w:p>
                <w:pPr>
                  <w:spacing w:line="28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709" w:type="dxa"/>
                <w:vAlign w:val="center"/>
              </w:tcPr>
              <w:p>
                <w:pPr>
                  <w:spacing w:line="280" w:lineRule="exact"/>
                  <w:rPr>
                    <w:rFonts w:hint="default" w:ascii="宋体" w:hAnsi="宋体" w:eastAsia="宋体" w:cs="宋体"/>
                    <w:lang w:val="en-US" w:eastAsia="zh-CN"/>
                  </w:rPr>
                </w:pPr>
                <w:r>
                  <w:rPr>
                    <w:rFonts w:hint="eastAsia" w:ascii="宋体" w:hAnsi="宋体" w:cs="宋体"/>
                    <w:lang w:val="en-US" w:eastAsia="zh-CN"/>
                  </w:rPr>
                  <w:t>2.2</w:t>
                </w:r>
              </w:p>
            </w:tc>
            <w:tc>
              <w:tcPr>
                <w:tcW w:w="1418" w:type="dxa"/>
                <w:vAlign w:val="center"/>
              </w:tcPr>
              <w:p>
                <w:pPr>
                  <w:jc w:val="center"/>
                  <w:rPr>
                    <w:bCs/>
                    <w:color w:val="000000"/>
                  </w:rPr>
                </w:pPr>
                <w:r>
                  <w:rPr>
                    <w:rFonts w:hint="eastAsia"/>
                    <w:bCs/>
                    <w:color w:val="000000"/>
                    <w:lang w:eastAsia="zh-CN"/>
                  </w:rPr>
                  <w:t>服务承诺</w:t>
                </w:r>
              </w:p>
            </w:tc>
            <w:tc>
              <w:tcPr>
                <w:tcW w:w="6409" w:type="dxa"/>
                <w:vAlign w:val="center"/>
              </w:tcPr>
              <w:p>
                <w:pPr>
                  <w:spacing w:line="24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根据各供应商所承诺的设计工期、拟投入本项目人员、项目实施各阶段给予采购代理机构必要的协助以及其他特殊服务承诺等方面，集体讨论确定各档次评定标准，并按此标准确定各供应商所属档次，由评委在相应档次内独立打分。分为三档，具体如下：</w:t>
                </w:r>
              </w:p>
              <w:p>
                <w:pPr>
                  <w:spacing w:line="24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一档（0～7分）：评定为一般</w:t>
                </w:r>
              </w:p>
              <w:p>
                <w:pPr>
                  <w:spacing w:line="24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二档（7.1～14分）：评定为良好</w:t>
                </w:r>
              </w:p>
              <w:p>
                <w:pPr>
                  <w:spacing w:line="240" w:lineRule="auto"/>
                  <w:rPr>
                    <w:color w:val="000000" w:themeColor="text1"/>
                    <w:kern w:val="2"/>
                    <w:sz w:val="21"/>
                    <w:szCs w:val="2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三档（14.1～21分）：评定为优秀</w:t>
                </w:r>
              </w:p>
            </w:tc>
            <w:tc>
              <w:tcPr>
                <w:tcW w:w="1088" w:type="dxa"/>
                <w:vAlign w:val="center"/>
              </w:tcPr>
              <w:p>
                <w:pPr>
                  <w:spacing w:line="28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709" w:type="dxa"/>
                <w:vAlign w:val="center"/>
              </w:tcPr>
              <w:p>
                <w:pPr>
                  <w:spacing w:line="280" w:lineRule="exact"/>
                  <w:rPr>
                    <w:rFonts w:hint="default" w:ascii="宋体" w:hAnsi="宋体" w:eastAsia="宋体" w:cs="宋体"/>
                    <w:lang w:val="en-US" w:eastAsia="zh-CN"/>
                  </w:rPr>
                </w:pPr>
                <w:r>
                  <w:rPr>
                    <w:rFonts w:hint="eastAsia" w:ascii="宋体" w:hAnsi="宋体" w:cs="宋体"/>
                    <w:lang w:val="en-US" w:eastAsia="zh-CN"/>
                  </w:rPr>
                  <w:t>2.3</w:t>
                </w:r>
              </w:p>
            </w:tc>
            <w:tc>
              <w:tcPr>
                <w:tcW w:w="1418" w:type="dxa"/>
                <w:vAlign w:val="center"/>
              </w:tcPr>
              <w:p>
                <w:pPr>
                  <w:pStyle w:val="13"/>
                  <w:jc w:val="left"/>
                </w:pPr>
                <w:r>
                  <w:rPr>
                    <w:rFonts w:hint="eastAsia"/>
                    <w:b w:val="0"/>
                    <w:bCs/>
                    <w:color w:val="auto"/>
                    <w:sz w:val="21"/>
                    <w:szCs w:val="21"/>
                  </w:rPr>
                  <w:t>项目组织机构和人员配备</w:t>
                </w:r>
              </w:p>
            </w:tc>
            <w:tc>
              <w:tcPr>
                <w:tcW w:w="6409" w:type="dxa"/>
                <w:vAlign w:val="center"/>
              </w:tcPr>
              <w:p>
                <w:pPr>
                  <w:spacing w:line="24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一档（0～7分）：项目组织机构和人员配备基本齐全，搭配基本合理；拟投入的项目人员中具有中级及以上职称人员的数量占总人数的比例在30%以下的。</w:t>
                </w:r>
              </w:p>
              <w:p>
                <w:pPr>
                  <w:spacing w:line="24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二档（7.1～14分）：项目组织机构和人员配备较齐全，搭配较合理，拟投入的项目总负责人具有高级工程师或以上技术职称，且配备的人员中具有中级及以上职称人员的数量占总人数的比例在30%-60%之间的。</w:t>
                </w:r>
              </w:p>
              <w:p>
                <w:pPr>
                  <w:spacing w:line="24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三档（14.1～20分）：项目组织机构和人员配备齐全，搭配最合理，拟投入的项目总负责人具有高级工程师或以上技术职称，且配备的人员中具有中级及以上职称人员的数量占总人数的比例在60%以上。</w:t>
                </w:r>
              </w:p>
              <w:p>
                <w:pPr>
                  <w:spacing w:line="240" w:lineRule="auto"/>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（备注：附上述相关人员的职称证、注册证（如有）、毕业证（如有）、个人工作简历表等，复印件加盖投标单位公章）</w:t>
                </w:r>
              </w:p>
            </w:tc>
            <w:tc>
              <w:tcPr>
                <w:tcW w:w="1088" w:type="dxa"/>
                <w:vAlign w:val="center"/>
              </w:tcPr>
              <w:p>
                <w:pPr>
                  <w:spacing w:line="28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709" w:type="dxa"/>
                <w:vAlign w:val="center"/>
              </w:tcPr>
              <w:p>
                <w:pPr>
                  <w:spacing w:line="280" w:lineRule="exact"/>
                  <w:rPr>
                    <w:rFonts w:hint="eastAsia" w:ascii="宋体" w:hAnsi="宋体" w:eastAsia="宋体" w:cs="宋体"/>
                    <w:lang w:eastAsia="zh-CN"/>
                  </w:rPr>
                </w:pPr>
              </w:p>
            </w:tc>
            <w:tc>
              <w:tcPr>
                <w:tcW w:w="1418" w:type="dxa"/>
                <w:vAlign w:val="center"/>
              </w:tcPr>
              <w:p>
                <w:pPr>
                  <w:spacing w:line="280" w:lineRule="exact"/>
                  <w:ind w:firstLine="420" w:firstLineChars="200"/>
                  <w:rPr>
                    <w:rFonts w:ascii="宋体" w:hAnsi="宋体" w:cs="宋体"/>
                  </w:rPr>
                </w:pPr>
                <w:r>
                  <w:rPr>
                    <w:rFonts w:hint="eastAsia" w:ascii="宋体" w:hAnsi="宋体" w:cs="宋体"/>
                  </w:rPr>
                  <w:t>总分</w:t>
                </w:r>
              </w:p>
              <w:p>
                <w:pPr>
                  <w:spacing w:line="280" w:lineRule="exact"/>
                  <w:rPr>
                    <w:rFonts w:ascii="宋体" w:hAnsi="宋体" w:cs="宋体"/>
                  </w:rPr>
                </w:pPr>
                <w:r>
                  <w:rPr>
                    <w:rFonts w:hint="eastAsia" w:ascii="宋体" w:hAnsi="宋体" w:cs="宋体"/>
                  </w:rPr>
                  <w:t xml:space="preserve">（最后得分） </w:t>
                </w:r>
              </w:p>
            </w:tc>
            <w:tc>
              <w:tcPr>
                <w:tcW w:w="7497" w:type="dxa"/>
                <w:gridSpan w:val="2"/>
                <w:vAlign w:val="center"/>
              </w:tcPr>
              <w:p>
                <w:pPr>
                  <w:pStyle w:val="13"/>
                </w:pPr>
              </w:p>
            </w:tc>
          </w:tr>
        </w:tbl>
      </w:sdtContent>
    </w:sdt>
    <w:p>
      <w:pPr>
        <w:pStyle w:val="13"/>
      </w:pPr>
    </w:p>
    <w:sectPr>
      <w:pgSz w:w="11906" w:h="16838"/>
      <w:pgMar w:top="1440" w:right="1800"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wNjE4Nzk1YzllM2JjNzZhYTQ1NzdkNzA4YjFmYzUifQ=="/>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E14108"/>
    <w:rsid w:val="00E72BBE"/>
    <w:rsid w:val="00EB1C9B"/>
    <w:rsid w:val="00ED5546"/>
    <w:rsid w:val="0C8B0CD1"/>
    <w:rsid w:val="0C8B6EFD"/>
    <w:rsid w:val="0CC05EEA"/>
    <w:rsid w:val="10C97A40"/>
    <w:rsid w:val="122B15C9"/>
    <w:rsid w:val="12CF692A"/>
    <w:rsid w:val="197E5C0A"/>
    <w:rsid w:val="1AB14119"/>
    <w:rsid w:val="1F0C2535"/>
    <w:rsid w:val="1FF5205A"/>
    <w:rsid w:val="20407BC3"/>
    <w:rsid w:val="2218153E"/>
    <w:rsid w:val="238241FC"/>
    <w:rsid w:val="24B1410B"/>
    <w:rsid w:val="24EC650D"/>
    <w:rsid w:val="25D6720D"/>
    <w:rsid w:val="260D7B7B"/>
    <w:rsid w:val="26431704"/>
    <w:rsid w:val="266C365A"/>
    <w:rsid w:val="2A251F29"/>
    <w:rsid w:val="2C7D5EC4"/>
    <w:rsid w:val="2E44559E"/>
    <w:rsid w:val="3194337D"/>
    <w:rsid w:val="34C447B5"/>
    <w:rsid w:val="36F866E1"/>
    <w:rsid w:val="3737378F"/>
    <w:rsid w:val="3806606D"/>
    <w:rsid w:val="397701BE"/>
    <w:rsid w:val="3A46288C"/>
    <w:rsid w:val="3C794178"/>
    <w:rsid w:val="3F8769CB"/>
    <w:rsid w:val="405728EC"/>
    <w:rsid w:val="41366ED0"/>
    <w:rsid w:val="41BF166E"/>
    <w:rsid w:val="45A83EF3"/>
    <w:rsid w:val="4A504A9B"/>
    <w:rsid w:val="4EAF0F12"/>
    <w:rsid w:val="52730525"/>
    <w:rsid w:val="565D1B35"/>
    <w:rsid w:val="5C8450CB"/>
    <w:rsid w:val="5C9C3F1C"/>
    <w:rsid w:val="5CFB672C"/>
    <w:rsid w:val="609415B5"/>
    <w:rsid w:val="615D53B0"/>
    <w:rsid w:val="62565A43"/>
    <w:rsid w:val="632D110E"/>
    <w:rsid w:val="63955374"/>
    <w:rsid w:val="64FB6417"/>
    <w:rsid w:val="650D23B7"/>
    <w:rsid w:val="677F6F32"/>
    <w:rsid w:val="67E4014C"/>
    <w:rsid w:val="6A513DD5"/>
    <w:rsid w:val="6A843074"/>
    <w:rsid w:val="6D313433"/>
    <w:rsid w:val="6DD0797D"/>
    <w:rsid w:val="71754026"/>
    <w:rsid w:val="72FD52CD"/>
    <w:rsid w:val="74B5471E"/>
    <w:rsid w:val="77E41C8F"/>
    <w:rsid w:val="77E80D46"/>
    <w:rsid w:val="77F76AF8"/>
    <w:rsid w:val="7C5A1D85"/>
    <w:rsid w:val="7CA9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rPr>
      <w:rFonts w:ascii="Calibri" w:eastAsia="Calibri"/>
      <w:b/>
      <w:spacing w:val="-8"/>
      <w:sz w:val="44"/>
    </w:rPr>
  </w:style>
  <w:style w:type="paragraph" w:styleId="3">
    <w:name w:val="Date"/>
    <w:basedOn w:val="1"/>
    <w:next w:val="1"/>
    <w:qFormat/>
    <w:uiPriority w:val="0"/>
    <w:pPr>
      <w:ind w:left="100" w:leftChars="2500"/>
    </w:pPr>
    <w:rPr>
      <w:rFonts w:ascii="宋体" w:hAnsi="Courier New"/>
      <w:bCs/>
      <w:kern w:val="0"/>
      <w:sz w:val="24"/>
      <w:szCs w:val="20"/>
    </w:rPr>
  </w:style>
  <w:style w:type="paragraph" w:styleId="4">
    <w:name w:val="annotation text"/>
    <w:basedOn w:val="1"/>
    <w:link w:val="15"/>
    <w:qFormat/>
    <w:uiPriority w:val="99"/>
    <w:pPr>
      <w:jc w:val="left"/>
    </w:pPr>
  </w:style>
  <w:style w:type="paragraph" w:styleId="5">
    <w:name w:val="Plain Text"/>
    <w:basedOn w:val="1"/>
    <w:link w:val="17"/>
    <w:qFormat/>
    <w:uiPriority w:val="99"/>
    <w:rPr>
      <w:rFonts w:ascii="宋体" w:hAnsi="Courier New"/>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6"/>
    <w:semiHidden/>
    <w:unhideWhenUsed/>
    <w:qFormat/>
    <w:uiPriority w:val="99"/>
    <w:rPr>
      <w:b/>
      <w:bCs/>
    </w:rPr>
  </w:style>
  <w:style w:type="table" w:styleId="10">
    <w:name w:val="Table Grid"/>
    <w:basedOn w:val="9"/>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annotation reference"/>
    <w:semiHidden/>
    <w:qFormat/>
    <w:uiPriority w:val="99"/>
    <w:rPr>
      <w:sz w:val="21"/>
      <w:szCs w:val="21"/>
    </w:rPr>
  </w:style>
  <w:style w:type="paragraph" w:customStyle="1" w:styleId="13">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4">
    <w:name w:val="批注文字 字符"/>
    <w:basedOn w:val="11"/>
    <w:qFormat/>
    <w:uiPriority w:val="99"/>
    <w:rPr>
      <w:rFonts w:ascii="Times New Roman" w:hAnsi="Times New Roman" w:eastAsia="宋体" w:cs="Times New Roman"/>
      <w:szCs w:val="21"/>
    </w:rPr>
  </w:style>
  <w:style w:type="character" w:customStyle="1" w:styleId="15">
    <w:name w:val="批注文字 字符1"/>
    <w:link w:val="4"/>
    <w:semiHidden/>
    <w:qFormat/>
    <w:uiPriority w:val="99"/>
    <w:rPr>
      <w:rFonts w:ascii="Times New Roman" w:hAnsi="Times New Roman" w:eastAsia="宋体" w:cs="Times New Roman"/>
      <w:szCs w:val="21"/>
    </w:rPr>
  </w:style>
  <w:style w:type="character" w:customStyle="1" w:styleId="16">
    <w:name w:val="批注主题 字符"/>
    <w:basedOn w:val="15"/>
    <w:link w:val="8"/>
    <w:semiHidden/>
    <w:qFormat/>
    <w:uiPriority w:val="99"/>
    <w:rPr>
      <w:rFonts w:ascii="Times New Roman" w:hAnsi="Times New Roman" w:eastAsia="宋体" w:cs="Times New Roman"/>
      <w:b/>
      <w:bCs/>
      <w:szCs w:val="21"/>
    </w:rPr>
  </w:style>
  <w:style w:type="character" w:customStyle="1" w:styleId="17">
    <w:name w:val="纯文本 字符"/>
    <w:basedOn w:val="11"/>
    <w:link w:val="5"/>
    <w:qFormat/>
    <w:uiPriority w:val="99"/>
    <w:rPr>
      <w:rFonts w:ascii="宋体" w:hAnsi="Courier New" w:eastAsia="宋体" w:cs="Times New Roman"/>
      <w:szCs w:val="21"/>
    </w:rPr>
  </w:style>
  <w:style w:type="paragraph" w:customStyle="1" w:styleId="18">
    <w:name w:val="表格文字"/>
    <w:basedOn w:val="1"/>
    <w:qFormat/>
    <w:uiPriority w:val="0"/>
    <w:pPr>
      <w:spacing w:before="25" w:after="25"/>
      <w:jc w:val="left"/>
    </w:pPr>
    <w:rPr>
      <w:rFonts w:ascii="Calibri" w:hAnsi="Calibri"/>
      <w:bCs/>
      <w:spacing w:val="10"/>
      <w:kern w:val="0"/>
      <w:sz w:val="24"/>
      <w:szCs w:val="20"/>
    </w:rPr>
  </w:style>
  <w:style w:type="character" w:customStyle="1" w:styleId="19">
    <w:name w:val="fontstyle01"/>
    <w:qFormat/>
    <w:uiPriority w:val="0"/>
    <w:rPr>
      <w:rFonts w:hint="eastAsia" w:ascii="宋体" w:hAnsi="宋体" w:eastAsia="宋体"/>
      <w:color w:val="000000"/>
      <w:sz w:val="24"/>
      <w:szCs w:val="24"/>
    </w:rPr>
  </w:style>
  <w:style w:type="character" w:customStyle="1" w:styleId="20">
    <w:name w:val="页眉 字符"/>
    <w:basedOn w:val="11"/>
    <w:link w:val="7"/>
    <w:qFormat/>
    <w:uiPriority w:val="99"/>
    <w:rPr>
      <w:rFonts w:ascii="Times New Roman" w:hAnsi="Times New Roman" w:eastAsia="宋体" w:cs="Times New Roman"/>
      <w:sz w:val="18"/>
      <w:szCs w:val="18"/>
    </w:rPr>
  </w:style>
  <w:style w:type="character" w:customStyle="1" w:styleId="21">
    <w:name w:val="页脚 字符"/>
    <w:basedOn w:val="11"/>
    <w:link w:val="6"/>
    <w:qFormat/>
    <w:uiPriority w:val="99"/>
    <w:rPr>
      <w:rFonts w:ascii="Times New Roman" w:hAnsi="Times New Roman" w:eastAsia="宋体" w:cs="Times New Roman"/>
      <w:sz w:val="18"/>
      <w:szCs w:val="18"/>
    </w:rPr>
  </w:style>
  <w:style w:type="character" w:styleId="22">
    <w:name w:val="Placeholder Text"/>
    <w:basedOn w:val="11"/>
    <w:semiHidden/>
    <w:qFormat/>
    <w:uiPriority w:val="99"/>
    <w:rPr>
      <w:color w:val="808080"/>
    </w:rPr>
  </w:style>
  <w:style w:type="paragraph" w:customStyle="1" w:styleId="23">
    <w:name w:val="样式1"/>
    <w:basedOn w:val="1"/>
    <w:qFormat/>
    <w:uiPriority w:val="0"/>
  </w:style>
  <w:style w:type="paragraph" w:styleId="2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
      <w:docPartPr>
        <w:name w:val="{11d388e6-f781-4c57-b58f-1cb3a84d6211}"/>
        <w:style w:val=""/>
        <w:category>
          <w:name w:val="常规"/>
          <w:gallery w:val="placeholder"/>
        </w:category>
        <w:types>
          <w:type w:val="bbPlcHdr"/>
        </w:types>
        <w:behaviors>
          <w:behavior w:val="content"/>
        </w:behaviors>
        <w:description w:val=""/>
        <w:guid w:val="{11d388e6-f781-4c57-b58f-1cb3a84d6211}"/>
      </w:docPartPr>
      <w:docPartBody>
        <w:p>
          <w:pPr>
            <w:pStyle w:val="7"/>
          </w:pPr>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94FFA341BA8343FD9C88DFD9A2E7E14B"/>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4</Pages>
  <Words>838</Words>
  <Characters>884</Characters>
  <Lines>26</Lines>
  <Paragraphs>7</Paragraphs>
  <TotalTime>1</TotalTime>
  <ScaleCrop>false</ScaleCrop>
  <LinksUpToDate>false</LinksUpToDate>
  <CharactersWithSpaces>917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Administrator</cp:lastModifiedBy>
  <cp:lastPrinted>2021-01-18T07:59:00Z</cp:lastPrinted>
  <dcterms:modified xsi:type="dcterms:W3CDTF">2023-03-02T09:29:40Z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BC6B623858AD4EF6B8932C9852D63447</vt:lpwstr>
  </property>
</Properties>
</file>