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numPr>
          <w:ilvl w:val="0"/>
          <w:numId w:val="1"/>
        </w:numPr>
        <w:spacing w:line="480" w:lineRule="exact"/>
        <w:ind w:left="-708" w:leftChars="-337" w:firstLine="829" w:firstLineChars="344"/>
        <w:rPr>
          <w:rFonts w:ascii="宋体" w:hAnsi="宋体" w:cs="宋体"/>
          <w:b/>
          <w:bCs/>
        </w:rPr>
      </w:pPr>
      <w:r>
        <w:rPr>
          <w:rFonts w:hint="eastAsia" w:ascii="宋体" w:hAnsi="宋体" w:cs="宋体"/>
          <w:b/>
          <w:bCs/>
        </w:rPr>
        <w:t>采购清单、主要构筑物、设备规格参数、商务要求</w:t>
      </w:r>
    </w:p>
    <w:p>
      <w:pPr>
        <w:snapToGrid w:val="0"/>
        <w:spacing w:line="480" w:lineRule="exact"/>
        <w:ind w:right="420" w:firstLine="480" w:firstLineChars="200"/>
        <w:textAlignment w:val="baseline"/>
        <w:rPr>
          <w:rStyle w:val="26"/>
          <w:rFonts w:ascii="宋体" w:hAnsi="宋体" w:cs="宋体"/>
          <w:bCs/>
          <w:sz w:val="24"/>
          <w:szCs w:val="24"/>
        </w:rPr>
      </w:pPr>
      <w:r>
        <w:rPr>
          <w:rFonts w:hint="eastAsia" w:ascii="宋体" w:hAnsi="宋体" w:cs="宋体"/>
          <w:bCs/>
          <w:sz w:val="24"/>
          <w:szCs w:val="24"/>
        </w:rPr>
        <w:t>广西壮族自治区桂东人民医院厨房污水处理工程，</w:t>
      </w:r>
      <w:r>
        <w:rPr>
          <w:rStyle w:val="26"/>
          <w:rFonts w:hint="eastAsia" w:ascii="宋体" w:hAnsi="宋体" w:cs="宋体"/>
          <w:bCs/>
          <w:sz w:val="24"/>
          <w:szCs w:val="24"/>
        </w:rPr>
        <w:t>根据医院的医院食堂每日出餐量约3000份，油水分离器设计处理规模为12m</w:t>
      </w:r>
      <w:r>
        <w:rPr>
          <w:rStyle w:val="26"/>
          <w:rFonts w:hint="eastAsia" w:ascii="宋体" w:hAnsi="宋体" w:cs="宋体"/>
          <w:bCs/>
          <w:sz w:val="24"/>
          <w:szCs w:val="24"/>
          <w:vertAlign w:val="superscript"/>
        </w:rPr>
        <w:t>3</w:t>
      </w:r>
      <w:r>
        <w:rPr>
          <w:rStyle w:val="26"/>
          <w:rFonts w:hint="eastAsia" w:ascii="宋体" w:hAnsi="宋体" w:cs="宋体"/>
          <w:bCs/>
          <w:sz w:val="24"/>
          <w:szCs w:val="24"/>
        </w:rPr>
        <w:t>/h；及参照餐饮污水的特性制定设备进出水指标、工艺流程，采购内容为：主要设备、构筑物。</w:t>
      </w:r>
    </w:p>
    <w:p>
      <w:pPr>
        <w:snapToGrid w:val="0"/>
        <w:spacing w:line="480" w:lineRule="exact"/>
        <w:ind w:right="420" w:firstLine="482" w:firstLineChars="200"/>
        <w:textAlignment w:val="baseline"/>
        <w:rPr>
          <w:rStyle w:val="26"/>
          <w:rFonts w:ascii="宋体" w:hAnsi="宋体" w:cs="宋体"/>
          <w:b/>
          <w:sz w:val="24"/>
          <w:szCs w:val="24"/>
          <w:lang w:val="zh-CN"/>
        </w:rPr>
      </w:pPr>
      <w:r>
        <w:rPr>
          <w:rStyle w:val="26"/>
          <w:rFonts w:hint="eastAsia" w:ascii="宋体" w:hAnsi="宋体" w:cs="宋体"/>
          <w:b/>
          <w:sz w:val="24"/>
          <w:szCs w:val="24"/>
        </w:rPr>
        <w:t>1.出水指标如下</w:t>
      </w:r>
      <w:r>
        <w:rPr>
          <w:rStyle w:val="26"/>
          <w:rFonts w:hint="eastAsia" w:ascii="宋体" w:hAnsi="宋体" w:cs="宋体"/>
          <w:b/>
          <w:sz w:val="24"/>
          <w:szCs w:val="24"/>
          <w:lang w:val="zh-CN"/>
        </w:rPr>
        <w:t>：</w:t>
      </w:r>
    </w:p>
    <w:p>
      <w:pPr>
        <w:snapToGrid w:val="0"/>
        <w:spacing w:line="480" w:lineRule="exact"/>
        <w:ind w:right="420" w:firstLine="720" w:firstLineChars="300"/>
        <w:textAlignment w:val="baseline"/>
        <w:rPr>
          <w:rStyle w:val="26"/>
          <w:rFonts w:ascii="宋体" w:hAnsi="宋体" w:cs="宋体"/>
          <w:color w:val="000000"/>
          <w:sz w:val="24"/>
          <w:szCs w:val="24"/>
        </w:rPr>
      </w:pPr>
      <w:r>
        <w:rPr>
          <w:rStyle w:val="26"/>
          <w:rFonts w:hint="eastAsia" w:ascii="宋体" w:hAnsi="宋体" w:cs="宋体"/>
          <w:bCs/>
          <w:sz w:val="24"/>
          <w:szCs w:val="24"/>
        </w:rPr>
        <w:t>出水执行《</w:t>
      </w:r>
      <w:r>
        <w:rPr>
          <w:rStyle w:val="26"/>
          <w:rFonts w:hint="eastAsia" w:ascii="宋体" w:hAnsi="宋体" w:cs="宋体"/>
          <w:bCs/>
          <w:sz w:val="24"/>
          <w:szCs w:val="24"/>
          <w:lang w:val="en-US"/>
        </w:rPr>
        <w:t>医疗机构水污染物排放标准GB18466-2005</w:t>
      </w:r>
      <w:r>
        <w:rPr>
          <w:rStyle w:val="26"/>
          <w:rFonts w:hint="eastAsia" w:ascii="宋体" w:hAnsi="宋体" w:cs="宋体"/>
          <w:bCs/>
          <w:sz w:val="24"/>
          <w:szCs w:val="24"/>
        </w:rPr>
        <w:t>》</w:t>
      </w:r>
      <w:r>
        <w:rPr>
          <w:rStyle w:val="26"/>
          <w:rFonts w:hint="eastAsia" w:ascii="宋体" w:hAnsi="宋体" w:cs="宋体"/>
          <w:bCs/>
          <w:sz w:val="24"/>
          <w:szCs w:val="24"/>
          <w:lang w:val="en-US"/>
        </w:rPr>
        <w:t>动植物油类别</w:t>
      </w:r>
      <w:r>
        <w:rPr>
          <w:rStyle w:val="26"/>
          <w:rFonts w:hint="eastAsia" w:ascii="宋体" w:hAnsi="宋体" w:cs="宋体"/>
          <w:sz w:val="24"/>
          <w:szCs w:val="24"/>
        </w:rPr>
        <w:t>预处理标准</w:t>
      </w:r>
      <w:r>
        <w:rPr>
          <w:rStyle w:val="26"/>
          <w:rFonts w:hint="eastAsia" w:ascii="宋体" w:hAnsi="宋体" w:cs="宋体"/>
          <w:sz w:val="24"/>
          <w:szCs w:val="24"/>
          <w:lang w:val="en-US"/>
        </w:rPr>
        <w:t>和CCAEPI-RG-S-031-2012</w:t>
      </w:r>
      <w:r>
        <w:rPr>
          <w:rStyle w:val="26"/>
          <w:rFonts w:hint="eastAsia" w:ascii="宋体" w:hAnsi="宋体" w:cs="宋体"/>
          <w:bCs/>
          <w:sz w:val="24"/>
          <w:szCs w:val="24"/>
        </w:rPr>
        <w:t>《</w:t>
      </w:r>
      <w:r>
        <w:rPr>
          <w:rStyle w:val="26"/>
          <w:rFonts w:hint="eastAsia" w:ascii="宋体" w:hAnsi="宋体" w:cs="宋体"/>
          <w:bCs/>
          <w:sz w:val="24"/>
          <w:szCs w:val="24"/>
          <w:lang w:val="en-US"/>
        </w:rPr>
        <w:t>环保产品认证实施细则  饮食业含油污水处理装置</w:t>
      </w:r>
      <w:r>
        <w:rPr>
          <w:rStyle w:val="26"/>
          <w:rFonts w:hint="eastAsia" w:ascii="宋体" w:hAnsi="宋体" w:eastAsia="宋体" w:cs="宋体"/>
          <w:bCs/>
          <w:sz w:val="24"/>
          <w:szCs w:val="24"/>
          <w:lang w:val="en-US"/>
        </w:rPr>
        <w:t>»要求</w:t>
      </w:r>
      <w:r>
        <w:rPr>
          <w:rStyle w:val="26"/>
          <w:rFonts w:hint="eastAsia" w:ascii="宋体" w:hAnsi="宋体" w:cs="宋体"/>
          <w:sz w:val="24"/>
          <w:szCs w:val="24"/>
        </w:rPr>
        <w:t>，具体指标如下表：</w:t>
      </w:r>
      <w:r>
        <w:rPr>
          <w:rStyle w:val="26"/>
          <w:rFonts w:hint="eastAsia" w:ascii="宋体" w:hAnsi="宋体" w:cs="宋体"/>
          <w:color w:val="000000"/>
          <w:sz w:val="24"/>
          <w:szCs w:val="24"/>
        </w:rPr>
        <w:t xml:space="preserve">   </w:t>
      </w:r>
    </w:p>
    <w:p>
      <w:pPr>
        <w:snapToGrid w:val="0"/>
        <w:spacing w:line="480" w:lineRule="exact"/>
        <w:ind w:firstLine="6240" w:firstLineChars="2600"/>
        <w:textAlignment w:val="baseline"/>
        <w:rPr>
          <w:rStyle w:val="26"/>
          <w:rFonts w:ascii="宋体" w:hAnsi="宋体" w:cs="宋体"/>
          <w:bCs/>
          <w:sz w:val="24"/>
          <w:szCs w:val="24"/>
        </w:rPr>
      </w:pPr>
      <w:r>
        <w:rPr>
          <w:rStyle w:val="26"/>
          <w:rFonts w:hint="eastAsia" w:ascii="宋体" w:hAnsi="宋体" w:cs="宋体"/>
          <w:bCs/>
          <w:sz w:val="24"/>
          <w:szCs w:val="24"/>
        </w:rPr>
        <w:t>单位：mg/L</w:t>
      </w:r>
    </w:p>
    <w:tbl>
      <w:tblPr>
        <w:tblStyle w:val="9"/>
        <w:tblpPr w:leftFromText="180" w:rightFromText="180" w:vertAnchor="text" w:horzAnchor="margin" w:tblpX="1154" w:tblpYSpec="inside"/>
        <w:tblW w:w="66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0"/>
        <w:gridCol w:w="24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07" w:hRule="atLeast"/>
        </w:trPr>
        <w:tc>
          <w:tcPr>
            <w:tcW w:w="1830"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textAlignment w:val="baseline"/>
              <w:rPr>
                <w:rStyle w:val="26"/>
                <w:rFonts w:ascii="宋体" w:hAnsi="宋体" w:cs="宋体"/>
                <w:b/>
                <w:bCs/>
                <w:color w:val="000000"/>
                <w:sz w:val="24"/>
                <w:szCs w:val="24"/>
              </w:rPr>
            </w:pPr>
            <w:r>
              <w:rPr>
                <w:rStyle w:val="26"/>
                <w:rFonts w:hint="eastAsia" w:ascii="宋体" w:hAnsi="宋体" w:cs="宋体"/>
                <w:b/>
                <w:bCs/>
                <w:color w:val="000000"/>
                <w:sz w:val="24"/>
                <w:szCs w:val="24"/>
              </w:rPr>
              <w:t>pH</w:t>
            </w:r>
          </w:p>
        </w:tc>
        <w:tc>
          <w:tcPr>
            <w:tcW w:w="2470" w:type="dxa"/>
            <w:tcBorders>
              <w:top w:val="single" w:color="000000" w:sz="6" w:space="0"/>
              <w:left w:val="single" w:color="000000" w:sz="4" w:space="0"/>
              <w:bottom w:val="single" w:color="000000" w:sz="6" w:space="0"/>
              <w:right w:val="single" w:color="000000" w:sz="4" w:space="0"/>
            </w:tcBorders>
            <w:noWrap w:val="0"/>
            <w:vAlign w:val="center"/>
          </w:tcPr>
          <w:p>
            <w:pPr>
              <w:snapToGrid w:val="0"/>
              <w:jc w:val="center"/>
              <w:textAlignment w:val="baseline"/>
              <w:rPr>
                <w:rStyle w:val="26"/>
                <w:rFonts w:hint="default" w:ascii="宋体" w:hAnsi="宋体" w:cs="宋体"/>
                <w:b/>
                <w:bCs/>
                <w:sz w:val="24"/>
                <w:szCs w:val="24"/>
                <w:lang w:val="en-US"/>
              </w:rPr>
            </w:pPr>
            <w:r>
              <w:rPr>
                <w:rStyle w:val="26"/>
                <w:rFonts w:hint="eastAsia" w:ascii="宋体" w:hAnsi="宋体" w:cs="宋体"/>
                <w:b/>
                <w:bCs/>
                <w:sz w:val="24"/>
                <w:szCs w:val="24"/>
                <w:lang w:val="en-US"/>
              </w:rPr>
              <w:t>动植物油</w:t>
            </w:r>
          </w:p>
        </w:tc>
        <w:tc>
          <w:tcPr>
            <w:tcW w:w="2340" w:type="dxa"/>
            <w:tcBorders>
              <w:top w:val="single" w:color="000000" w:sz="6" w:space="0"/>
              <w:left w:val="single" w:color="000000" w:sz="4" w:space="0"/>
              <w:bottom w:val="single" w:color="000000" w:sz="6" w:space="0"/>
              <w:right w:val="single" w:color="000000" w:sz="4" w:space="0"/>
            </w:tcBorders>
            <w:noWrap w:val="0"/>
            <w:vAlign w:val="center"/>
          </w:tcPr>
          <w:p>
            <w:pPr>
              <w:snapToGrid w:val="0"/>
              <w:jc w:val="center"/>
              <w:textAlignment w:val="baseline"/>
              <w:rPr>
                <w:rStyle w:val="26"/>
                <w:rFonts w:hint="default" w:ascii="宋体" w:hAnsi="宋体" w:cs="宋体"/>
                <w:b/>
                <w:bCs/>
                <w:sz w:val="24"/>
                <w:szCs w:val="24"/>
                <w:lang w:val="en-US"/>
              </w:rPr>
            </w:pPr>
            <w:r>
              <w:rPr>
                <w:rStyle w:val="26"/>
                <w:rFonts w:hint="eastAsia" w:ascii="宋体" w:hAnsi="宋体" w:cs="宋体"/>
                <w:b/>
                <w:bCs/>
                <w:sz w:val="24"/>
                <w:szCs w:val="24"/>
                <w:lang w:val="en-US"/>
              </w:rPr>
              <w:t>SS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02" w:hRule="atLeast"/>
        </w:trPr>
        <w:tc>
          <w:tcPr>
            <w:tcW w:w="1830"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textAlignment w:val="baseline"/>
              <w:rPr>
                <w:rStyle w:val="26"/>
                <w:rFonts w:ascii="宋体" w:hAnsi="宋体" w:cs="宋体"/>
                <w:b/>
                <w:bCs/>
                <w:color w:val="000000"/>
                <w:sz w:val="24"/>
                <w:szCs w:val="24"/>
              </w:rPr>
            </w:pPr>
            <w:r>
              <w:rPr>
                <w:rStyle w:val="26"/>
                <w:rFonts w:hint="eastAsia" w:ascii="宋体" w:hAnsi="宋体" w:cs="宋体"/>
                <w:b/>
                <w:bCs/>
                <w:color w:val="000000"/>
                <w:sz w:val="24"/>
                <w:szCs w:val="24"/>
              </w:rPr>
              <w:t>6～9</w:t>
            </w:r>
          </w:p>
        </w:tc>
        <w:tc>
          <w:tcPr>
            <w:tcW w:w="2470" w:type="dxa"/>
            <w:tcBorders>
              <w:top w:val="single" w:color="000000" w:sz="6" w:space="0"/>
              <w:left w:val="single" w:color="000000" w:sz="4" w:space="0"/>
              <w:bottom w:val="single" w:color="000000" w:sz="6" w:space="0"/>
              <w:right w:val="single" w:color="000000" w:sz="4" w:space="0"/>
            </w:tcBorders>
            <w:noWrap w:val="0"/>
            <w:vAlign w:val="center"/>
          </w:tcPr>
          <w:p>
            <w:pPr>
              <w:snapToGrid w:val="0"/>
              <w:jc w:val="center"/>
              <w:textAlignment w:val="baseline"/>
              <w:rPr>
                <w:rStyle w:val="26"/>
                <w:rFonts w:hint="default" w:ascii="宋体" w:hAnsi="宋体" w:cs="宋体"/>
                <w:b/>
                <w:bCs/>
                <w:sz w:val="24"/>
                <w:szCs w:val="24"/>
                <w:lang w:val="en-US"/>
              </w:rPr>
            </w:pPr>
            <w:r>
              <w:rPr>
                <w:rStyle w:val="26"/>
                <w:rFonts w:hint="eastAsia" w:ascii="宋体" w:hAnsi="宋体" w:cs="宋体"/>
                <w:b/>
                <w:bCs/>
                <w:sz w:val="24"/>
                <w:szCs w:val="24"/>
                <w:lang w:val="en-US"/>
              </w:rPr>
              <w:t>20</w:t>
            </w:r>
          </w:p>
        </w:tc>
        <w:tc>
          <w:tcPr>
            <w:tcW w:w="2340" w:type="dxa"/>
            <w:tcBorders>
              <w:top w:val="single" w:color="000000" w:sz="6" w:space="0"/>
              <w:left w:val="single" w:color="000000" w:sz="4" w:space="0"/>
              <w:bottom w:val="single" w:color="000000" w:sz="6" w:space="0"/>
              <w:right w:val="single" w:color="000000" w:sz="4" w:space="0"/>
            </w:tcBorders>
            <w:noWrap w:val="0"/>
            <w:vAlign w:val="center"/>
          </w:tcPr>
          <w:p>
            <w:pPr>
              <w:snapToGrid w:val="0"/>
              <w:jc w:val="center"/>
              <w:textAlignment w:val="baseline"/>
              <w:rPr>
                <w:rStyle w:val="26"/>
                <w:rFonts w:hint="default" w:ascii="宋体" w:hAnsi="宋体" w:cs="宋体"/>
                <w:b/>
                <w:bCs/>
                <w:sz w:val="24"/>
                <w:szCs w:val="24"/>
                <w:lang w:val="en-US"/>
              </w:rPr>
            </w:pPr>
            <w:r>
              <w:rPr>
                <w:rStyle w:val="26"/>
                <w:rFonts w:hint="eastAsia" w:ascii="宋体" w:hAnsi="宋体" w:cs="宋体"/>
                <w:b/>
                <w:bCs/>
                <w:sz w:val="24"/>
                <w:szCs w:val="24"/>
                <w:lang w:val="en-US"/>
              </w:rPr>
              <w:t>60</w:t>
            </w:r>
          </w:p>
        </w:tc>
      </w:tr>
    </w:tbl>
    <w:p>
      <w:pPr>
        <w:pStyle w:val="2"/>
        <w:rPr>
          <w:rStyle w:val="26"/>
          <w:rFonts w:ascii="宋体" w:hAnsi="宋体" w:cs="宋体"/>
          <w:b/>
          <w:sz w:val="24"/>
          <w:szCs w:val="24"/>
        </w:rPr>
      </w:pPr>
    </w:p>
    <w:p>
      <w:pPr>
        <w:snapToGrid w:val="0"/>
        <w:spacing w:line="360" w:lineRule="auto"/>
        <w:ind w:firstLine="482" w:firstLineChars="200"/>
        <w:textAlignment w:val="baseline"/>
        <w:rPr>
          <w:rStyle w:val="26"/>
          <w:rFonts w:ascii="宋体" w:hAnsi="宋体" w:cs="宋体"/>
          <w:b/>
          <w:sz w:val="24"/>
          <w:szCs w:val="24"/>
        </w:rPr>
      </w:pPr>
    </w:p>
    <w:p>
      <w:pPr>
        <w:snapToGrid w:val="0"/>
        <w:spacing w:line="360" w:lineRule="auto"/>
        <w:ind w:firstLine="482" w:firstLineChars="200"/>
        <w:textAlignment w:val="baseline"/>
        <w:rPr>
          <w:rStyle w:val="26"/>
          <w:rFonts w:ascii="宋体" w:hAnsi="宋体" w:cs="宋体"/>
          <w:b/>
          <w:sz w:val="24"/>
          <w:szCs w:val="24"/>
        </w:rPr>
      </w:pPr>
    </w:p>
    <w:p>
      <w:pPr>
        <w:snapToGrid w:val="0"/>
        <w:spacing w:line="360" w:lineRule="auto"/>
        <w:ind w:firstLine="482" w:firstLineChars="200"/>
        <w:textAlignment w:val="baseline"/>
        <w:rPr>
          <w:rStyle w:val="26"/>
          <w:rFonts w:ascii="宋体" w:hAnsi="宋体" w:cs="宋体"/>
          <w:b/>
          <w:sz w:val="24"/>
          <w:szCs w:val="24"/>
        </w:rPr>
      </w:pPr>
    </w:p>
    <w:p>
      <w:pPr>
        <w:snapToGrid w:val="0"/>
        <w:spacing w:line="360" w:lineRule="auto"/>
        <w:ind w:firstLine="482" w:firstLineChars="200"/>
        <w:textAlignment w:val="baseline"/>
        <w:rPr>
          <w:rStyle w:val="26"/>
          <w:rFonts w:ascii="宋体" w:hAnsi="宋体" w:cs="宋体"/>
          <w:b/>
          <w:sz w:val="24"/>
          <w:szCs w:val="24"/>
        </w:rPr>
      </w:pPr>
    </w:p>
    <w:p>
      <w:pPr>
        <w:snapToGrid w:val="0"/>
        <w:spacing w:line="360" w:lineRule="auto"/>
        <w:ind w:firstLine="482" w:firstLineChars="200"/>
        <w:textAlignment w:val="baseline"/>
        <w:rPr>
          <w:rStyle w:val="26"/>
          <w:rFonts w:ascii="宋体" w:hAnsi="宋体" w:cs="宋体"/>
          <w:b/>
          <w:sz w:val="24"/>
          <w:szCs w:val="24"/>
        </w:rPr>
      </w:pPr>
      <w:r>
        <w:rPr>
          <w:rStyle w:val="26"/>
          <w:rFonts w:hint="eastAsia" w:ascii="宋体" w:hAnsi="宋体" w:cs="宋体"/>
          <w:b/>
          <w:sz w:val="24"/>
          <w:szCs w:val="24"/>
        </w:rPr>
        <w:t>2.工艺流程</w:t>
      </w:r>
    </w:p>
    <w:p>
      <w:pPr>
        <w:snapToGrid w:val="0"/>
        <w:spacing w:before="120" w:after="120" w:line="360" w:lineRule="auto"/>
        <w:textAlignment w:val="baseline"/>
        <w:rPr>
          <w:rStyle w:val="26"/>
          <w:rFonts w:ascii="仿宋" w:hAnsi="仿宋" w:eastAsia="仿宋"/>
          <w:sz w:val="24"/>
          <w:szCs w:val="24"/>
        </w:rPr>
      </w:pPr>
      <w:r>
        <w:rPr>
          <w:rStyle w:val="26"/>
          <w:bCs/>
          <w:sz w:val="28"/>
          <w:szCs w:val="28"/>
        </w:rPr>
        <w:drawing>
          <wp:inline distT="0" distB="0" distL="114300" distR="114300">
            <wp:extent cx="5681980" cy="6085205"/>
            <wp:effectExtent l="0" t="0" r="1397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681980" cy="6085205"/>
                    </a:xfrm>
                    <a:prstGeom prst="rect">
                      <a:avLst/>
                    </a:prstGeom>
                    <a:noFill/>
                    <a:ln>
                      <a:noFill/>
                    </a:ln>
                  </pic:spPr>
                </pic:pic>
              </a:graphicData>
            </a:graphic>
          </wp:inline>
        </w:drawing>
      </w:r>
    </w:p>
    <w:p>
      <w:pPr>
        <w:snapToGrid w:val="0"/>
        <w:spacing w:line="360" w:lineRule="auto"/>
        <w:textAlignment w:val="baseline"/>
        <w:rPr>
          <w:rStyle w:val="26"/>
          <w:bCs/>
          <w:sz w:val="28"/>
          <w:szCs w:val="28"/>
        </w:rPr>
      </w:pPr>
    </w:p>
    <w:p>
      <w:pPr>
        <w:rPr>
          <w:rStyle w:val="26"/>
          <w:rFonts w:ascii="宋体" w:hAnsi="宋体"/>
          <w:b/>
          <w:sz w:val="28"/>
          <w:szCs w:val="24"/>
        </w:rPr>
      </w:pPr>
      <w:r>
        <w:rPr>
          <w:rStyle w:val="26"/>
          <w:rFonts w:ascii="宋体" w:hAnsi="宋体"/>
          <w:b/>
          <w:sz w:val="28"/>
          <w:szCs w:val="24"/>
        </w:rPr>
        <w:br w:type="page"/>
      </w:r>
    </w:p>
    <w:p>
      <w:pPr>
        <w:pStyle w:val="2"/>
        <w:spacing w:line="480" w:lineRule="exact"/>
        <w:ind w:left="-708" w:leftChars="-337" w:firstLine="829" w:firstLineChars="295"/>
        <w:rPr>
          <w:rFonts w:ascii="宋体" w:hAnsi="宋体"/>
          <w:b/>
          <w:bCs/>
          <w:sz w:val="28"/>
          <w:szCs w:val="28"/>
        </w:rPr>
      </w:pPr>
      <w:r>
        <w:rPr>
          <w:rFonts w:hint="eastAsia" w:ascii="宋体" w:hAnsi="宋体" w:cs="宋体"/>
          <w:b/>
          <w:bCs/>
          <w:sz w:val="28"/>
          <w:szCs w:val="28"/>
        </w:rPr>
        <w:t>（一）采购清单</w:t>
      </w:r>
    </w:p>
    <w:p>
      <w:pPr>
        <w:widowControl/>
        <w:spacing w:line="360" w:lineRule="auto"/>
        <w:ind w:firstLine="281" w:firstLineChars="100"/>
        <w:jc w:val="left"/>
        <w:rPr>
          <w:rFonts w:ascii="宋体" w:hAnsi="宋体" w:cs="宋体"/>
          <w:b/>
          <w:bCs/>
          <w:kern w:val="0"/>
          <w:sz w:val="28"/>
          <w:szCs w:val="28"/>
        </w:rPr>
      </w:pPr>
      <w:r>
        <w:rPr>
          <w:rFonts w:hint="eastAsia" w:ascii="宋体" w:hAnsi="宋体" w:cs="宋体"/>
          <w:b/>
          <w:bCs/>
          <w:kern w:val="0"/>
          <w:sz w:val="28"/>
          <w:szCs w:val="28"/>
        </w:rPr>
        <w:t>1.主要构筑物、设备规格参数</w:t>
      </w:r>
    </w:p>
    <w:tbl>
      <w:tblPr>
        <w:tblStyle w:val="9"/>
        <w:tblpPr w:leftFromText="180" w:rightFromText="180" w:vertAnchor="text" w:horzAnchor="page" w:tblpX="1102" w:tblpY="743"/>
        <w:tblOverlap w:val="never"/>
        <w:tblW w:w="9040" w:type="dxa"/>
        <w:tblInd w:w="0" w:type="dxa"/>
        <w:tblLayout w:type="fixed"/>
        <w:tblCellMar>
          <w:top w:w="0" w:type="dxa"/>
          <w:left w:w="108" w:type="dxa"/>
          <w:bottom w:w="0" w:type="dxa"/>
          <w:right w:w="108" w:type="dxa"/>
        </w:tblCellMar>
      </w:tblPr>
      <w:tblGrid>
        <w:gridCol w:w="985"/>
        <w:gridCol w:w="2070"/>
        <w:gridCol w:w="2055"/>
        <w:gridCol w:w="1065"/>
        <w:gridCol w:w="1065"/>
        <w:gridCol w:w="1800"/>
      </w:tblGrid>
      <w:tr>
        <w:tblPrEx>
          <w:tblLayout w:type="fixed"/>
          <w:tblCellMar>
            <w:top w:w="0" w:type="dxa"/>
            <w:left w:w="108" w:type="dxa"/>
            <w:bottom w:w="0" w:type="dxa"/>
            <w:right w:w="108" w:type="dxa"/>
          </w:tblCellMar>
        </w:tblPrEx>
        <w:trPr>
          <w:trHeight w:val="6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kern w:val="0"/>
              </w:rPr>
            </w:pPr>
            <w:r>
              <w:rPr>
                <w:rFonts w:hint="eastAsia" w:ascii="宋体" w:hAnsi="宋体" w:cs="宋体"/>
                <w:b/>
                <w:bCs/>
                <w:color w:val="000000"/>
                <w:kern w:val="0"/>
              </w:rPr>
              <w:t>项目名称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规  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数 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单价（元）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备注</w:t>
            </w:r>
          </w:p>
        </w:tc>
      </w:tr>
      <w:tr>
        <w:tblPrEx>
          <w:tblLayout w:type="fixed"/>
          <w:tblCellMar>
            <w:top w:w="0" w:type="dxa"/>
            <w:left w:w="108" w:type="dxa"/>
            <w:bottom w:w="0" w:type="dxa"/>
            <w:right w:w="108" w:type="dxa"/>
          </w:tblCellMar>
        </w:tblPrEx>
        <w:trPr>
          <w:trHeight w:val="6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r>
              <w:rPr>
                <w:rFonts w:hint="eastAsia" w:ascii="宋体" w:hAnsi="宋体" w:cs="宋体"/>
                <w:b/>
                <w:bCs/>
                <w:color w:val="000000"/>
                <w:kern w:val="0"/>
              </w:rPr>
              <w:t>油水分离器</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3000*1500*1500mm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缓冲水箱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950*600*650mm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9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提升泵</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0.75kw 不锈钢</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26"/>
                <w:rFonts w:hint="eastAsia" w:ascii="宋体" w:hAnsi="宋体" w:cs="宋体"/>
              </w:rPr>
              <w:t>品牌</w:t>
            </w:r>
          </w:p>
        </w:tc>
      </w:tr>
      <w:tr>
        <w:tblPrEx>
          <w:tblLayout w:type="fixed"/>
          <w:tblCellMar>
            <w:top w:w="0" w:type="dxa"/>
            <w:left w:w="108" w:type="dxa"/>
            <w:bottom w:w="0" w:type="dxa"/>
            <w:right w:w="108" w:type="dxa"/>
          </w:tblCellMar>
        </w:tblPrEx>
        <w:trPr>
          <w:trHeight w:val="82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油水分离器基坑开挖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3200*1600*1600mm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缓冲水箱基础开挖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1100*700*850mm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304不锈钢蓄水箱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10~15L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电动球阀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Dn90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手动球阀（带活接）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手动球阀（带活接）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Dn63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电缆线</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3*1.5 mm²</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26"/>
                <w:rFonts w:hint="eastAsia" w:ascii="宋体" w:hAnsi="宋体" w:eastAsia="宋体" w:cs="宋体"/>
                <w:b w:val="0"/>
                <w:i w:val="0"/>
                <w:caps w:val="0"/>
                <w:spacing w:val="0"/>
                <w:w w:val="100"/>
                <w:kern w:val="2"/>
                <w:sz w:val="21"/>
                <w:szCs w:val="21"/>
                <w:lang w:val="en-US" w:eastAsia="zh-CN" w:bidi="ar-SA"/>
              </w:rPr>
              <w:t>桂林国际品牌或同等质量品牌</w:t>
            </w:r>
          </w:p>
        </w:tc>
      </w:tr>
      <w:tr>
        <w:tblPrEx>
          <w:tblLayout w:type="fixed"/>
          <w:tblCellMar>
            <w:top w:w="0" w:type="dxa"/>
            <w:left w:w="108" w:type="dxa"/>
            <w:bottom w:w="0" w:type="dxa"/>
            <w:right w:w="108" w:type="dxa"/>
          </w:tblCellMar>
        </w:tblPrEx>
        <w:trPr>
          <w:trHeight w:val="13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进水系统管网及配件（给水管，厚度：5mm     ）</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Dn100 PVC （进入分离器）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26"/>
                <w:rFonts w:hint="eastAsia" w:ascii="宋体" w:hAnsi="宋体" w:eastAsia="宋体" w:cs="宋体"/>
                <w:b w:val="0"/>
                <w:i w:val="0"/>
                <w:caps w:val="0"/>
                <w:spacing w:val="0"/>
                <w:w w:val="100"/>
                <w:kern w:val="2"/>
                <w:sz w:val="21"/>
                <w:szCs w:val="21"/>
                <w:lang w:val="en-US" w:eastAsia="zh-CN" w:bidi="ar-SA"/>
              </w:rPr>
              <w:t>五一、联塑品牌</w:t>
            </w:r>
            <w:r>
              <w:rPr>
                <w:rFonts w:hint="eastAsia" w:ascii="宋体" w:hAnsi="宋体" w:eastAsia="宋体" w:cs="宋体"/>
                <w:i w:val="0"/>
                <w:iCs w:val="0"/>
                <w:color w:val="000000"/>
                <w:kern w:val="0"/>
                <w:sz w:val="21"/>
                <w:szCs w:val="21"/>
                <w:u w:val="none"/>
                <w:lang w:val="en-US" w:eastAsia="zh-CN" w:bidi="ar"/>
              </w:rPr>
              <w:t>管材</w:t>
            </w:r>
            <w:r>
              <w:rPr>
                <w:rStyle w:val="26"/>
                <w:rFonts w:hint="eastAsia" w:ascii="宋体" w:hAnsi="宋体" w:eastAsia="宋体" w:cs="宋体"/>
                <w:b w:val="0"/>
                <w:i w:val="0"/>
                <w:caps w:val="0"/>
                <w:spacing w:val="0"/>
                <w:w w:val="100"/>
                <w:kern w:val="2"/>
                <w:sz w:val="21"/>
                <w:szCs w:val="21"/>
                <w:lang w:val="en-US" w:eastAsia="zh-CN" w:bidi="ar-SA"/>
              </w:rPr>
              <w:t>或同等质量品牌</w:t>
            </w:r>
          </w:p>
        </w:tc>
      </w:tr>
      <w:tr>
        <w:tblPrEx>
          <w:tblLayout w:type="fixed"/>
          <w:tblCellMar>
            <w:top w:w="0" w:type="dxa"/>
            <w:left w:w="108" w:type="dxa"/>
            <w:bottom w:w="0" w:type="dxa"/>
            <w:right w:w="108" w:type="dxa"/>
          </w:tblCellMar>
        </w:tblPrEx>
        <w:trPr>
          <w:trHeight w:val="13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出水系统管网配件（给水管，厚度： 5mm   ）</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Dn50 PVC（出分离器到污水站）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26"/>
                <w:rFonts w:hint="eastAsia" w:ascii="宋体" w:hAnsi="宋体" w:eastAsia="宋体" w:cs="宋体"/>
                <w:b w:val="0"/>
                <w:i w:val="0"/>
                <w:caps w:val="0"/>
                <w:spacing w:val="0"/>
                <w:w w:val="100"/>
                <w:kern w:val="2"/>
                <w:sz w:val="21"/>
                <w:szCs w:val="21"/>
                <w:lang w:val="en-US" w:eastAsia="zh-CN" w:bidi="ar-SA"/>
              </w:rPr>
              <w:t>五一、联塑品牌</w:t>
            </w:r>
            <w:r>
              <w:rPr>
                <w:rFonts w:hint="eastAsia" w:ascii="宋体" w:hAnsi="宋体" w:eastAsia="宋体" w:cs="宋体"/>
                <w:i w:val="0"/>
                <w:iCs w:val="0"/>
                <w:color w:val="000000"/>
                <w:kern w:val="0"/>
                <w:sz w:val="21"/>
                <w:szCs w:val="21"/>
                <w:u w:val="none"/>
                <w:lang w:val="en-US" w:eastAsia="zh-CN" w:bidi="ar"/>
              </w:rPr>
              <w:t>管材</w:t>
            </w:r>
            <w:r>
              <w:rPr>
                <w:rStyle w:val="26"/>
                <w:rFonts w:hint="eastAsia" w:ascii="宋体" w:hAnsi="宋体" w:eastAsia="宋体" w:cs="宋体"/>
                <w:b w:val="0"/>
                <w:i w:val="0"/>
                <w:caps w:val="0"/>
                <w:spacing w:val="0"/>
                <w:w w:val="100"/>
                <w:kern w:val="2"/>
                <w:sz w:val="21"/>
                <w:szCs w:val="21"/>
                <w:lang w:val="en-US" w:eastAsia="zh-CN" w:bidi="ar-SA"/>
              </w:rPr>
              <w:t>或同等质量品牌</w:t>
            </w:r>
          </w:p>
        </w:tc>
      </w:tr>
      <w:tr>
        <w:tblPrEx>
          <w:tblLayout w:type="fixed"/>
          <w:tblCellMar>
            <w:top w:w="0" w:type="dxa"/>
            <w:left w:w="108" w:type="dxa"/>
            <w:bottom w:w="0" w:type="dxa"/>
            <w:right w:w="108" w:type="dxa"/>
          </w:tblCellMar>
        </w:tblPrEx>
        <w:trPr>
          <w:trHeight w:val="10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建筑材料</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砖、水泥、砂、钢筋等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含控制元件及控制线路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清理现场建筑垃圾</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废油管路配套配件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Dn32  UPVC</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Style w:val="26"/>
                <w:rFonts w:hint="eastAsia" w:ascii="宋体" w:hAnsi="宋体" w:eastAsia="宋体" w:cs="宋体"/>
                <w:b w:val="0"/>
                <w:i w:val="0"/>
                <w:caps w:val="0"/>
                <w:spacing w:val="0"/>
                <w:w w:val="100"/>
                <w:kern w:val="2"/>
                <w:sz w:val="21"/>
                <w:szCs w:val="21"/>
                <w:lang w:val="en-US" w:eastAsia="zh-CN" w:bidi="ar-SA"/>
              </w:rPr>
              <w:t>品牌</w:t>
            </w:r>
            <w:r>
              <w:rPr>
                <w:rFonts w:hint="eastAsia" w:ascii="宋体" w:hAnsi="宋体" w:eastAsia="宋体" w:cs="宋体"/>
                <w:i w:val="0"/>
                <w:iCs w:val="0"/>
                <w:color w:val="000000"/>
                <w:kern w:val="0"/>
                <w:sz w:val="21"/>
                <w:szCs w:val="21"/>
                <w:u w:val="none"/>
                <w:lang w:val="en-US" w:eastAsia="zh-CN" w:bidi="ar"/>
              </w:rPr>
              <w:t>管材</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油泵</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100W  220V  扬程10米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72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电磁阀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50W 220V Dn32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废油缓冲罐</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50L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路面开凿埋管及修复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Fonts w:hint="eastAsia" w:ascii="宋体" w:hAnsi="宋体" w:cs="宋体"/>
                <w:color w:val="000000"/>
              </w:rPr>
              <w:t>土建</w:t>
            </w:r>
          </w:p>
        </w:tc>
      </w:tr>
      <w:tr>
        <w:tblPrEx>
          <w:tblLayout w:type="fixed"/>
          <w:tblCellMar>
            <w:top w:w="0" w:type="dxa"/>
            <w:left w:w="108" w:type="dxa"/>
            <w:bottom w:w="0" w:type="dxa"/>
            <w:right w:w="108" w:type="dxa"/>
          </w:tblCellMar>
        </w:tblPrEx>
        <w:trPr>
          <w:trHeight w:val="76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智能油温控制器</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220V 300W  25°C恒温</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安装人工费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5*20天</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包含设备控制调试</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管理费（15%）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税金（9%）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6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1-23项目合计</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拾肆万陆仟玖佰陆拾壹元整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rPr>
            </w:pPr>
            <w:r>
              <w:rPr>
                <w:rFonts w:hint="eastAsia" w:ascii="宋体" w:hAnsi="宋体" w:cs="宋体"/>
                <w:b/>
                <w:bCs/>
                <w:color w:val="000000"/>
                <w:kern w:val="0"/>
              </w:rPr>
              <w:t>25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r>
              <w:rPr>
                <w:rFonts w:hint="eastAsia" w:ascii="宋体" w:hAnsi="宋体" w:cs="宋体"/>
                <w:b/>
                <w:bCs/>
                <w:color w:val="000000"/>
                <w:kern w:val="0"/>
              </w:rPr>
              <w:t>1-23项目优惠</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r>
              <w:rPr>
                <w:rFonts w:hint="eastAsia" w:ascii="宋体" w:hAnsi="宋体" w:cs="宋体"/>
                <w:b/>
                <w:bCs/>
                <w:color w:val="000000"/>
                <w:kern w:val="0"/>
              </w:rPr>
              <w:t>拾肆万伍仟元整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rPr>
            </w:pPr>
          </w:p>
        </w:tc>
      </w:tr>
    </w:tbl>
    <w:p>
      <w:pPr>
        <w:pStyle w:val="2"/>
        <w:ind w:left="360"/>
        <w:rPr>
          <w:rFonts w:ascii="宋体" w:hAnsi="宋体" w:cs="宋体"/>
          <w:b/>
          <w:bCs/>
        </w:rPr>
      </w:pPr>
    </w:p>
    <w:p>
      <w:pPr>
        <w:pStyle w:val="2"/>
        <w:spacing w:line="440" w:lineRule="exact"/>
        <w:ind w:left="357"/>
        <w:rPr>
          <w:rFonts w:ascii="宋体" w:hAnsi="宋体"/>
          <w:b/>
          <w:bCs/>
        </w:rPr>
      </w:pPr>
      <w:r>
        <w:rPr>
          <w:rFonts w:hint="eastAsia" w:ascii="宋体" w:hAnsi="宋体"/>
          <w:b/>
          <w:bCs/>
        </w:rPr>
        <w:t>2.工期：30天，如果遇到不可作业的天气可申请顺延。</w:t>
      </w:r>
    </w:p>
    <w:p>
      <w:pPr>
        <w:pStyle w:val="2"/>
        <w:spacing w:line="440" w:lineRule="exact"/>
        <w:ind w:left="357"/>
        <w:rPr>
          <w:rFonts w:ascii="宋体" w:hAnsi="宋体"/>
        </w:rPr>
      </w:pPr>
      <w:r>
        <w:rPr>
          <w:rFonts w:hint="eastAsia" w:ascii="宋体" w:hAnsi="宋体"/>
          <w:b/>
          <w:bCs/>
        </w:rPr>
        <w:t>3.质量以及技术要求</w:t>
      </w:r>
    </w:p>
    <w:p>
      <w:pPr>
        <w:pStyle w:val="2"/>
        <w:spacing w:line="440" w:lineRule="exact"/>
        <w:ind w:left="357"/>
        <w:rPr>
          <w:rFonts w:ascii="宋体" w:hAnsi="宋体"/>
        </w:rPr>
      </w:pPr>
      <w:r>
        <w:rPr>
          <w:rFonts w:hint="eastAsia" w:ascii="宋体" w:hAnsi="宋体"/>
        </w:rPr>
        <w:t>（1）乙方提供的主要构筑物、设备必须符合中华人民共和国国家标准、行业标准、货物生产商的产品质量标准、有关部门制定的相关技术规范、符合产品说明书表明的质量状况和使用性能。</w:t>
      </w:r>
    </w:p>
    <w:p>
      <w:pPr>
        <w:pStyle w:val="2"/>
        <w:spacing w:line="440" w:lineRule="exact"/>
        <w:ind w:left="357"/>
        <w:rPr>
          <w:rFonts w:ascii="宋体" w:hAnsi="宋体"/>
        </w:rPr>
      </w:pPr>
      <w:r>
        <w:rPr>
          <w:rFonts w:hint="eastAsia" w:ascii="宋体" w:hAnsi="宋体"/>
        </w:rPr>
        <w:t>（2）乙方提供的主要构筑物必须是安全有效的，出水指标、工艺流程符合招标要求。</w:t>
      </w:r>
    </w:p>
    <w:p>
      <w:pPr>
        <w:pStyle w:val="2"/>
        <w:spacing w:line="440" w:lineRule="exact"/>
        <w:ind w:left="357"/>
        <w:rPr>
          <w:rFonts w:ascii="宋体" w:hAnsi="宋体"/>
        </w:rPr>
      </w:pPr>
      <w:r>
        <w:rPr>
          <w:rFonts w:hint="eastAsia" w:ascii="宋体" w:hAnsi="宋体"/>
        </w:rPr>
        <w:t>（3）乙方提供的设备应符合合同、招标文件、投标文件的要求。</w:t>
      </w:r>
    </w:p>
    <w:p>
      <w:pPr>
        <w:pStyle w:val="2"/>
        <w:spacing w:line="440" w:lineRule="exact"/>
        <w:ind w:left="357"/>
        <w:rPr>
          <w:rFonts w:ascii="宋体" w:hAnsi="宋体"/>
        </w:rPr>
      </w:pPr>
      <w:r>
        <w:rPr>
          <w:rFonts w:hint="eastAsia" w:ascii="宋体" w:hAnsi="宋体"/>
        </w:rPr>
        <w:t>（4）乙方提供的所有货物及服务不得损害甲方建筑物安全。</w:t>
      </w:r>
    </w:p>
    <w:p>
      <w:pPr>
        <w:pStyle w:val="2"/>
        <w:spacing w:line="440" w:lineRule="exact"/>
        <w:ind w:left="357"/>
        <w:rPr>
          <w:rFonts w:ascii="宋体" w:hAnsi="宋体"/>
        </w:rPr>
      </w:pPr>
      <w:r>
        <w:rPr>
          <w:rFonts w:hint="eastAsia" w:ascii="宋体" w:hAnsi="宋体"/>
        </w:rPr>
        <w:t>（5）乙方提供的所有货物及服务不得侵犯第三方版权、专利、税费等。</w:t>
      </w:r>
    </w:p>
    <w:p>
      <w:pPr>
        <w:spacing w:line="276" w:lineRule="auto"/>
        <w:ind w:left="2640" w:hanging="2319" w:hangingChars="1100"/>
        <w:jc w:val="left"/>
        <w:rPr>
          <w:rFonts w:ascii="宋体" w:hAnsi="宋体"/>
          <w:b/>
          <w:bCs/>
        </w:rPr>
      </w:pPr>
      <w:r>
        <w:rPr>
          <w:rFonts w:hint="eastAsia" w:ascii="宋体" w:hAnsi="宋体"/>
          <w:b/>
          <w:bCs/>
        </w:rPr>
        <w:t>（二）本项目招标控制价为：</w:t>
      </w:r>
      <w:sdt>
        <w:sdtPr>
          <w:rPr>
            <w:rFonts w:hint="eastAsia" w:ascii="宋体" w:hAnsi="宋体" w:eastAsia="宋体" w:cs="宋体"/>
            <w:color w:val="FF0000"/>
            <w:kern w:val="0"/>
            <w:sz w:val="28"/>
            <w:szCs w:val="28"/>
            <w:u w:val="single"/>
          </w:rPr>
          <w:alias w:val="注意数额的前后一致"/>
          <w:tag w:val="注意数额的前后一致"/>
          <w:id w:val="-1737696709"/>
          <w:placeholder>
            <w:docPart w:val="{a5ccf67d-843e-4ed3-8273-83a77d6153d4}"/>
          </w:placeholder>
          <w15:color w:val="FF0000"/>
        </w:sdtPr>
        <w:sdtEndPr>
          <w:rPr>
            <w:rFonts w:hint="eastAsia" w:ascii="宋体" w:hAnsi="宋体" w:eastAsia="宋体" w:cs="宋体"/>
            <w:color w:val="FF0000"/>
            <w:kern w:val="0"/>
            <w:sz w:val="24"/>
            <w:szCs w:val="28"/>
            <w:u w:val="single"/>
            <w:lang w:val="en-US" w:eastAsia="zh-CN"/>
          </w:rPr>
        </w:sdtEndPr>
        <w:sdtContent>
          <w:r>
            <w:rPr>
              <w:rFonts w:hint="eastAsia" w:ascii="宋体" w:hAnsi="宋体" w:cs="微软雅黑"/>
              <w:sz w:val="24"/>
              <w:szCs w:val="24"/>
              <w:u w:val="single"/>
              <w:lang w:eastAsia="zh-CN"/>
            </w:rPr>
            <w:t>壹</w:t>
          </w:r>
          <w:r>
            <w:rPr>
              <w:rFonts w:hint="eastAsia" w:ascii="宋体" w:hAnsi="宋体" w:cs="微软雅黑"/>
              <w:sz w:val="24"/>
              <w:szCs w:val="24"/>
              <w:u w:val="single"/>
            </w:rPr>
            <w:t>拾</w:t>
          </w:r>
          <w:r>
            <w:rPr>
              <w:rFonts w:hint="eastAsia" w:ascii="宋体" w:hAnsi="宋体" w:cs="微软雅黑"/>
              <w:sz w:val="24"/>
              <w:szCs w:val="24"/>
              <w:u w:val="single"/>
              <w:lang w:eastAsia="zh-CN"/>
            </w:rPr>
            <w:t>肆</w:t>
          </w:r>
          <w:r>
            <w:rPr>
              <w:rFonts w:hint="eastAsia" w:ascii="宋体" w:hAnsi="宋体" w:cs="微软雅黑"/>
              <w:sz w:val="24"/>
              <w:szCs w:val="24"/>
              <w:u w:val="single"/>
            </w:rPr>
            <w:t>万</w:t>
          </w:r>
          <w:r>
            <w:rPr>
              <w:rFonts w:hint="eastAsia" w:ascii="宋体" w:hAnsi="宋体" w:cs="微软雅黑"/>
              <w:sz w:val="24"/>
              <w:szCs w:val="24"/>
              <w:u w:val="single"/>
              <w:lang w:eastAsia="zh-CN"/>
            </w:rPr>
            <w:t>伍仟</w:t>
          </w:r>
          <w:r>
            <w:rPr>
              <w:rFonts w:hint="eastAsia" w:ascii="宋体" w:hAnsi="宋体" w:cs="微软雅黑"/>
              <w:sz w:val="24"/>
              <w:szCs w:val="24"/>
              <w:u w:val="single"/>
            </w:rPr>
            <w:t>元整（</w:t>
          </w:r>
          <w:r>
            <w:rPr>
              <w:rFonts w:hint="eastAsia" w:ascii="宋体" w:hAnsi="宋体" w:cs="微软雅黑"/>
              <w:sz w:val="24"/>
              <w:szCs w:val="24"/>
              <w:u w:val="single"/>
              <w:lang w:val="en-US" w:eastAsia="zh-CN"/>
            </w:rPr>
            <w:t>145</w:t>
          </w:r>
          <w:r>
            <w:rPr>
              <w:rFonts w:hint="eastAsia" w:ascii="宋体" w:hAnsi="宋体" w:cs="微软雅黑"/>
              <w:sz w:val="24"/>
              <w:szCs w:val="24"/>
              <w:u w:val="single"/>
            </w:rPr>
            <w:t>000.00 元整）</w:t>
          </w:r>
        </w:sdtContent>
      </w:sdt>
    </w:p>
    <w:p>
      <w:pPr>
        <w:pStyle w:val="2"/>
        <w:spacing w:line="440" w:lineRule="exact"/>
        <w:ind w:left="-708" w:leftChars="-337" w:firstLine="1070" w:firstLineChars="444"/>
        <w:rPr>
          <w:rFonts w:ascii="宋体" w:hAnsi="宋体" w:cs="宋体"/>
          <w:b/>
          <w:bCs/>
        </w:rPr>
      </w:pPr>
      <w:r>
        <w:rPr>
          <w:rFonts w:hint="eastAsia" w:ascii="宋体" w:hAnsi="宋体" w:cs="宋体"/>
          <w:b/>
          <w:bCs/>
        </w:rPr>
        <w:t>（三）商务要求</w:t>
      </w:r>
      <w:bookmarkStart w:id="0" w:name="_GoBack"/>
      <w:bookmarkEnd w:id="0"/>
    </w:p>
    <w:p>
      <w:pPr>
        <w:pStyle w:val="2"/>
        <w:spacing w:line="440" w:lineRule="exact"/>
        <w:ind w:left="-708" w:leftChars="-337" w:firstLine="1552" w:firstLineChars="644"/>
        <w:rPr>
          <w:rFonts w:ascii="宋体" w:hAnsi="宋体" w:cs="宋体"/>
        </w:rPr>
      </w:pPr>
      <w:r>
        <w:rPr>
          <w:rFonts w:hint="eastAsia" w:ascii="宋体" w:hAnsi="宋体" w:cs="宋体"/>
          <w:b/>
          <w:bCs/>
        </w:rPr>
        <w:t>1、投标人资格要求</w:t>
      </w:r>
    </w:p>
    <w:p>
      <w:pPr>
        <w:pStyle w:val="2"/>
        <w:adjustRightInd/>
        <w:spacing w:line="440" w:lineRule="exact"/>
        <w:ind w:left="420" w:leftChars="200" w:firstLine="480" w:firstLineChars="200"/>
        <w:rPr>
          <w:rFonts w:ascii="宋体" w:hAnsi="宋体" w:cs="宋体"/>
        </w:rPr>
      </w:pPr>
      <w:r>
        <w:rPr>
          <w:rFonts w:hint="eastAsia" w:ascii="宋体" w:hAnsi="宋体" w:cs="宋体"/>
        </w:rPr>
        <w:t>1）投标人为独立法人，并具备统一社会信用代码。</w:t>
      </w:r>
    </w:p>
    <w:p>
      <w:pPr>
        <w:pStyle w:val="2"/>
        <w:adjustRightInd/>
        <w:spacing w:line="440" w:lineRule="exact"/>
        <w:ind w:left="420" w:leftChars="200" w:firstLine="480" w:firstLineChars="200"/>
        <w:rPr>
          <w:rFonts w:ascii="宋体" w:hAnsi="宋体" w:cs="宋体"/>
        </w:rPr>
      </w:pPr>
      <w:r>
        <w:rPr>
          <w:rFonts w:hint="eastAsia" w:ascii="宋体" w:hAnsi="宋体"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adjustRightInd/>
        <w:spacing w:line="440" w:lineRule="exact"/>
        <w:ind w:left="420" w:leftChars="200" w:firstLine="480" w:firstLineChars="200"/>
        <w:rPr>
          <w:rFonts w:ascii="宋体" w:hAnsi="宋体" w:cs="宋体"/>
          <w:color w:val="auto"/>
        </w:rPr>
      </w:pPr>
      <w:r>
        <w:rPr>
          <w:rFonts w:hint="eastAsia" w:ascii="宋体" w:hAnsi="宋体" w:cs="宋体"/>
        </w:rPr>
        <w:t>3）</w:t>
      </w:r>
      <w:r>
        <w:rPr>
          <w:rFonts w:hint="eastAsia" w:ascii="宋体" w:hAnsi="宋体" w:cs="宋体"/>
          <w:color w:val="auto"/>
        </w:rPr>
        <w:t>本项目不接收联合体投标。</w:t>
      </w:r>
    </w:p>
    <w:p>
      <w:pPr>
        <w:pStyle w:val="2"/>
        <w:spacing w:line="440" w:lineRule="exact"/>
        <w:ind w:left="-708" w:leftChars="-337" w:firstLine="1190" w:firstLineChars="494"/>
        <w:rPr>
          <w:rFonts w:ascii="宋体" w:hAnsi="宋体" w:cs="宋体"/>
          <w:b/>
          <w:bCs/>
        </w:rPr>
      </w:pPr>
      <w:r>
        <w:rPr>
          <w:rFonts w:hint="eastAsia" w:ascii="宋体" w:hAnsi="宋体" w:cs="宋体"/>
          <w:b/>
          <w:bCs/>
          <w:color w:val="auto"/>
        </w:rPr>
        <w:t xml:space="preserve">   2、投标人资质</w:t>
      </w:r>
      <w:r>
        <w:rPr>
          <w:rFonts w:hint="eastAsia" w:ascii="宋体" w:hAnsi="宋体" w:cs="宋体"/>
          <w:b/>
          <w:bCs/>
        </w:rPr>
        <w:t>要求</w:t>
      </w:r>
    </w:p>
    <w:p>
      <w:pPr>
        <w:spacing w:line="440" w:lineRule="exact"/>
        <w:ind w:left="420" w:leftChars="200" w:firstLine="480" w:firstLineChars="200"/>
        <w:rPr>
          <w:rFonts w:ascii="宋体" w:hAnsi="宋体" w:cs="宋体"/>
          <w:sz w:val="24"/>
          <w:szCs w:val="24"/>
        </w:rPr>
      </w:pPr>
      <w:r>
        <w:rPr>
          <w:rFonts w:hint="eastAsia" w:ascii="宋体" w:hAnsi="宋体" w:cs="宋体"/>
          <w:sz w:val="24"/>
          <w:szCs w:val="24"/>
        </w:rPr>
        <w:t>1）具有环保工程专业承包叁级资质</w:t>
      </w:r>
    </w:p>
    <w:p>
      <w:pPr>
        <w:spacing w:line="440" w:lineRule="exact"/>
        <w:ind w:left="420" w:leftChars="200" w:firstLine="480" w:firstLineChars="200"/>
        <w:rPr>
          <w:rFonts w:ascii="宋体" w:hAnsi="宋体" w:cs="宋体"/>
          <w:sz w:val="24"/>
          <w:szCs w:val="24"/>
        </w:rPr>
      </w:pPr>
      <w:r>
        <w:rPr>
          <w:rFonts w:hint="eastAsia" w:ascii="宋体" w:hAnsi="宋体" w:cs="宋体"/>
          <w:sz w:val="24"/>
          <w:szCs w:val="24"/>
        </w:rPr>
        <w:t>2）项目技术负责人：须具备市政公用工程二级及以上建造师资格并具有有效的安全生产考核合格证书（B类）</w:t>
      </w:r>
    </w:p>
    <w:p>
      <w:pPr>
        <w:pStyle w:val="2"/>
        <w:spacing w:line="440" w:lineRule="exact"/>
        <w:ind w:left="420" w:leftChars="200" w:firstLine="480" w:firstLineChars="200"/>
        <w:rPr>
          <w:rFonts w:ascii="宋体" w:hAnsi="宋体" w:cs="宋体"/>
          <w:color w:val="auto"/>
        </w:rPr>
      </w:pPr>
      <w:r>
        <w:rPr>
          <w:rFonts w:hint="eastAsia" w:ascii="宋体" w:hAnsi="宋体" w:cs="宋体"/>
          <w:color w:val="auto"/>
        </w:rPr>
        <w:t>3）投标总价必须包含各种费用和售后服务、税金、验收检验及其它所有费用的总和报价。</w:t>
      </w:r>
    </w:p>
    <w:p>
      <w:pPr>
        <w:spacing w:line="440" w:lineRule="exact"/>
        <w:ind w:firstLine="482" w:firstLineChars="200"/>
        <w:jc w:val="left"/>
        <w:rPr>
          <w:rFonts w:ascii="宋体" w:hAnsi="宋体" w:cs="宋体"/>
          <w:b/>
          <w:color w:val="000000"/>
          <w:kern w:val="0"/>
          <w:sz w:val="24"/>
          <w:szCs w:val="24"/>
        </w:rPr>
      </w:pPr>
      <w:r>
        <w:rPr>
          <w:rFonts w:hint="eastAsia" w:ascii="宋体" w:hAnsi="宋体" w:cs="宋体"/>
          <w:b/>
          <w:color w:val="000000"/>
          <w:kern w:val="0"/>
          <w:sz w:val="24"/>
          <w:szCs w:val="24"/>
        </w:rPr>
        <w:t>3、项目付费方式</w:t>
      </w:r>
    </w:p>
    <w:p>
      <w:pPr>
        <w:widowControl/>
        <w:spacing w:line="440" w:lineRule="exact"/>
        <w:ind w:left="-708" w:leftChars="-337" w:firstLine="950" w:firstLineChars="396"/>
        <w:jc w:val="left"/>
        <w:rPr>
          <w:rFonts w:ascii="宋体" w:hAnsi="宋体" w:cs="宋体"/>
          <w:sz w:val="24"/>
          <w:szCs w:val="24"/>
        </w:rPr>
      </w:pPr>
      <w:r>
        <w:rPr>
          <w:rFonts w:hint="eastAsia" w:ascii="宋体" w:hAnsi="宋体" w:cs="宋体"/>
          <w:sz w:val="24"/>
          <w:szCs w:val="24"/>
          <w:lang w:eastAsia="zh-CN"/>
        </w:rPr>
        <w:t>第一期</w:t>
      </w:r>
      <w:r>
        <w:rPr>
          <w:rFonts w:hint="eastAsia" w:ascii="宋体" w:hAnsi="宋体" w:cs="宋体"/>
          <w:sz w:val="24"/>
          <w:szCs w:val="24"/>
        </w:rPr>
        <w:t>：安装、验收调试完成</w:t>
      </w:r>
      <w:r>
        <w:rPr>
          <w:rFonts w:hint="eastAsia" w:ascii="宋体" w:hAnsi="宋体" w:cs="宋体"/>
          <w:sz w:val="24"/>
          <w:szCs w:val="24"/>
          <w:lang w:eastAsia="zh-CN"/>
        </w:rPr>
        <w:t>后支付合同总金额</w:t>
      </w:r>
      <w:r>
        <w:rPr>
          <w:rFonts w:hint="eastAsia" w:ascii="宋体" w:hAnsi="宋体" w:cs="宋体"/>
          <w:sz w:val="24"/>
          <w:szCs w:val="24"/>
        </w:rPr>
        <w:t xml:space="preserve"> 9</w:t>
      </w:r>
      <w:r>
        <w:rPr>
          <w:rFonts w:hint="eastAsia" w:ascii="宋体" w:hAnsi="宋体" w:cs="宋体"/>
          <w:sz w:val="24"/>
          <w:szCs w:val="24"/>
          <w:lang w:val="en-US" w:eastAsia="zh-CN"/>
        </w:rPr>
        <w:t>0</w:t>
      </w:r>
      <w:r>
        <w:rPr>
          <w:rFonts w:hint="eastAsia" w:ascii="宋体" w:hAnsi="宋体" w:cs="宋体"/>
          <w:sz w:val="24"/>
          <w:szCs w:val="24"/>
        </w:rPr>
        <w:t>%，</w:t>
      </w:r>
      <w:r>
        <w:rPr>
          <w:rFonts w:hint="eastAsia" w:ascii="宋体" w:hAnsi="宋体" w:cs="宋体"/>
          <w:sz w:val="24"/>
          <w:szCs w:val="24"/>
          <w:lang w:eastAsia="zh-CN"/>
        </w:rPr>
        <w:t>第二期：</w:t>
      </w:r>
      <w:r>
        <w:rPr>
          <w:rFonts w:hint="eastAsia" w:ascii="宋体" w:hAnsi="宋体" w:cs="宋体"/>
          <w:sz w:val="24"/>
          <w:szCs w:val="24"/>
        </w:rPr>
        <w:t>验收合格后满一年支付</w:t>
      </w:r>
      <w:r>
        <w:rPr>
          <w:rFonts w:hint="eastAsia" w:ascii="宋体" w:hAnsi="宋体" w:cs="宋体"/>
          <w:sz w:val="24"/>
          <w:szCs w:val="24"/>
          <w:lang w:eastAsia="zh-CN"/>
        </w:rPr>
        <w:t>合同总金额</w:t>
      </w:r>
      <w:r>
        <w:rPr>
          <w:rFonts w:hint="eastAsia" w:ascii="宋体" w:hAnsi="宋体" w:cs="宋体"/>
          <w:sz w:val="24"/>
          <w:szCs w:val="24"/>
          <w:lang w:val="en-US" w:eastAsia="zh-CN"/>
        </w:rPr>
        <w:t>10</w:t>
      </w:r>
      <w:r>
        <w:rPr>
          <w:rFonts w:hint="eastAsia" w:ascii="宋体" w:hAnsi="宋体" w:cs="宋体"/>
          <w:sz w:val="24"/>
          <w:szCs w:val="24"/>
        </w:rPr>
        <w:t>%。</w:t>
      </w:r>
    </w:p>
    <w:p>
      <w:pPr>
        <w:widowControl/>
        <w:spacing w:line="440" w:lineRule="exact"/>
        <w:ind w:left="-708" w:leftChars="-337" w:firstLine="954" w:firstLineChars="396"/>
        <w:jc w:val="left"/>
        <w:rPr>
          <w:rFonts w:ascii="宋体" w:hAnsi="宋体" w:cs="宋体"/>
          <w:b/>
          <w:bCs/>
          <w:kern w:val="0"/>
          <w:sz w:val="24"/>
          <w:szCs w:val="24"/>
        </w:rPr>
      </w:pPr>
      <w:r>
        <w:rPr>
          <w:rFonts w:hint="eastAsia" w:ascii="宋体" w:hAnsi="宋体"/>
          <w:b/>
          <w:bCs/>
          <w:kern w:val="0"/>
          <w:sz w:val="24"/>
          <w:szCs w:val="24"/>
        </w:rPr>
        <w:t>二</w:t>
      </w:r>
      <w:r>
        <w:rPr>
          <w:rFonts w:hint="eastAsia" w:ascii="宋体" w:hAnsi="宋体" w:cs="宋体"/>
          <w:b/>
          <w:bCs/>
          <w:kern w:val="0"/>
          <w:sz w:val="24"/>
          <w:szCs w:val="24"/>
        </w:rPr>
        <w:t>、合同签订</w:t>
      </w:r>
    </w:p>
    <w:p>
      <w:pPr>
        <w:widowControl/>
        <w:spacing w:line="440" w:lineRule="exact"/>
        <w:ind w:left="-708" w:leftChars="-337" w:firstLine="960" w:firstLineChars="400"/>
        <w:jc w:val="left"/>
        <w:rPr>
          <w:rFonts w:ascii="宋体" w:hAnsi="宋体" w:cs="宋体"/>
          <w:kern w:val="0"/>
          <w:sz w:val="24"/>
          <w:szCs w:val="24"/>
        </w:rPr>
      </w:pPr>
      <w:r>
        <w:rPr>
          <w:rFonts w:hint="eastAsia" w:ascii="宋体" w:hAnsi="宋体" w:cs="宋体"/>
          <w:kern w:val="0"/>
          <w:sz w:val="24"/>
          <w:szCs w:val="24"/>
        </w:rPr>
        <w:t>招标人和中标人应当自公示结束后</w:t>
      </w:r>
      <w:r>
        <w:rPr>
          <w:rFonts w:hint="eastAsia" w:ascii="宋体" w:hAnsi="宋体" w:cs="宋体"/>
          <w:color w:val="FF0000"/>
          <w:kern w:val="0"/>
          <w:sz w:val="24"/>
          <w:szCs w:val="24"/>
          <w:u w:val="single"/>
          <w:lang w:val="en-US" w:eastAsia="zh-CN"/>
        </w:rPr>
        <w:t>7</w:t>
      </w:r>
      <w:r>
        <w:rPr>
          <w:rFonts w:hint="eastAsia" w:ascii="宋体" w:hAnsi="宋体" w:cs="宋体"/>
          <w:kern w:val="0"/>
          <w:sz w:val="24"/>
          <w:szCs w:val="24"/>
        </w:rPr>
        <w:t>工作日内签订采购合同。</w:t>
      </w:r>
    </w:p>
    <w:p>
      <w:pPr>
        <w:widowControl/>
        <w:spacing w:line="480" w:lineRule="exact"/>
        <w:ind w:firstLine="236" w:firstLineChars="98"/>
        <w:rPr>
          <w:rFonts w:cs="宋体"/>
          <w:b/>
          <w:bCs/>
          <w:kern w:val="0"/>
          <w:sz w:val="24"/>
          <w:szCs w:val="24"/>
        </w:rPr>
      </w:pPr>
    </w:p>
    <w:p>
      <w:pPr>
        <w:widowControl/>
        <w:spacing w:line="480" w:lineRule="exact"/>
        <w:ind w:firstLine="236" w:firstLineChars="98"/>
        <w:rPr>
          <w:rFonts w:cs="宋体"/>
          <w:b/>
          <w:bCs/>
          <w:kern w:val="0"/>
          <w:sz w:val="24"/>
          <w:szCs w:val="24"/>
        </w:rPr>
      </w:pPr>
    </w:p>
    <w:p>
      <w:pPr>
        <w:widowControl/>
        <w:spacing w:line="480" w:lineRule="exact"/>
        <w:ind w:firstLine="236" w:firstLineChars="98"/>
        <w:rPr>
          <w:rFonts w:cs="宋体"/>
          <w:b/>
          <w:bCs/>
          <w:kern w:val="0"/>
          <w:sz w:val="24"/>
          <w:szCs w:val="24"/>
        </w:rPr>
      </w:pPr>
    </w:p>
    <w:p>
      <w:pPr>
        <w:widowControl/>
        <w:spacing w:line="480" w:lineRule="exact"/>
        <w:ind w:firstLine="236" w:firstLineChars="98"/>
        <w:rPr>
          <w:rFonts w:cs="宋体"/>
          <w:b/>
          <w:bCs/>
          <w:kern w:val="0"/>
          <w:sz w:val="24"/>
          <w:szCs w:val="24"/>
        </w:rPr>
      </w:pPr>
    </w:p>
    <w:p>
      <w:pPr>
        <w:widowControl/>
        <w:spacing w:line="480" w:lineRule="exact"/>
        <w:ind w:firstLine="354" w:firstLineChars="98"/>
        <w:jc w:val="center"/>
        <w:rPr>
          <w:rFonts w:cs="宋体"/>
          <w:b/>
          <w:bCs/>
          <w:kern w:val="0"/>
          <w:sz w:val="36"/>
          <w:szCs w:val="36"/>
        </w:rPr>
      </w:pPr>
    </w:p>
    <w:p>
      <w:pPr>
        <w:widowControl/>
        <w:spacing w:line="480" w:lineRule="exact"/>
        <w:ind w:firstLine="354" w:firstLineChars="98"/>
        <w:jc w:val="center"/>
        <w:rPr>
          <w:rFonts w:cs="宋体"/>
          <w:b/>
          <w:bCs/>
          <w:kern w:val="0"/>
          <w:sz w:val="36"/>
          <w:szCs w:val="36"/>
        </w:rPr>
      </w:pPr>
    </w:p>
    <w:p>
      <w:pPr>
        <w:widowControl/>
        <w:spacing w:line="480" w:lineRule="exact"/>
        <w:ind w:firstLine="354" w:firstLineChars="98"/>
        <w:jc w:val="center"/>
        <w:rPr>
          <w:rFonts w:cs="宋体"/>
          <w:b/>
          <w:bCs/>
          <w:kern w:val="0"/>
          <w:sz w:val="36"/>
          <w:szCs w:val="36"/>
        </w:rPr>
      </w:pPr>
    </w:p>
    <w:p>
      <w:pPr>
        <w:widowControl/>
        <w:spacing w:line="480" w:lineRule="exact"/>
        <w:ind w:firstLine="354" w:firstLineChars="98"/>
        <w:jc w:val="center"/>
        <w:rPr>
          <w:rFonts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hint="eastAsia" w:cs="宋体"/>
          <w:b/>
          <w:bCs/>
          <w:kern w:val="0"/>
          <w:sz w:val="36"/>
          <w:szCs w:val="36"/>
        </w:rPr>
      </w:pPr>
    </w:p>
    <w:p>
      <w:pPr>
        <w:widowControl/>
        <w:spacing w:line="480" w:lineRule="exact"/>
        <w:ind w:firstLine="354" w:firstLineChars="98"/>
        <w:jc w:val="center"/>
        <w:rPr>
          <w:rFonts w:cs="宋体"/>
          <w:b/>
          <w:bCs/>
          <w:kern w:val="0"/>
          <w:sz w:val="36"/>
          <w:szCs w:val="36"/>
        </w:rPr>
      </w:pPr>
      <w:r>
        <w:rPr>
          <w:rFonts w:hint="eastAsia" w:cs="宋体"/>
          <w:b/>
          <w:bCs/>
          <w:kern w:val="0"/>
          <w:sz w:val="36"/>
          <w:szCs w:val="36"/>
        </w:rPr>
        <w:t>第四章</w:t>
      </w:r>
      <w:r>
        <w:rPr>
          <w:rFonts w:cs="宋体"/>
          <w:b/>
          <w:bCs/>
          <w:kern w:val="0"/>
          <w:sz w:val="36"/>
          <w:szCs w:val="36"/>
        </w:rPr>
        <w:t xml:space="preserve">  </w:t>
      </w:r>
      <w:r>
        <w:rPr>
          <w:rFonts w:hint="eastAsia" w:cs="宋体"/>
          <w:b/>
          <w:bCs/>
          <w:kern w:val="0"/>
          <w:sz w:val="36"/>
          <w:szCs w:val="36"/>
        </w:rPr>
        <w:t>评标方法与评分标准</w:t>
      </w:r>
    </w:p>
    <w:p>
      <w:pPr>
        <w:widowControl/>
        <w:spacing w:line="480" w:lineRule="exact"/>
        <w:ind w:firstLine="600" w:firstLineChars="249"/>
        <w:jc w:val="left"/>
        <w:rPr>
          <w:rFonts w:cs="宋体"/>
          <w:b/>
          <w:bCs/>
          <w:kern w:val="0"/>
          <w:sz w:val="24"/>
          <w:szCs w:val="24"/>
        </w:rPr>
      </w:pPr>
      <w:r>
        <w:rPr>
          <w:rFonts w:hint="eastAsia" w:cs="宋体"/>
          <w:b/>
          <w:bCs/>
          <w:kern w:val="0"/>
          <w:sz w:val="24"/>
          <w:szCs w:val="24"/>
        </w:rPr>
        <w:t>一、评标方法与定标原则</w:t>
      </w:r>
    </w:p>
    <w:p>
      <w:pPr>
        <w:widowControl/>
        <w:spacing w:line="480" w:lineRule="exact"/>
        <w:ind w:firstLine="482" w:firstLineChars="200"/>
        <w:jc w:val="left"/>
      </w:pPr>
      <w:r>
        <w:rPr>
          <w:rFonts w:hint="eastAsia" w:cs="宋体"/>
          <w:b/>
          <w:bCs/>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综合评分法</w:t>
      </w:r>
      <w:r>
        <w:rPr>
          <w:rFonts w:cs="宋体"/>
          <w:b/>
          <w:bCs/>
          <w:kern w:val="0"/>
          <w:sz w:val="24"/>
          <w:szCs w:val="24"/>
          <w:u w:val="single"/>
        </w:rPr>
        <w:t xml:space="preserve">  </w:t>
      </w:r>
      <w:r>
        <w:rPr>
          <w:rFonts w:hint="eastAsia" w:cs="宋体"/>
          <w:b/>
          <w:bCs/>
          <w:kern w:val="0"/>
          <w:sz w:val="24"/>
          <w:szCs w:val="24"/>
        </w:rPr>
        <w:t>确定中标候选人。</w:t>
      </w:r>
    </w:p>
    <w:tbl>
      <w:tblPr>
        <w:tblStyle w:val="9"/>
        <w:tblpPr w:leftFromText="180" w:rightFromText="180" w:vertAnchor="text" w:horzAnchor="margin" w:tblpY="122"/>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54"/>
        <w:gridCol w:w="716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trPr>
        <w:tc>
          <w:tcPr>
            <w:tcW w:w="536" w:type="dxa"/>
            <w:vAlign w:val="center"/>
          </w:tcPr>
          <w:p>
            <w:pPr>
              <w:spacing w:line="360" w:lineRule="auto"/>
              <w:rPr>
                <w:rFonts w:ascii="宋体" w:hAnsi="宋体" w:cs="宋体"/>
                <w:sz w:val="24"/>
                <w:szCs w:val="24"/>
              </w:rPr>
            </w:pPr>
            <w:r>
              <w:rPr>
                <w:rFonts w:hint="eastAsia" w:ascii="宋体" w:hAnsi="宋体" w:cs="宋体"/>
                <w:sz w:val="24"/>
                <w:szCs w:val="24"/>
              </w:rPr>
              <w:t>序号</w:t>
            </w:r>
          </w:p>
        </w:tc>
        <w:tc>
          <w:tcPr>
            <w:tcW w:w="1054" w:type="dxa"/>
            <w:vAlign w:val="center"/>
          </w:tcPr>
          <w:p>
            <w:pPr>
              <w:spacing w:line="360" w:lineRule="auto"/>
              <w:rPr>
                <w:rFonts w:ascii="宋体" w:hAnsi="宋体" w:cs="宋体"/>
                <w:sz w:val="24"/>
                <w:szCs w:val="24"/>
              </w:rPr>
            </w:pPr>
            <w:r>
              <w:rPr>
                <w:rFonts w:hint="eastAsia" w:ascii="宋体" w:hAnsi="宋体" w:cs="宋体"/>
                <w:sz w:val="24"/>
                <w:szCs w:val="24"/>
              </w:rPr>
              <w:t>评分项目</w:t>
            </w:r>
          </w:p>
        </w:tc>
        <w:tc>
          <w:tcPr>
            <w:tcW w:w="7165" w:type="dxa"/>
            <w:vAlign w:val="center"/>
          </w:tcPr>
          <w:p>
            <w:pPr>
              <w:spacing w:line="360" w:lineRule="auto"/>
              <w:rPr>
                <w:rFonts w:ascii="宋体" w:hAnsi="宋体" w:cs="宋体"/>
                <w:sz w:val="24"/>
                <w:szCs w:val="24"/>
              </w:rPr>
            </w:pPr>
            <w:r>
              <w:rPr>
                <w:rFonts w:hint="eastAsia" w:ascii="宋体" w:hAnsi="宋体" w:cs="宋体"/>
                <w:sz w:val="24"/>
                <w:szCs w:val="24"/>
              </w:rPr>
              <w:t>评分细则</w:t>
            </w:r>
          </w:p>
        </w:tc>
        <w:tc>
          <w:tcPr>
            <w:tcW w:w="851" w:type="dxa"/>
            <w:vAlign w:val="center"/>
          </w:tcPr>
          <w:p>
            <w:pPr>
              <w:spacing w:line="360" w:lineRule="auto"/>
              <w:rPr>
                <w:rFonts w:ascii="宋体" w:hAnsi="宋体" w:cs="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536" w:type="dxa"/>
            <w:vAlign w:val="center"/>
          </w:tcPr>
          <w:p>
            <w:pPr>
              <w:spacing w:line="360" w:lineRule="auto"/>
              <w:rPr>
                <w:rFonts w:ascii="宋体" w:hAnsi="宋体" w:cs="宋体"/>
                <w:sz w:val="24"/>
                <w:szCs w:val="24"/>
              </w:rPr>
            </w:pPr>
            <w:r>
              <w:rPr>
                <w:rFonts w:hint="eastAsia" w:ascii="宋体" w:hAnsi="宋体" w:cs="宋体"/>
                <w:sz w:val="24"/>
                <w:szCs w:val="24"/>
              </w:rPr>
              <w:t>1</w:t>
            </w:r>
          </w:p>
        </w:tc>
        <w:tc>
          <w:tcPr>
            <w:tcW w:w="1054" w:type="dxa"/>
            <w:vAlign w:val="center"/>
          </w:tcPr>
          <w:p>
            <w:pPr>
              <w:spacing w:line="360" w:lineRule="auto"/>
              <w:rPr>
                <w:rFonts w:ascii="宋体" w:hAnsi="宋体" w:cs="宋体"/>
                <w:sz w:val="24"/>
                <w:szCs w:val="24"/>
              </w:rPr>
            </w:pPr>
            <w:r>
              <w:rPr>
                <w:rFonts w:hint="eastAsia" w:ascii="宋体" w:hAnsi="宋体" w:cs="宋体"/>
                <w:sz w:val="24"/>
                <w:szCs w:val="24"/>
              </w:rPr>
              <w:t>价格分30分</w:t>
            </w:r>
          </w:p>
          <w:p>
            <w:pPr>
              <w:spacing w:line="360" w:lineRule="auto"/>
              <w:rPr>
                <w:rFonts w:ascii="宋体" w:hAnsi="宋体" w:cs="宋体"/>
                <w:sz w:val="24"/>
                <w:szCs w:val="24"/>
              </w:rPr>
            </w:pPr>
          </w:p>
        </w:tc>
        <w:tc>
          <w:tcPr>
            <w:tcW w:w="7165" w:type="dxa"/>
            <w:vAlign w:val="center"/>
          </w:tcPr>
          <w:p>
            <w:pPr>
              <w:adjustRightInd w:val="0"/>
              <w:snapToGrid w:val="0"/>
              <w:spacing w:line="440" w:lineRule="exact"/>
              <w:jc w:val="left"/>
              <w:rPr>
                <w:rFonts w:ascii="宋体" w:hAnsi="宋体" w:cs="宋体"/>
                <w:sz w:val="24"/>
                <w:szCs w:val="24"/>
              </w:rPr>
            </w:pPr>
            <w:r>
              <w:rPr>
                <w:rFonts w:hint="eastAsia" w:ascii="宋体" w:hAnsi="宋体" w:cs="宋体"/>
                <w:sz w:val="24"/>
                <w:szCs w:val="24"/>
              </w:rPr>
              <w:t>（1）以进入综合评分环节的全部有效报价的算术平均值为评标基准价。</w:t>
            </w:r>
          </w:p>
          <w:p>
            <w:pPr>
              <w:adjustRightInd w:val="0"/>
              <w:snapToGrid w:val="0"/>
              <w:spacing w:line="440" w:lineRule="exact"/>
              <w:jc w:val="left"/>
              <w:rPr>
                <w:rFonts w:ascii="宋体" w:hAnsi="宋体" w:cs="宋体"/>
                <w:sz w:val="24"/>
                <w:szCs w:val="24"/>
              </w:rPr>
            </w:pPr>
            <w:r>
              <w:rPr>
                <w:rFonts w:hint="eastAsia" w:ascii="宋体" w:hAnsi="宋体" w:cs="宋体"/>
                <w:sz w:val="24"/>
                <w:szCs w:val="24"/>
              </w:rPr>
              <w:t>（2）价格分计算公式：</w:t>
            </w:r>
          </w:p>
          <w:p>
            <w:pPr>
              <w:adjustRightInd w:val="0"/>
              <w:snapToGrid w:val="0"/>
              <w:spacing w:line="440" w:lineRule="exact"/>
              <w:jc w:val="left"/>
              <w:rPr>
                <w:rFonts w:ascii="宋体" w:hAnsi="宋体" w:cs="宋体"/>
                <w:sz w:val="24"/>
                <w:szCs w:val="24"/>
              </w:rPr>
            </w:pPr>
            <w:r>
              <w:rPr>
                <w:rFonts w:hint="eastAsia" w:ascii="宋体" w:hAnsi="宋体" w:cs="宋体"/>
                <w:sz w:val="24"/>
                <w:szCs w:val="24"/>
              </w:rPr>
              <w:t>某投标人价格分=评标基准价/某投标人投标报价×30分</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rPr>
              <w:t xml:space="preserve">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9" w:hRule="atLeast"/>
        </w:trPr>
        <w:tc>
          <w:tcPr>
            <w:tcW w:w="536" w:type="dxa"/>
            <w:vMerge w:val="restart"/>
            <w:vAlign w:val="center"/>
          </w:tcPr>
          <w:p>
            <w:pPr>
              <w:spacing w:line="360" w:lineRule="auto"/>
              <w:rPr>
                <w:rFonts w:ascii="宋体" w:hAnsi="宋体" w:cs="宋体"/>
                <w:sz w:val="24"/>
                <w:szCs w:val="24"/>
              </w:rPr>
            </w:pPr>
            <w:r>
              <w:rPr>
                <w:rFonts w:hint="eastAsia" w:ascii="宋体" w:hAnsi="宋体" w:cs="宋体"/>
                <w:sz w:val="24"/>
                <w:szCs w:val="24"/>
              </w:rPr>
              <w:t>2</w:t>
            </w:r>
          </w:p>
        </w:tc>
        <w:tc>
          <w:tcPr>
            <w:tcW w:w="1054" w:type="dxa"/>
            <w:vMerge w:val="restart"/>
            <w:vAlign w:val="center"/>
          </w:tcPr>
          <w:p>
            <w:pPr>
              <w:spacing w:line="360" w:lineRule="auto"/>
              <w:rPr>
                <w:rFonts w:ascii="宋体" w:hAnsi="宋体" w:cs="宋体"/>
                <w:sz w:val="24"/>
                <w:szCs w:val="24"/>
              </w:rPr>
            </w:pPr>
            <w:r>
              <w:rPr>
                <w:rFonts w:hint="eastAsia" w:ascii="宋体" w:hAnsi="宋体" w:cs="宋体"/>
                <w:sz w:val="24"/>
                <w:szCs w:val="24"/>
              </w:rPr>
              <w:t>方案分3</w:t>
            </w:r>
            <w:r>
              <w:rPr>
                <w:rFonts w:hint="eastAsia" w:ascii="宋体" w:hAnsi="宋体" w:cs="宋体"/>
                <w:sz w:val="24"/>
                <w:szCs w:val="24"/>
                <w:lang w:val="en-US" w:eastAsia="zh-CN"/>
              </w:rPr>
              <w:t>5</w:t>
            </w:r>
            <w:r>
              <w:rPr>
                <w:rFonts w:hint="eastAsia" w:ascii="宋体" w:hAnsi="宋体" w:cs="宋体"/>
                <w:sz w:val="24"/>
                <w:szCs w:val="24"/>
              </w:rPr>
              <w:t>分</w:t>
            </w:r>
          </w:p>
        </w:tc>
        <w:tc>
          <w:tcPr>
            <w:tcW w:w="7165" w:type="dxa"/>
            <w:vAlign w:val="center"/>
          </w:tcPr>
          <w:p>
            <w:pPr>
              <w:adjustRightInd w:val="0"/>
              <w:snapToGrid w:val="0"/>
              <w:spacing w:line="440" w:lineRule="exact"/>
              <w:jc w:val="left"/>
              <w:rPr>
                <w:rFonts w:ascii="宋体" w:hAnsi="宋体" w:cs="宋体"/>
                <w:sz w:val="24"/>
                <w:szCs w:val="24"/>
              </w:rPr>
            </w:pPr>
            <w:r>
              <w:rPr>
                <w:rFonts w:hint="eastAsia" w:ascii="宋体" w:hAnsi="宋体" w:cs="宋体"/>
                <w:sz w:val="24"/>
                <w:szCs w:val="24"/>
              </w:rPr>
              <w:t>由评委根据投标人本项目的污水水质类型，对项目施工总体条件有全面认识，切合本项目实际，施工方法科学合理，技术措施具体、先进、有效，对建筑安全有方案有保护措施。</w:t>
            </w:r>
          </w:p>
          <w:p>
            <w:pPr>
              <w:numPr>
                <w:ilvl w:val="0"/>
                <w:numId w:val="2"/>
              </w:num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投标人充分理解本项目的污水水质类型，对项目施工总体条件有全面认识，切合本项目实际，施工方法科学合理，技术措施具体、先进、有效的，对建筑安全制定有方案，保护措施合理。得11-15分；</w:t>
            </w:r>
          </w:p>
          <w:p>
            <w:pPr>
              <w:numPr>
                <w:ilvl w:val="0"/>
                <w:numId w:val="2"/>
              </w:num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投标人对本项目的污水水质类型理解较充分，对项目施工总体条件有较全面认识，基本切合本项目实际，施工方法较科学合理，技术措施较具体、有效的，对建筑安全制定有方案，保护措施较合理。得6-10分；</w:t>
            </w:r>
          </w:p>
          <w:p>
            <w:pPr>
              <w:numPr>
                <w:ilvl w:val="0"/>
                <w:numId w:val="2"/>
              </w:num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投标人对本项目的污水水质类型理解一般，对项目施工总体条件有基本认识，合理性一般，施工方法较合理，技术措施较简单的，建筑安全方案、措施一般。得3-5分；</w:t>
            </w:r>
          </w:p>
          <w:p>
            <w:pPr>
              <w:numPr>
                <w:ilvl w:val="0"/>
                <w:numId w:val="2"/>
              </w:num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投标人对本项目的污水水质类型认知差，对项目施工总体条件认识不足，施工方法不够完整，技术措施不够合理的，建筑安全方案、措施不够合理。得0-2分。</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lang w:val="en-US" w:eastAsia="zh-CN"/>
              </w:rPr>
              <w:t>15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36" w:type="dxa"/>
            <w:vMerge w:val="continue"/>
            <w:vAlign w:val="center"/>
          </w:tcPr>
          <w:p>
            <w:pPr>
              <w:spacing w:line="360" w:lineRule="auto"/>
              <w:rPr>
                <w:rFonts w:ascii="宋体" w:hAnsi="宋体" w:cs="宋体"/>
                <w:sz w:val="24"/>
                <w:szCs w:val="24"/>
              </w:rPr>
            </w:pPr>
          </w:p>
        </w:tc>
        <w:tc>
          <w:tcPr>
            <w:tcW w:w="1054" w:type="dxa"/>
            <w:vMerge w:val="continue"/>
            <w:vAlign w:val="center"/>
          </w:tcPr>
          <w:p>
            <w:pPr>
              <w:spacing w:line="360" w:lineRule="auto"/>
              <w:rPr>
                <w:rFonts w:ascii="宋体" w:hAnsi="宋体" w:cs="宋体"/>
                <w:sz w:val="24"/>
                <w:szCs w:val="24"/>
              </w:rPr>
            </w:pPr>
          </w:p>
        </w:tc>
        <w:tc>
          <w:tcPr>
            <w:tcW w:w="7165" w:type="dxa"/>
            <w:vAlign w:val="center"/>
          </w:tcPr>
          <w:p>
            <w:pPr>
              <w:tabs>
                <w:tab w:val="center" w:pos="4153"/>
                <w:tab w:val="right" w:pos="8306"/>
              </w:tabs>
              <w:adjustRightInd w:val="0"/>
              <w:snapToGrid w:val="0"/>
              <w:spacing w:line="440" w:lineRule="exact"/>
              <w:jc w:val="left"/>
              <w:textAlignment w:val="baseline"/>
              <w:rPr>
                <w:color w:val="000000"/>
                <w:sz w:val="24"/>
                <w:szCs w:val="24"/>
              </w:rPr>
            </w:pPr>
            <w:r>
              <w:rPr>
                <w:rFonts w:hint="eastAsia"/>
                <w:color w:val="000000"/>
                <w:sz w:val="24"/>
                <w:szCs w:val="24"/>
              </w:rPr>
              <w:t>由评委根据投标人技术服务、技术培训、售后服务等方案的优劣情况进行独立分打。</w:t>
            </w:r>
          </w:p>
          <w:p>
            <w:pPr>
              <w:spacing w:line="440" w:lineRule="exact"/>
              <w:ind w:firstLine="480" w:firstLineChars="200"/>
              <w:rPr>
                <w:color w:val="000000"/>
                <w:sz w:val="24"/>
                <w:szCs w:val="24"/>
              </w:rPr>
            </w:pPr>
            <w:r>
              <w:rPr>
                <w:rFonts w:hint="eastAsia"/>
                <w:color w:val="000000"/>
                <w:sz w:val="24"/>
                <w:szCs w:val="24"/>
              </w:rPr>
              <w:t>①售后服务内容详细，技术服务方案及技术培训方案针对性好，服务措施齐全，提供额外服务具体可行的，得7-10分；</w:t>
            </w:r>
          </w:p>
          <w:p>
            <w:pPr>
              <w:spacing w:line="440" w:lineRule="exact"/>
              <w:ind w:firstLine="480" w:firstLineChars="200"/>
              <w:rPr>
                <w:color w:val="000000"/>
                <w:sz w:val="24"/>
                <w:szCs w:val="24"/>
              </w:rPr>
            </w:pPr>
            <w:r>
              <w:rPr>
                <w:rFonts w:hint="eastAsia"/>
                <w:color w:val="000000"/>
                <w:sz w:val="24"/>
                <w:szCs w:val="24"/>
              </w:rPr>
              <w:t>②售后服务内容较为详细，技术服务方案及技术培训方案针对性较好，能提供额外服务的，得4-6分；</w:t>
            </w:r>
          </w:p>
          <w:p>
            <w:pPr>
              <w:spacing w:line="440" w:lineRule="exact"/>
              <w:ind w:firstLine="480" w:firstLineChars="200"/>
              <w:rPr>
                <w:rFonts w:ascii="宋体" w:hAnsi="宋体" w:cs="宋体"/>
                <w:sz w:val="24"/>
                <w:szCs w:val="24"/>
              </w:rPr>
            </w:pPr>
            <w:r>
              <w:rPr>
                <w:rFonts w:hint="eastAsia"/>
                <w:color w:val="000000"/>
                <w:sz w:val="24"/>
                <w:szCs w:val="24"/>
              </w:rPr>
              <w:t>③售后服务内容简单，有技术服务方案及技术培训方案，方案针对性一般的，得0-3分。</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536" w:type="dxa"/>
            <w:vMerge w:val="continue"/>
            <w:vAlign w:val="center"/>
          </w:tcPr>
          <w:p>
            <w:pPr>
              <w:spacing w:line="360" w:lineRule="auto"/>
              <w:rPr>
                <w:rFonts w:ascii="宋体" w:hAnsi="宋体" w:cs="宋体"/>
                <w:sz w:val="24"/>
                <w:szCs w:val="24"/>
              </w:rPr>
            </w:pPr>
          </w:p>
        </w:tc>
        <w:tc>
          <w:tcPr>
            <w:tcW w:w="1054" w:type="dxa"/>
            <w:vMerge w:val="continue"/>
            <w:vAlign w:val="center"/>
          </w:tcPr>
          <w:p>
            <w:pPr>
              <w:spacing w:line="360" w:lineRule="auto"/>
              <w:rPr>
                <w:rFonts w:ascii="宋体" w:hAnsi="宋体" w:cs="宋体"/>
                <w:sz w:val="24"/>
                <w:szCs w:val="24"/>
              </w:rPr>
            </w:pPr>
          </w:p>
        </w:tc>
        <w:tc>
          <w:tcPr>
            <w:tcW w:w="7165" w:type="dxa"/>
            <w:vAlign w:val="center"/>
          </w:tcPr>
          <w:p>
            <w:pPr>
              <w:adjustRightInd w:val="0"/>
              <w:snapToGrid w:val="0"/>
              <w:spacing w:line="440" w:lineRule="exact"/>
              <w:jc w:val="left"/>
              <w:rPr>
                <w:rFonts w:ascii="宋体" w:hAnsi="宋体" w:cs="宋体"/>
                <w:strike/>
                <w:sz w:val="24"/>
                <w:szCs w:val="24"/>
              </w:rPr>
            </w:pPr>
            <w:r>
              <w:rPr>
                <w:rFonts w:hint="eastAsia" w:ascii="宋体" w:hAnsi="宋体" w:cs="宋体"/>
                <w:sz w:val="24"/>
                <w:szCs w:val="24"/>
              </w:rPr>
              <w:t>项目人员配备</w:t>
            </w:r>
          </w:p>
          <w:p>
            <w:pPr>
              <w:spacing w:line="440" w:lineRule="exact"/>
              <w:rPr>
                <w:rFonts w:ascii="宋体" w:hAnsi="宋体" w:cs="宋体"/>
                <w:sz w:val="24"/>
                <w:szCs w:val="24"/>
              </w:rPr>
            </w:pPr>
            <w:r>
              <w:rPr>
                <w:rFonts w:hint="eastAsia" w:ascii="宋体" w:hAnsi="宋体" w:cs="宋体"/>
                <w:sz w:val="24"/>
                <w:szCs w:val="24"/>
              </w:rPr>
              <w:t>（1）具有1名污废水处理工证书人员的得</w:t>
            </w:r>
            <w:r>
              <w:rPr>
                <w:rFonts w:hint="eastAsia" w:ascii="宋体" w:hAnsi="宋体" w:cs="宋体"/>
                <w:sz w:val="24"/>
                <w:szCs w:val="24"/>
                <w:lang w:val="en-US" w:eastAsia="zh-CN"/>
              </w:rPr>
              <w:t>2</w:t>
            </w:r>
            <w:r>
              <w:rPr>
                <w:rFonts w:hint="eastAsia" w:ascii="宋体" w:hAnsi="宋体" w:cs="宋体"/>
                <w:sz w:val="24"/>
                <w:szCs w:val="24"/>
              </w:rPr>
              <w:t>分，满分</w:t>
            </w:r>
            <w:r>
              <w:rPr>
                <w:rFonts w:hint="eastAsia" w:ascii="宋体" w:hAnsi="宋体" w:cs="宋体"/>
                <w:sz w:val="24"/>
                <w:szCs w:val="24"/>
                <w:lang w:val="en-US" w:eastAsia="zh-CN"/>
              </w:rPr>
              <w:t>2</w:t>
            </w:r>
            <w:r>
              <w:rPr>
                <w:rFonts w:hint="eastAsia" w:ascii="宋体" w:hAnsi="宋体" w:cs="宋体"/>
                <w:sz w:val="24"/>
                <w:szCs w:val="24"/>
              </w:rPr>
              <w:t>分。</w:t>
            </w:r>
          </w:p>
          <w:p>
            <w:pPr>
              <w:spacing w:line="440" w:lineRule="exact"/>
              <w:rPr>
                <w:rFonts w:ascii="宋体" w:hAnsi="宋体" w:cs="宋体"/>
                <w:sz w:val="24"/>
                <w:szCs w:val="24"/>
              </w:rPr>
            </w:pPr>
            <w:r>
              <w:rPr>
                <w:rFonts w:hint="eastAsia" w:ascii="宋体" w:hAnsi="宋体" w:cs="宋体"/>
                <w:sz w:val="24"/>
                <w:szCs w:val="24"/>
              </w:rPr>
              <w:t>（2）具有1名环境检测类的相关证书人员的得</w:t>
            </w:r>
            <w:r>
              <w:rPr>
                <w:rFonts w:hint="eastAsia" w:ascii="宋体" w:hAnsi="宋体" w:cs="宋体"/>
                <w:sz w:val="24"/>
                <w:szCs w:val="24"/>
                <w:lang w:val="en-US" w:eastAsia="zh-CN"/>
              </w:rPr>
              <w:t>2</w:t>
            </w:r>
            <w:r>
              <w:rPr>
                <w:rFonts w:hint="eastAsia" w:ascii="宋体" w:hAnsi="宋体" w:cs="宋体"/>
                <w:sz w:val="24"/>
                <w:szCs w:val="24"/>
              </w:rPr>
              <w:t>分，满分</w:t>
            </w:r>
            <w:r>
              <w:rPr>
                <w:rFonts w:hint="eastAsia" w:ascii="宋体" w:hAnsi="宋体" w:cs="宋体"/>
                <w:sz w:val="24"/>
                <w:szCs w:val="24"/>
                <w:lang w:val="en-US" w:eastAsia="zh-CN"/>
              </w:rPr>
              <w:t>2</w:t>
            </w:r>
            <w:r>
              <w:rPr>
                <w:rFonts w:hint="eastAsia" w:ascii="宋体" w:hAnsi="宋体" w:cs="宋体"/>
                <w:sz w:val="24"/>
                <w:szCs w:val="24"/>
              </w:rPr>
              <w:t>分。</w:t>
            </w:r>
          </w:p>
          <w:p>
            <w:pPr>
              <w:spacing w:line="440" w:lineRule="exact"/>
              <w:rPr>
                <w:rFonts w:ascii="宋体" w:hAnsi="宋体" w:cs="宋体"/>
                <w:sz w:val="24"/>
                <w:szCs w:val="24"/>
              </w:rPr>
            </w:pPr>
            <w:r>
              <w:rPr>
                <w:rFonts w:hint="eastAsia" w:ascii="宋体" w:hAnsi="宋体" w:cs="宋体"/>
                <w:sz w:val="24"/>
                <w:szCs w:val="24"/>
              </w:rPr>
              <w:t>（3）具有1名环境保护类工程师的得</w:t>
            </w:r>
            <w:r>
              <w:rPr>
                <w:rFonts w:hint="eastAsia" w:ascii="宋体" w:hAnsi="宋体" w:cs="宋体"/>
                <w:sz w:val="24"/>
                <w:szCs w:val="24"/>
                <w:lang w:val="en-US" w:eastAsia="zh-CN"/>
              </w:rPr>
              <w:t>2</w:t>
            </w:r>
            <w:r>
              <w:rPr>
                <w:rFonts w:hint="eastAsia" w:ascii="宋体" w:hAnsi="宋体" w:cs="宋体"/>
                <w:sz w:val="24"/>
                <w:szCs w:val="24"/>
              </w:rPr>
              <w:t>分，满分</w:t>
            </w:r>
            <w:r>
              <w:rPr>
                <w:rFonts w:hint="eastAsia" w:ascii="宋体" w:hAnsi="宋体" w:cs="宋体"/>
                <w:sz w:val="24"/>
                <w:szCs w:val="24"/>
                <w:lang w:val="en-US" w:eastAsia="zh-CN"/>
              </w:rPr>
              <w:t>2</w:t>
            </w:r>
            <w:r>
              <w:rPr>
                <w:rFonts w:hint="eastAsia" w:ascii="宋体" w:hAnsi="宋体" w:cs="宋体"/>
                <w:sz w:val="24"/>
                <w:szCs w:val="24"/>
              </w:rPr>
              <w:t>分。</w:t>
            </w:r>
          </w:p>
          <w:p>
            <w:pPr>
              <w:spacing w:line="440" w:lineRule="exact"/>
              <w:rPr>
                <w:rFonts w:ascii="宋体" w:hAnsi="宋体" w:cs="宋体"/>
                <w:sz w:val="24"/>
                <w:szCs w:val="24"/>
              </w:rPr>
            </w:pPr>
            <w:r>
              <w:rPr>
                <w:rFonts w:hint="eastAsia" w:ascii="宋体" w:hAnsi="宋体" w:cs="宋体"/>
                <w:sz w:val="24"/>
                <w:szCs w:val="24"/>
              </w:rPr>
              <w:t>（4）具有1名电工证人员的得</w:t>
            </w:r>
            <w:r>
              <w:rPr>
                <w:rFonts w:hint="eastAsia" w:ascii="宋体" w:hAnsi="宋体" w:cs="宋体"/>
                <w:sz w:val="24"/>
                <w:szCs w:val="24"/>
                <w:lang w:val="en-US" w:eastAsia="zh-CN"/>
              </w:rPr>
              <w:t>2</w:t>
            </w:r>
            <w:r>
              <w:rPr>
                <w:rFonts w:hint="eastAsia" w:ascii="宋体" w:hAnsi="宋体" w:cs="宋体"/>
                <w:sz w:val="24"/>
                <w:szCs w:val="24"/>
              </w:rPr>
              <w:t>分，满分</w:t>
            </w:r>
            <w:r>
              <w:rPr>
                <w:rFonts w:hint="eastAsia" w:ascii="宋体" w:hAnsi="宋体" w:cs="宋体"/>
                <w:sz w:val="24"/>
                <w:szCs w:val="24"/>
                <w:lang w:val="en-US" w:eastAsia="zh-CN"/>
              </w:rPr>
              <w:t>2</w:t>
            </w:r>
            <w:r>
              <w:rPr>
                <w:rFonts w:hint="eastAsia" w:ascii="宋体" w:hAnsi="宋体" w:cs="宋体"/>
                <w:sz w:val="24"/>
                <w:szCs w:val="24"/>
              </w:rPr>
              <w:t>分。</w:t>
            </w:r>
          </w:p>
          <w:p>
            <w:pPr>
              <w:spacing w:line="440" w:lineRule="exact"/>
              <w:rPr>
                <w:rFonts w:ascii="宋体" w:hAnsi="宋体" w:cs="宋体"/>
                <w:sz w:val="24"/>
                <w:szCs w:val="24"/>
              </w:rPr>
            </w:pPr>
            <w:r>
              <w:rPr>
                <w:rFonts w:hint="eastAsia" w:ascii="宋体" w:hAnsi="宋体" w:cs="宋体"/>
                <w:sz w:val="24"/>
                <w:szCs w:val="24"/>
              </w:rPr>
              <w:t>（5）项目技术负责人具备市政公用工程二级及以上建造师资格并具有有效的安全生产考核合格证书，得</w:t>
            </w:r>
            <w:r>
              <w:rPr>
                <w:rFonts w:hint="eastAsia" w:ascii="宋体" w:hAnsi="宋体" w:cs="宋体"/>
                <w:sz w:val="24"/>
                <w:szCs w:val="24"/>
                <w:lang w:val="en-US" w:eastAsia="zh-CN"/>
              </w:rPr>
              <w:t>2</w:t>
            </w:r>
            <w:r>
              <w:rPr>
                <w:rFonts w:hint="eastAsia" w:ascii="宋体" w:hAnsi="宋体" w:cs="宋体"/>
                <w:sz w:val="24"/>
                <w:szCs w:val="24"/>
              </w:rPr>
              <w:t>分，满分</w:t>
            </w:r>
            <w:r>
              <w:rPr>
                <w:rFonts w:hint="eastAsia" w:ascii="宋体" w:hAnsi="宋体" w:cs="宋体"/>
                <w:sz w:val="24"/>
                <w:szCs w:val="24"/>
                <w:lang w:val="en-US" w:eastAsia="zh-CN"/>
              </w:rPr>
              <w:t>2</w:t>
            </w:r>
            <w:r>
              <w:rPr>
                <w:rFonts w:hint="eastAsia" w:ascii="宋体" w:hAnsi="宋体" w:cs="宋体"/>
                <w:sz w:val="24"/>
                <w:szCs w:val="24"/>
              </w:rPr>
              <w:t>分。</w:t>
            </w:r>
          </w:p>
          <w:p>
            <w:pPr>
              <w:spacing w:line="440" w:lineRule="exact"/>
              <w:rPr>
                <w:rFonts w:ascii="宋体" w:hAnsi="宋体" w:cs="宋体"/>
                <w:sz w:val="24"/>
                <w:szCs w:val="24"/>
              </w:rPr>
            </w:pPr>
            <w:r>
              <w:rPr>
                <w:rFonts w:hint="eastAsia" w:ascii="宋体" w:hAnsi="宋体" w:cs="宋体"/>
                <w:sz w:val="24"/>
                <w:szCs w:val="24"/>
              </w:rPr>
              <w:t>（注：上述人员不重复计分，须提供相关证书复印件）</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536" w:type="dxa"/>
            <w:vAlign w:val="center"/>
          </w:tcPr>
          <w:p>
            <w:pPr>
              <w:spacing w:line="360" w:lineRule="auto"/>
              <w:rPr>
                <w:rFonts w:ascii="宋体" w:hAnsi="宋体" w:cs="宋体"/>
                <w:sz w:val="24"/>
                <w:szCs w:val="24"/>
              </w:rPr>
            </w:pPr>
            <w:r>
              <w:rPr>
                <w:rFonts w:hint="eastAsia" w:ascii="宋体" w:hAnsi="宋体" w:cs="宋体"/>
                <w:sz w:val="24"/>
                <w:szCs w:val="24"/>
              </w:rPr>
              <w:t>3</w:t>
            </w:r>
          </w:p>
        </w:tc>
        <w:tc>
          <w:tcPr>
            <w:tcW w:w="1054" w:type="dxa"/>
            <w:vAlign w:val="center"/>
          </w:tcPr>
          <w:p>
            <w:pPr>
              <w:spacing w:line="360" w:lineRule="auto"/>
              <w:rPr>
                <w:rFonts w:ascii="宋体" w:hAnsi="宋体" w:cs="宋体"/>
                <w:sz w:val="24"/>
                <w:szCs w:val="24"/>
              </w:rPr>
            </w:pPr>
            <w:r>
              <w:rPr>
                <w:rFonts w:hint="eastAsia" w:ascii="宋体" w:hAnsi="宋体" w:cs="宋体"/>
                <w:sz w:val="24"/>
                <w:szCs w:val="24"/>
              </w:rPr>
              <w:t>构筑物、设备分30分</w:t>
            </w:r>
          </w:p>
        </w:tc>
        <w:tc>
          <w:tcPr>
            <w:tcW w:w="7165" w:type="dxa"/>
            <w:vAlign w:val="center"/>
          </w:tcPr>
          <w:p>
            <w:pPr>
              <w:spacing w:line="440" w:lineRule="exact"/>
              <w:rPr>
                <w:rFonts w:ascii="宋体" w:hAnsi="宋体" w:cs="宋体"/>
                <w:sz w:val="24"/>
                <w:szCs w:val="24"/>
              </w:rPr>
            </w:pPr>
            <w:r>
              <w:rPr>
                <w:rFonts w:hint="eastAsia" w:ascii="宋体" w:hAnsi="宋体" w:cs="宋体"/>
                <w:sz w:val="24"/>
                <w:szCs w:val="24"/>
              </w:rPr>
              <w:t>构筑物、设备符合招标文件要求，设备品牌属于该行业设备的中上水平，得21-30分；</w:t>
            </w:r>
          </w:p>
          <w:p>
            <w:pPr>
              <w:pStyle w:val="2"/>
              <w:spacing w:line="440" w:lineRule="exact"/>
              <w:rPr>
                <w:rFonts w:ascii="宋体" w:hAnsi="宋体" w:cs="宋体"/>
              </w:rPr>
            </w:pPr>
            <w:r>
              <w:rPr>
                <w:rFonts w:hint="eastAsia" w:ascii="宋体" w:hAnsi="宋体" w:cs="宋体"/>
              </w:rPr>
              <w:t>构筑物、设备符合招标文件要求，设备品牌属于该行业设备的中等水平，得11-20分；</w:t>
            </w:r>
          </w:p>
          <w:p>
            <w:pPr>
              <w:pStyle w:val="2"/>
              <w:spacing w:line="440" w:lineRule="exact"/>
              <w:rPr>
                <w:rFonts w:ascii="宋体" w:hAnsi="宋体" w:cs="宋体"/>
              </w:rPr>
            </w:pPr>
            <w:r>
              <w:rPr>
                <w:rFonts w:hint="eastAsia" w:ascii="宋体" w:hAnsi="宋体" w:cs="宋体"/>
              </w:rPr>
              <w:t>构筑物、设备符合招标文件要求，设备品牌属于该行业设备的中下水平，得0-10分；</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536" w:type="dxa"/>
            <w:vAlign w:val="center"/>
          </w:tcPr>
          <w:p>
            <w:pPr>
              <w:spacing w:line="360" w:lineRule="auto"/>
              <w:rPr>
                <w:rFonts w:ascii="宋体" w:hAnsi="宋体" w:cs="宋体"/>
                <w:sz w:val="24"/>
                <w:szCs w:val="24"/>
              </w:rPr>
            </w:pPr>
            <w:r>
              <w:rPr>
                <w:rFonts w:hint="eastAsia" w:ascii="宋体" w:hAnsi="宋体" w:cs="宋体"/>
                <w:sz w:val="24"/>
                <w:szCs w:val="24"/>
              </w:rPr>
              <w:t>4</w:t>
            </w:r>
          </w:p>
        </w:tc>
        <w:tc>
          <w:tcPr>
            <w:tcW w:w="1054" w:type="dxa"/>
            <w:vAlign w:val="center"/>
          </w:tcPr>
          <w:p>
            <w:pPr>
              <w:spacing w:line="360" w:lineRule="auto"/>
              <w:rPr>
                <w:rFonts w:ascii="宋体" w:hAnsi="宋体" w:cs="宋体"/>
                <w:sz w:val="24"/>
                <w:szCs w:val="24"/>
              </w:rPr>
            </w:pPr>
            <w:r>
              <w:rPr>
                <w:rFonts w:hint="eastAsia" w:ascii="宋体" w:hAnsi="宋体" w:cs="宋体"/>
                <w:sz w:val="24"/>
                <w:szCs w:val="24"/>
              </w:rPr>
              <w:t>综合实力分</w:t>
            </w:r>
            <w:r>
              <w:rPr>
                <w:rFonts w:hint="eastAsia" w:ascii="宋体" w:hAnsi="宋体" w:cs="宋体"/>
                <w:sz w:val="24"/>
                <w:szCs w:val="24"/>
                <w:lang w:val="en-US" w:eastAsia="zh-CN"/>
              </w:rPr>
              <w:t>5</w:t>
            </w:r>
            <w:r>
              <w:rPr>
                <w:rFonts w:hint="eastAsia" w:ascii="宋体" w:hAnsi="宋体" w:cs="宋体"/>
                <w:sz w:val="24"/>
                <w:szCs w:val="24"/>
              </w:rPr>
              <w:t>分</w:t>
            </w:r>
          </w:p>
        </w:tc>
        <w:tc>
          <w:tcPr>
            <w:tcW w:w="7165" w:type="dxa"/>
            <w:vAlign w:val="center"/>
          </w:tcPr>
          <w:p>
            <w:pPr>
              <w:numPr>
                <w:ilvl w:val="0"/>
                <w:numId w:val="3"/>
              </w:numPr>
              <w:spacing w:line="440" w:lineRule="exact"/>
              <w:rPr>
                <w:rFonts w:ascii="宋体" w:hAnsi="宋体" w:cs="宋体"/>
                <w:sz w:val="24"/>
                <w:szCs w:val="24"/>
              </w:rPr>
            </w:pPr>
            <w:r>
              <w:rPr>
                <w:rFonts w:hint="eastAsia" w:ascii="宋体" w:hAnsi="宋体" w:cs="宋体"/>
                <w:sz w:val="24"/>
                <w:szCs w:val="24"/>
              </w:rPr>
              <w:t>投标人获得ISO质量管理体系认证、ISO职业健康安全管理体系认证、ISO环境管理体系认证，每项得1分，（满分1分）。</w:t>
            </w:r>
          </w:p>
          <w:p>
            <w:pPr>
              <w:numPr>
                <w:ilvl w:val="0"/>
                <w:numId w:val="3"/>
              </w:numPr>
              <w:spacing w:line="440" w:lineRule="exact"/>
              <w:rPr>
                <w:rFonts w:ascii="宋体" w:hAnsi="宋体" w:cs="宋体"/>
                <w:sz w:val="24"/>
                <w:szCs w:val="24"/>
              </w:rPr>
            </w:pPr>
            <w:r>
              <w:rPr>
                <w:rFonts w:hint="eastAsia" w:ascii="宋体" w:hAnsi="宋体" w:cs="宋体"/>
                <w:sz w:val="24"/>
                <w:szCs w:val="24"/>
              </w:rPr>
              <w:t>投标人为高新技术企业的得1分。</w:t>
            </w:r>
          </w:p>
          <w:p>
            <w:pPr>
              <w:numPr>
                <w:ilvl w:val="0"/>
                <w:numId w:val="3"/>
              </w:numPr>
              <w:spacing w:line="440" w:lineRule="exact"/>
              <w:rPr>
                <w:rFonts w:ascii="宋体" w:hAnsi="宋体" w:cs="宋体"/>
                <w:sz w:val="24"/>
                <w:szCs w:val="24"/>
              </w:rPr>
            </w:pPr>
            <w:r>
              <w:rPr>
                <w:rFonts w:hint="eastAsia" w:ascii="宋体" w:hAnsi="宋体" w:cs="宋体"/>
                <w:sz w:val="24"/>
                <w:szCs w:val="24"/>
              </w:rPr>
              <w:t>投标人参与制定与投标产品相关的国际、国家、军队、行业标准得1分。（需要提供相关证明材料，不提供不得分）</w:t>
            </w:r>
          </w:p>
          <w:p>
            <w:pPr>
              <w:spacing w:line="440" w:lineRule="exact"/>
              <w:rPr>
                <w:rFonts w:ascii="宋体" w:hAnsi="宋体" w:cs="宋体"/>
                <w:sz w:val="24"/>
                <w:szCs w:val="24"/>
              </w:rPr>
            </w:pPr>
            <w:r>
              <w:rPr>
                <w:rFonts w:hint="eastAsia" w:ascii="宋体" w:hAnsi="宋体" w:cs="宋体"/>
                <w:sz w:val="24"/>
                <w:szCs w:val="24"/>
              </w:rPr>
              <w:t>4、投标人2019年起至今，承接污水处理的，每一个得分1分（需提供中标通知书或合同复印件，同一业主多次中标（成交）的只算一次），（满分</w:t>
            </w:r>
            <w:r>
              <w:rPr>
                <w:rFonts w:hint="eastAsia" w:ascii="宋体" w:hAnsi="宋体" w:cs="宋体"/>
                <w:sz w:val="24"/>
                <w:szCs w:val="24"/>
                <w:lang w:val="en-US" w:eastAsia="zh-CN"/>
              </w:rPr>
              <w:t>2</w:t>
            </w:r>
            <w:r>
              <w:rPr>
                <w:rFonts w:hint="eastAsia" w:ascii="宋体" w:hAnsi="宋体" w:cs="宋体"/>
                <w:sz w:val="24"/>
                <w:szCs w:val="24"/>
              </w:rPr>
              <w:t xml:space="preserve">分）。 </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90" w:type="dxa"/>
            <w:gridSpan w:val="2"/>
            <w:vAlign w:val="center"/>
          </w:tcPr>
          <w:p>
            <w:pPr>
              <w:spacing w:line="360" w:lineRule="auto"/>
              <w:rPr>
                <w:rFonts w:ascii="宋体" w:hAnsi="宋体" w:cs="宋体"/>
                <w:sz w:val="24"/>
                <w:szCs w:val="24"/>
              </w:rPr>
            </w:pPr>
            <w:r>
              <w:rPr>
                <w:rFonts w:hint="eastAsia" w:ascii="宋体" w:hAnsi="宋体" w:cs="宋体"/>
                <w:sz w:val="24"/>
                <w:szCs w:val="24"/>
              </w:rPr>
              <w:t>总得分</w:t>
            </w:r>
          </w:p>
        </w:tc>
        <w:tc>
          <w:tcPr>
            <w:tcW w:w="7165" w:type="dxa"/>
            <w:vAlign w:val="center"/>
          </w:tcPr>
          <w:p>
            <w:pPr>
              <w:spacing w:line="440" w:lineRule="exact"/>
              <w:rPr>
                <w:rFonts w:ascii="宋体" w:hAnsi="宋体" w:cs="宋体"/>
                <w:sz w:val="24"/>
                <w:szCs w:val="24"/>
              </w:rPr>
            </w:pPr>
            <w:r>
              <w:rPr>
                <w:rFonts w:hint="eastAsia" w:ascii="宋体" w:hAnsi="宋体" w:cs="宋体"/>
                <w:sz w:val="24"/>
                <w:szCs w:val="24"/>
              </w:rPr>
              <w:t>1+2+3+4</w:t>
            </w:r>
          </w:p>
        </w:tc>
        <w:tc>
          <w:tcPr>
            <w:tcW w:w="851" w:type="dxa"/>
            <w:vAlign w:val="center"/>
          </w:tcPr>
          <w:p>
            <w:pPr>
              <w:spacing w:line="440" w:lineRule="exact"/>
              <w:rPr>
                <w:rFonts w:ascii="宋体" w:hAnsi="宋体" w:cs="宋体"/>
                <w:sz w:val="24"/>
                <w:szCs w:val="24"/>
              </w:rPr>
            </w:pPr>
            <w:r>
              <w:rPr>
                <w:rFonts w:hint="eastAsia" w:ascii="宋体" w:hAnsi="宋体" w:cs="宋体"/>
                <w:sz w:val="24"/>
                <w:szCs w:val="24"/>
              </w:rPr>
              <w:t>100</w:t>
            </w:r>
          </w:p>
        </w:tc>
      </w:tr>
    </w:tbl>
    <w:p>
      <w:pPr>
        <w:widowControl/>
        <w:spacing w:line="360" w:lineRule="auto"/>
        <w:jc w:val="left"/>
        <w:rPr>
          <w:kern w:val="0"/>
          <w:sz w:val="24"/>
          <w:szCs w:val="24"/>
        </w:rPr>
      </w:pPr>
    </w:p>
    <w:sectPr>
      <w:footerReference r:id="rId3" w:type="default"/>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78677"/>
      <w:docPartObj>
        <w:docPartGallery w:val="autotext"/>
      </w:docPartObj>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273BC"/>
    <w:multiLevelType w:val="singleLevel"/>
    <w:tmpl w:val="891273BC"/>
    <w:lvl w:ilvl="0" w:tentative="0">
      <w:start w:val="1"/>
      <w:numFmt w:val="decimal"/>
      <w:suff w:val="nothing"/>
      <w:lvlText w:val="%1、"/>
      <w:lvlJc w:val="left"/>
    </w:lvl>
  </w:abstractNum>
  <w:abstractNum w:abstractNumId="1">
    <w:nsid w:val="C43C4712"/>
    <w:multiLevelType w:val="singleLevel"/>
    <w:tmpl w:val="C43C4712"/>
    <w:lvl w:ilvl="0" w:tentative="0">
      <w:start w:val="1"/>
      <w:numFmt w:val="chineseCounting"/>
      <w:suff w:val="nothing"/>
      <w:lvlText w:val="%1、"/>
      <w:lvlJc w:val="left"/>
      <w:rPr>
        <w:rFonts w:hint="eastAsia"/>
      </w:rPr>
    </w:lvl>
  </w:abstractNum>
  <w:abstractNum w:abstractNumId="2">
    <w:nsid w:val="506D1133"/>
    <w:multiLevelType w:val="singleLevel"/>
    <w:tmpl w:val="506D1133"/>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xMWI4MTg4ZTdmMDRmYTZhMWIxZWQxOTc2ZDE2NjgifQ=="/>
    <w:docVar w:name="KY_MEDREF_DOCUID" w:val="{642EBB7A-05DF-4F7F-990F-180E42AE779D}"/>
    <w:docVar w:name="KY_MEDREF_VERSION" w:val="3"/>
  </w:docVars>
  <w:rsids>
    <w:rsidRoot w:val="004C7EB2"/>
    <w:rsid w:val="000062AD"/>
    <w:rsid w:val="00066185"/>
    <w:rsid w:val="00075D1C"/>
    <w:rsid w:val="00080292"/>
    <w:rsid w:val="0008196D"/>
    <w:rsid w:val="00095D83"/>
    <w:rsid w:val="000A6C18"/>
    <w:rsid w:val="000B7E2D"/>
    <w:rsid w:val="000E1AA6"/>
    <w:rsid w:val="000F2461"/>
    <w:rsid w:val="001412F2"/>
    <w:rsid w:val="00171B31"/>
    <w:rsid w:val="00204183"/>
    <w:rsid w:val="00241CD6"/>
    <w:rsid w:val="00261B8C"/>
    <w:rsid w:val="002C7944"/>
    <w:rsid w:val="00302B77"/>
    <w:rsid w:val="003577EF"/>
    <w:rsid w:val="003618C0"/>
    <w:rsid w:val="003C3AB5"/>
    <w:rsid w:val="003E7DC1"/>
    <w:rsid w:val="004058BD"/>
    <w:rsid w:val="004644ED"/>
    <w:rsid w:val="00474079"/>
    <w:rsid w:val="004A3CB6"/>
    <w:rsid w:val="004C7EB2"/>
    <w:rsid w:val="004D08F5"/>
    <w:rsid w:val="004D2825"/>
    <w:rsid w:val="004F5A76"/>
    <w:rsid w:val="005007DD"/>
    <w:rsid w:val="00532902"/>
    <w:rsid w:val="005B0D18"/>
    <w:rsid w:val="005D491D"/>
    <w:rsid w:val="00654BC6"/>
    <w:rsid w:val="00684BD7"/>
    <w:rsid w:val="006E5543"/>
    <w:rsid w:val="00707A97"/>
    <w:rsid w:val="00747827"/>
    <w:rsid w:val="007735E0"/>
    <w:rsid w:val="00777B00"/>
    <w:rsid w:val="007814EA"/>
    <w:rsid w:val="007A5910"/>
    <w:rsid w:val="007C4CB7"/>
    <w:rsid w:val="007F6F70"/>
    <w:rsid w:val="00825B15"/>
    <w:rsid w:val="008553F8"/>
    <w:rsid w:val="00871ADC"/>
    <w:rsid w:val="008731CA"/>
    <w:rsid w:val="008A5DC5"/>
    <w:rsid w:val="008D3A6F"/>
    <w:rsid w:val="008E2EF1"/>
    <w:rsid w:val="0093063D"/>
    <w:rsid w:val="009530DC"/>
    <w:rsid w:val="00A06A6A"/>
    <w:rsid w:val="00A10861"/>
    <w:rsid w:val="00A2105C"/>
    <w:rsid w:val="00A26F93"/>
    <w:rsid w:val="00A44D5C"/>
    <w:rsid w:val="00A83F43"/>
    <w:rsid w:val="00AC0EA5"/>
    <w:rsid w:val="00AC3C23"/>
    <w:rsid w:val="00AE72C9"/>
    <w:rsid w:val="00B237B8"/>
    <w:rsid w:val="00B8409A"/>
    <w:rsid w:val="00B91756"/>
    <w:rsid w:val="00BA3521"/>
    <w:rsid w:val="00BB472E"/>
    <w:rsid w:val="00C125C1"/>
    <w:rsid w:val="00C33384"/>
    <w:rsid w:val="00C762C8"/>
    <w:rsid w:val="00C852FA"/>
    <w:rsid w:val="00C97AD7"/>
    <w:rsid w:val="00CB0011"/>
    <w:rsid w:val="00CC2DEE"/>
    <w:rsid w:val="00CD27A2"/>
    <w:rsid w:val="00D2685D"/>
    <w:rsid w:val="00D41CB5"/>
    <w:rsid w:val="00D57065"/>
    <w:rsid w:val="00D86140"/>
    <w:rsid w:val="00D93C83"/>
    <w:rsid w:val="00DB5864"/>
    <w:rsid w:val="00DD6830"/>
    <w:rsid w:val="00DE2250"/>
    <w:rsid w:val="00DF12E5"/>
    <w:rsid w:val="00E14108"/>
    <w:rsid w:val="00E63C3D"/>
    <w:rsid w:val="00E6500A"/>
    <w:rsid w:val="00E72BBE"/>
    <w:rsid w:val="00E821C0"/>
    <w:rsid w:val="00EB0417"/>
    <w:rsid w:val="00EB1C9B"/>
    <w:rsid w:val="00ED5546"/>
    <w:rsid w:val="00F06A0F"/>
    <w:rsid w:val="00FA3CC3"/>
    <w:rsid w:val="00FC4BE7"/>
    <w:rsid w:val="00FD2207"/>
    <w:rsid w:val="01336C8A"/>
    <w:rsid w:val="01D604E7"/>
    <w:rsid w:val="0201354E"/>
    <w:rsid w:val="02903681"/>
    <w:rsid w:val="03F71855"/>
    <w:rsid w:val="05711D79"/>
    <w:rsid w:val="05F548B2"/>
    <w:rsid w:val="0CC05EEA"/>
    <w:rsid w:val="10C97A40"/>
    <w:rsid w:val="122B15C9"/>
    <w:rsid w:val="127B38DC"/>
    <w:rsid w:val="13AB531F"/>
    <w:rsid w:val="15836462"/>
    <w:rsid w:val="1688532F"/>
    <w:rsid w:val="17854713"/>
    <w:rsid w:val="17C261B5"/>
    <w:rsid w:val="19623C0B"/>
    <w:rsid w:val="1AA4058A"/>
    <w:rsid w:val="1B186743"/>
    <w:rsid w:val="1D072A9B"/>
    <w:rsid w:val="1ED32628"/>
    <w:rsid w:val="200C219F"/>
    <w:rsid w:val="209E2CD6"/>
    <w:rsid w:val="20D25D47"/>
    <w:rsid w:val="2218153E"/>
    <w:rsid w:val="23716ED9"/>
    <w:rsid w:val="25877895"/>
    <w:rsid w:val="26431704"/>
    <w:rsid w:val="28167B5B"/>
    <w:rsid w:val="287C3B0B"/>
    <w:rsid w:val="2BC02F24"/>
    <w:rsid w:val="2DA32D61"/>
    <w:rsid w:val="2E44559E"/>
    <w:rsid w:val="3194337D"/>
    <w:rsid w:val="33CE622D"/>
    <w:rsid w:val="35F401D8"/>
    <w:rsid w:val="3737378F"/>
    <w:rsid w:val="3806606D"/>
    <w:rsid w:val="387D5F26"/>
    <w:rsid w:val="396072D9"/>
    <w:rsid w:val="397701BE"/>
    <w:rsid w:val="3BC32EFC"/>
    <w:rsid w:val="3C003210"/>
    <w:rsid w:val="3CC86A05"/>
    <w:rsid w:val="3F8769CB"/>
    <w:rsid w:val="41366ED0"/>
    <w:rsid w:val="47172297"/>
    <w:rsid w:val="4B1D67E0"/>
    <w:rsid w:val="4B366050"/>
    <w:rsid w:val="50297114"/>
    <w:rsid w:val="526D7A7E"/>
    <w:rsid w:val="575033AA"/>
    <w:rsid w:val="5CFD7E74"/>
    <w:rsid w:val="5D321751"/>
    <w:rsid w:val="5F306F9C"/>
    <w:rsid w:val="61763FFC"/>
    <w:rsid w:val="669A5CED"/>
    <w:rsid w:val="68201420"/>
    <w:rsid w:val="68D51322"/>
    <w:rsid w:val="68FA2A0E"/>
    <w:rsid w:val="6A513DD5"/>
    <w:rsid w:val="6ABA3CD5"/>
    <w:rsid w:val="6C387435"/>
    <w:rsid w:val="6CD86545"/>
    <w:rsid w:val="6DD0797D"/>
    <w:rsid w:val="71754026"/>
    <w:rsid w:val="73026733"/>
    <w:rsid w:val="73311A80"/>
    <w:rsid w:val="73486068"/>
    <w:rsid w:val="74B5471E"/>
    <w:rsid w:val="764B2987"/>
    <w:rsid w:val="76A258A8"/>
    <w:rsid w:val="77A96839"/>
    <w:rsid w:val="79873558"/>
    <w:rsid w:val="7B42540E"/>
    <w:rsid w:val="7CA915F3"/>
    <w:rsid w:val="7D077211"/>
    <w:rsid w:val="7EB8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qFormat/>
    <w:uiPriority w:val="99"/>
    <w:pPr>
      <w:jc w:val="left"/>
    </w:pPr>
  </w:style>
  <w:style w:type="paragraph" w:styleId="4">
    <w:name w:val="Plain Text"/>
    <w:basedOn w:val="1"/>
    <w:link w:val="16"/>
    <w:qFormat/>
    <w:uiPriority w:val="99"/>
    <w:rPr>
      <w:rFonts w:ascii="宋体" w:hAnsi="Courier New"/>
    </w:rPr>
  </w:style>
  <w:style w:type="paragraph" w:styleId="5">
    <w:name w:val="Balloon Text"/>
    <w:basedOn w:val="1"/>
    <w:link w:val="24"/>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unhideWhenUsed/>
    <w:qFormat/>
    <w:uiPriority w:val="99"/>
    <w:rPr>
      <w:b/>
      <w:bCs/>
    </w:rPr>
  </w:style>
  <w:style w:type="table" w:styleId="10">
    <w:name w:val="Table Grid"/>
    <w:basedOn w:val="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annotation reference"/>
    <w:semiHidden/>
    <w:qFormat/>
    <w:uiPriority w:val="99"/>
    <w:rPr>
      <w:sz w:val="21"/>
      <w:szCs w:val="21"/>
    </w:rPr>
  </w:style>
  <w:style w:type="character" w:customStyle="1" w:styleId="13">
    <w:name w:val="批注文字 字符"/>
    <w:basedOn w:val="11"/>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8"/>
    <w:semiHidden/>
    <w:qFormat/>
    <w:uiPriority w:val="99"/>
    <w:rPr>
      <w:rFonts w:ascii="Times New Roman" w:hAnsi="Times New Roman" w:eastAsia="宋体" w:cs="Times New Roman"/>
      <w:b/>
      <w:bCs/>
      <w:szCs w:val="21"/>
    </w:rPr>
  </w:style>
  <w:style w:type="character" w:customStyle="1" w:styleId="16">
    <w:name w:val="纯文本 Char"/>
    <w:basedOn w:val="11"/>
    <w:link w:val="4"/>
    <w:qFormat/>
    <w:uiPriority w:val="99"/>
    <w:rPr>
      <w:rFonts w:ascii="宋体" w:hAnsi="Courier New" w:eastAsia="宋体" w:cs="Times New Roman"/>
      <w:szCs w:val="21"/>
    </w:rPr>
  </w:style>
  <w:style w:type="paragraph" w:customStyle="1" w:styleId="17">
    <w:name w:val="表格文字"/>
    <w:basedOn w:val="1"/>
    <w:qFormat/>
    <w:uiPriority w:val="0"/>
    <w:pPr>
      <w:spacing w:before="25" w:after="25"/>
      <w:jc w:val="left"/>
    </w:pPr>
    <w:rPr>
      <w:rFonts w:ascii="Calibri" w:hAnsi="Calibri"/>
      <w:bCs/>
      <w:spacing w:val="10"/>
      <w:kern w:val="0"/>
      <w:sz w:val="24"/>
      <w:szCs w:val="20"/>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Char"/>
    <w:basedOn w:val="11"/>
    <w:link w:val="7"/>
    <w:qFormat/>
    <w:uiPriority w:val="99"/>
    <w:rPr>
      <w:rFonts w:ascii="Times New Roman" w:hAnsi="Times New Roman" w:eastAsia="宋体" w:cs="Times New Roman"/>
      <w:sz w:val="18"/>
      <w:szCs w:val="18"/>
    </w:rPr>
  </w:style>
  <w:style w:type="character" w:customStyle="1" w:styleId="20">
    <w:name w:val="页脚 Char"/>
    <w:basedOn w:val="11"/>
    <w:link w:val="6"/>
    <w:qFormat/>
    <w:uiPriority w:val="99"/>
    <w:rPr>
      <w:rFonts w:ascii="Times New Roman" w:hAnsi="Times New Roman" w:eastAsia="宋体" w:cs="Times New Roman"/>
      <w:sz w:val="18"/>
      <w:szCs w:val="18"/>
    </w:rPr>
  </w:style>
  <w:style w:type="character" w:styleId="21">
    <w:name w:val="Placeholder Text"/>
    <w:basedOn w:val="11"/>
    <w:semiHidden/>
    <w:qFormat/>
    <w:uiPriority w:val="99"/>
    <w:rPr>
      <w:color w:val="808080"/>
    </w:rPr>
  </w:style>
  <w:style w:type="paragraph" w:customStyle="1" w:styleId="22">
    <w:name w:val="样式1"/>
    <w:basedOn w:val="1"/>
    <w:qFormat/>
    <w:uiPriority w:val="0"/>
  </w:style>
  <w:style w:type="paragraph" w:styleId="23">
    <w:name w:val="List Paragraph"/>
    <w:basedOn w:val="1"/>
    <w:qFormat/>
    <w:uiPriority w:val="0"/>
    <w:pPr>
      <w:ind w:firstLine="420" w:firstLineChars="200"/>
    </w:pPr>
    <w:rPr>
      <w:rFonts w:asciiTheme="minorHAnsi" w:hAnsiTheme="minorHAnsi" w:eastAsiaTheme="minorEastAsia" w:cstheme="minorBidi"/>
      <w:szCs w:val="22"/>
    </w:rPr>
  </w:style>
  <w:style w:type="character" w:customStyle="1" w:styleId="24">
    <w:name w:val="批注框文本 Char"/>
    <w:basedOn w:val="11"/>
    <w:link w:val="5"/>
    <w:semiHidden/>
    <w:qFormat/>
    <w:uiPriority w:val="99"/>
    <w:rPr>
      <w:rFonts w:ascii="Times New Roman" w:hAnsi="Times New Roman" w:eastAsia="宋体" w:cs="Times New Roman"/>
      <w:kern w:val="2"/>
      <w:sz w:val="18"/>
      <w:szCs w:val="18"/>
    </w:rPr>
  </w:style>
  <w:style w:type="paragraph" w:customStyle="1" w:styleId="25">
    <w:name w:val="首行缩进"/>
    <w:basedOn w:val="1"/>
    <w:qFormat/>
    <w:uiPriority w:val="99"/>
    <w:pPr>
      <w:widowControl/>
      <w:spacing w:line="357" w:lineRule="atLeast"/>
      <w:ind w:firstLine="480" w:firstLineChars="200"/>
    </w:pPr>
    <w:rPr>
      <w:color w:val="000000"/>
      <w:kern w:val="0"/>
      <w:szCs w:val="20"/>
      <w:u w:color="000000"/>
      <w:lang w:val="zh-CN"/>
    </w:rPr>
  </w:style>
  <w:style w:type="character" w:customStyle="1" w:styleId="26">
    <w:name w:val="NormalCharacter"/>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5ccf67d-843e-4ed3-8273-83a77d6153d4}"/>
        <w:style w:val=""/>
        <w:category>
          <w:name w:val="常规"/>
          <w:gallery w:val="placeholder"/>
        </w:category>
        <w:types>
          <w:type w:val="bbPlcHdr"/>
        </w:types>
        <w:behaviors>
          <w:behavior w:val="content"/>
        </w:behaviors>
        <w:description w:val=""/>
        <w:guid w:val="{a5ccf67d-843e-4ed3-8273-83a77d6153d4}"/>
      </w:docPartPr>
      <w:docPartBody>
        <w:p>
          <w:r>
            <w:rPr>
              <w:rStyle w:val="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B8D27-FCFF-46DB-9F49-2FE3ECA1A9FE}">
  <ds:schemaRefs/>
</ds:datastoreItem>
</file>

<file path=docProps/app.xml><?xml version="1.0" encoding="utf-8"?>
<Properties xmlns="http://schemas.openxmlformats.org/officeDocument/2006/extended-properties" xmlns:vt="http://schemas.openxmlformats.org/officeDocument/2006/docPropsVTypes">
  <Template>Normal</Template>
  <Pages>7</Pages>
  <Words>2563</Words>
  <Characters>2882</Characters>
  <Lines>24</Lines>
  <Paragraphs>6</Paragraphs>
  <TotalTime>0</TotalTime>
  <ScaleCrop>false</ScaleCrop>
  <LinksUpToDate>false</LinksUpToDate>
  <CharactersWithSpaces>2929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2023-02-01T02:38:00Z</cp:lastPrinted>
  <dcterms:modified xsi:type="dcterms:W3CDTF">2023-03-21T09:45:34Z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