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17" w:firstLineChars="199"/>
        <w:rPr>
          <w:color w:val="FF0000"/>
          <w:sz w:val="21"/>
          <w:szCs w:val="21"/>
        </w:rPr>
      </w:pPr>
      <w:r>
        <w:rPr>
          <w:rFonts w:hint="eastAsia"/>
          <w:color w:val="FF0000"/>
          <w:sz w:val="21"/>
          <w:szCs w:val="21"/>
        </w:rPr>
        <w:t>其他参数为一般参数，不满足是扣分</w:t>
      </w:r>
    </w:p>
    <w:p>
      <w:pPr>
        <w:pStyle w:val="2"/>
        <w:ind w:left="-708" w:leftChars="-337" w:firstLine="562" w:firstLineChars="200"/>
        <w:rPr>
          <w:rFonts w:cs="宋体"/>
          <w:b/>
          <w:bCs/>
          <w:sz w:val="28"/>
          <w:szCs w:val="28"/>
        </w:rPr>
      </w:pPr>
      <w:r>
        <w:rPr>
          <w:rFonts w:hint="eastAsia" w:cs="宋体"/>
          <w:b/>
          <w:bCs/>
          <w:sz w:val="28"/>
          <w:szCs w:val="28"/>
        </w:rPr>
        <w:t>一、采购清单、技术规格参数、质量标准和要求</w:t>
      </w:r>
    </w:p>
    <w:p>
      <w:pPr>
        <w:pStyle w:val="2"/>
        <w:ind w:left="-225" w:leftChars="-107"/>
        <w:rPr>
          <w:b/>
          <w:bCs/>
        </w:rPr>
      </w:pPr>
      <w:r>
        <w:rPr>
          <w:rFonts w:hint="eastAsia" w:cs="宋体"/>
          <w:b/>
          <w:bCs/>
        </w:rPr>
        <w:t>（一）</w:t>
      </w:r>
      <w:r>
        <w:rPr>
          <w:rFonts w:hint="eastAsia" w:cs="宋体"/>
        </w:rPr>
        <w:t>采购清单</w:t>
      </w:r>
      <w:r>
        <w:t> </w:t>
      </w:r>
      <w:r>
        <w:rPr>
          <w:rFonts w:hint="eastAsia"/>
        </w:rPr>
        <w:t>：</w:t>
      </w:r>
    </w:p>
    <w:tbl>
      <w:tblPr>
        <w:tblStyle w:val="13"/>
        <w:tblW w:w="9935"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883"/>
        <w:gridCol w:w="767"/>
        <w:gridCol w:w="4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765" w:type="dxa"/>
          </w:tcPr>
          <w:p>
            <w:pPr>
              <w:pStyle w:val="2"/>
              <w:jc w:val="both"/>
            </w:pPr>
            <w:r>
              <w:rPr>
                <w:rFonts w:hint="eastAsia"/>
              </w:rPr>
              <w:t>序号</w:t>
            </w:r>
          </w:p>
        </w:tc>
        <w:tc>
          <w:tcPr>
            <w:tcW w:w="3883" w:type="dxa"/>
          </w:tcPr>
          <w:p>
            <w:pPr>
              <w:pStyle w:val="2"/>
              <w:ind w:firstLine="720" w:firstLineChars="300"/>
              <w:jc w:val="both"/>
            </w:pPr>
            <w:r>
              <w:rPr>
                <w:rFonts w:hint="eastAsia"/>
              </w:rPr>
              <w:t>名称</w:t>
            </w:r>
          </w:p>
        </w:tc>
        <w:tc>
          <w:tcPr>
            <w:tcW w:w="767" w:type="dxa"/>
          </w:tcPr>
          <w:p>
            <w:pPr>
              <w:pStyle w:val="2"/>
              <w:jc w:val="both"/>
            </w:pPr>
            <w:r>
              <w:rPr>
                <w:rFonts w:hint="eastAsia"/>
              </w:rPr>
              <w:t>数量</w:t>
            </w:r>
          </w:p>
        </w:tc>
        <w:tc>
          <w:tcPr>
            <w:tcW w:w="4520" w:type="dxa"/>
          </w:tcPr>
          <w:p>
            <w:pPr>
              <w:pStyle w:val="2"/>
              <w:jc w:val="both"/>
            </w:pPr>
            <w:r>
              <w:rPr>
                <w:rFonts w:hint="eastAsia"/>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65" w:type="dxa"/>
          </w:tcPr>
          <w:p>
            <w:pPr>
              <w:pStyle w:val="2"/>
              <w:jc w:val="both"/>
            </w:pPr>
            <w:r>
              <w:rPr>
                <w:rFonts w:hint="eastAsia"/>
              </w:rPr>
              <w:t>1</w:t>
            </w:r>
          </w:p>
        </w:tc>
        <w:tc>
          <w:tcPr>
            <w:tcW w:w="3883" w:type="dxa"/>
          </w:tcPr>
          <w:p>
            <w:pPr>
              <w:pStyle w:val="2"/>
              <w:jc w:val="both"/>
              <w:rPr>
                <w:rFonts w:ascii="宋体" w:hAnsi="宋体" w:cs="宋体"/>
              </w:rPr>
            </w:pPr>
            <w:r>
              <w:rPr>
                <w:rFonts w:hint="eastAsia"/>
              </w:rPr>
              <w:t>全自动生化免疫流水线</w:t>
            </w:r>
          </w:p>
        </w:tc>
        <w:tc>
          <w:tcPr>
            <w:tcW w:w="767" w:type="dxa"/>
          </w:tcPr>
          <w:p>
            <w:pPr>
              <w:pStyle w:val="2"/>
              <w:jc w:val="both"/>
              <w:rPr>
                <w:rFonts w:ascii="宋体" w:hAnsi="宋体" w:cs="宋体"/>
              </w:rPr>
            </w:pPr>
            <w:r>
              <w:rPr>
                <w:rFonts w:ascii="宋体" w:hAnsi="宋体" w:cs="宋体"/>
              </w:rPr>
              <w:t>1</w:t>
            </w:r>
            <w:r>
              <w:rPr>
                <w:rFonts w:hint="eastAsia" w:ascii="宋体" w:hAnsi="宋体" w:cs="宋体"/>
              </w:rPr>
              <w:t>套</w:t>
            </w:r>
          </w:p>
        </w:tc>
        <w:tc>
          <w:tcPr>
            <w:tcW w:w="4520" w:type="dxa"/>
          </w:tcPr>
          <w:p>
            <w:pPr>
              <w:widowControl/>
              <w:spacing w:line="360" w:lineRule="auto"/>
              <w:ind w:left="-708" w:firstLine="720" w:firstLineChars="300"/>
              <w:jc w:val="left"/>
              <w:rPr>
                <w:rFonts w:ascii="宋体" w:hAnsi="宋体" w:cs="宋体"/>
                <w:b/>
                <w:bCs/>
                <w:sz w:val="24"/>
                <w:szCs w:val="24"/>
              </w:rPr>
            </w:pPr>
            <w:r>
              <w:rPr>
                <w:rFonts w:hint="eastAsia" w:ascii="宋体" w:hAnsi="宋体" w:cs="宋体"/>
                <w:sz w:val="24"/>
                <w:szCs w:val="24"/>
              </w:rPr>
              <w:t>详见</w:t>
            </w:r>
            <w:r>
              <w:rPr>
                <w:rFonts w:hint="eastAsia" w:cs="宋体"/>
                <w:sz w:val="24"/>
                <w:szCs w:val="24"/>
              </w:rPr>
              <w:t>技术参数、性能（配置）及其他要求</w:t>
            </w:r>
          </w:p>
        </w:tc>
      </w:tr>
    </w:tbl>
    <w:p>
      <w:pPr>
        <w:pStyle w:val="2"/>
        <w:ind w:left="-226" w:leftChars="-337" w:hanging="482" w:hangingChars="200"/>
        <w:rPr>
          <w:b/>
          <w:bCs/>
        </w:rPr>
      </w:pPr>
      <w:r>
        <w:rPr>
          <w:rFonts w:hint="eastAsia"/>
          <w:b/>
          <w:bCs/>
        </w:rPr>
        <w:t xml:space="preserve">   </w:t>
      </w:r>
    </w:p>
    <w:p>
      <w:pPr>
        <w:pStyle w:val="2"/>
        <w:ind w:left="-225" w:leftChars="-107"/>
        <w:rPr>
          <w:rFonts w:cs="宋体"/>
          <w:b/>
          <w:bCs/>
        </w:rPr>
      </w:pPr>
      <w:r>
        <w:rPr>
          <w:rFonts w:hint="eastAsia"/>
          <w:b/>
          <w:bCs/>
        </w:rPr>
        <w:t>（二）</w:t>
      </w:r>
      <w:r>
        <w:rPr>
          <w:rFonts w:hint="eastAsia" w:cs="宋体"/>
          <w:b/>
          <w:bCs/>
        </w:rPr>
        <w:t>技术参数、性能（配置）及其他要求</w:t>
      </w:r>
    </w:p>
    <w:p>
      <w:pPr>
        <w:keepNext w:val="0"/>
        <w:keepLines w:val="0"/>
        <w:widowControl/>
        <w:suppressLineNumbers w:val="0"/>
        <w:ind w:firstLine="240" w:firstLineChars="100"/>
        <w:jc w:val="left"/>
        <w:rPr>
          <w:rFonts w:hint="eastAsia" w:eastAsia="宋体"/>
          <w:sz w:val="24"/>
          <w:szCs w:val="24"/>
          <w:lang w:eastAsia="zh-CN"/>
        </w:rPr>
      </w:pPr>
      <w:r>
        <w:rPr>
          <w:rFonts w:hint="eastAsia"/>
          <w:sz w:val="24"/>
          <w:szCs w:val="24"/>
          <w:lang w:val="en-US" w:eastAsia="zh-CN"/>
        </w:rPr>
        <w:t>1.</w:t>
      </w:r>
      <w:r>
        <w:rPr>
          <w:rFonts w:hint="eastAsia"/>
          <w:sz w:val="24"/>
          <w:szCs w:val="24"/>
        </w:rPr>
        <w:t>全自动</w:t>
      </w:r>
      <w:r>
        <w:rPr>
          <w:rFonts w:hint="eastAsia"/>
          <w:sz w:val="24"/>
          <w:szCs w:val="24"/>
          <w:lang w:eastAsia="zh-CN"/>
        </w:rPr>
        <w:t>生化</w:t>
      </w:r>
      <w:r>
        <w:rPr>
          <w:rFonts w:hint="eastAsia"/>
          <w:sz w:val="24"/>
          <w:szCs w:val="24"/>
        </w:rPr>
        <w:t>免疫流水线须包括自动进样单元、自动出样单元、自动去盖单元、条形码阅读器以及数据数据信息系统、样本处理模块、化学发光免疫模块、生化模块轨道</w:t>
      </w:r>
      <w:r>
        <w:rPr>
          <w:rFonts w:hint="eastAsia"/>
          <w:sz w:val="24"/>
          <w:szCs w:val="24"/>
          <w:lang w:eastAsia="zh-CN"/>
        </w:rPr>
        <w:t>。</w:t>
      </w:r>
    </w:p>
    <w:p>
      <w:pPr>
        <w:keepNext w:val="0"/>
        <w:keepLines w:val="0"/>
        <w:pageBreakBefore w:val="0"/>
        <w:kinsoku/>
        <w:overflowPunct/>
        <w:topLinePunct w:val="0"/>
        <w:bidi w:val="0"/>
        <w:snapToGrid/>
        <w:spacing w:line="400" w:lineRule="exact"/>
        <w:ind w:firstLine="240" w:firstLineChars="100"/>
        <w:textAlignment w:val="auto"/>
        <w:rPr>
          <w:rFonts w:hint="eastAsia" w:ascii="宋体" w:hAnsi="宋体" w:eastAsia="宋体"/>
          <w:bCs/>
          <w:color w:val="000000" w:themeColor="text1"/>
          <w:sz w:val="24"/>
          <w:szCs w:val="24"/>
          <w:lang w:eastAsia="zh-CN"/>
          <w14:textFill>
            <w14:solidFill>
              <w14:schemeClr w14:val="tx1"/>
            </w14:solidFill>
          </w14:textFill>
        </w:rPr>
      </w:pPr>
      <w:r>
        <w:rPr>
          <w:rFonts w:hint="eastAsia"/>
          <w:sz w:val="24"/>
          <w:szCs w:val="24"/>
          <w:lang w:val="en-US" w:eastAsia="zh-CN"/>
        </w:rPr>
        <w:t>2</w:t>
      </w:r>
      <w:r>
        <w:rPr>
          <w:rFonts w:hint="eastAsia"/>
          <w:sz w:val="24"/>
          <w:szCs w:val="24"/>
        </w:rPr>
        <w:t>.</w:t>
      </w:r>
      <w:r>
        <w:rPr>
          <w:rFonts w:hint="eastAsia" w:ascii="宋体" w:hAnsi="宋体" w:cs="宋体"/>
          <w:color w:val="000000" w:themeColor="text1"/>
          <w:sz w:val="24"/>
          <w:szCs w:val="24"/>
          <w14:textFill>
            <w14:solidFill>
              <w14:schemeClr w14:val="tx1"/>
            </w14:solidFill>
          </w14:textFill>
        </w:rPr>
        <w:t>样本处理模块</w:t>
      </w:r>
      <w:r>
        <w:rPr>
          <w:rFonts w:hint="eastAsia" w:ascii="宋体" w:hAnsi="宋体" w:cs="宋体"/>
          <w:color w:val="000000" w:themeColor="text1"/>
          <w:sz w:val="24"/>
          <w:szCs w:val="24"/>
          <w:lang w:eastAsia="zh-CN"/>
          <w14:textFill>
            <w14:solidFill>
              <w14:schemeClr w14:val="tx1"/>
            </w14:solidFill>
          </w14:textFill>
        </w:rPr>
        <w:t>技术</w:t>
      </w:r>
      <w:r>
        <w:rPr>
          <w:rFonts w:hint="eastAsia" w:ascii="宋体" w:hAnsi="宋体" w:cs="宋体"/>
          <w:color w:val="000000" w:themeColor="text1"/>
          <w:sz w:val="24"/>
          <w:szCs w:val="24"/>
          <w14:textFill>
            <w14:solidFill>
              <w14:schemeClr w14:val="tx1"/>
            </w14:solidFill>
          </w14:textFill>
        </w:rPr>
        <w:t>参数</w:t>
      </w:r>
      <w:r>
        <w:rPr>
          <w:rFonts w:hint="eastAsia" w:ascii="宋体" w:hAnsi="宋体" w:cs="宋体"/>
          <w:color w:val="000000" w:themeColor="text1"/>
          <w:sz w:val="24"/>
          <w:szCs w:val="24"/>
          <w:lang w:eastAsia="zh-CN"/>
          <w14:textFill>
            <w14:solidFill>
              <w14:schemeClr w14:val="tx1"/>
            </w14:solidFill>
          </w14:textFill>
        </w:rPr>
        <w:t>要求</w:t>
      </w:r>
    </w:p>
    <w:p>
      <w:pPr>
        <w:keepNext w:val="0"/>
        <w:keepLines w:val="0"/>
        <w:pageBreakBefore w:val="0"/>
        <w:kinsoku/>
        <w:overflowPunct/>
        <w:topLinePunct w:val="0"/>
        <w:bidi w:val="0"/>
        <w:snapToGrid/>
        <w:spacing w:line="400" w:lineRule="exact"/>
        <w:textAlignment w:val="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2</w:t>
      </w:r>
      <w:r>
        <w:rPr>
          <w:rFonts w:hint="eastAsia" w:ascii="宋体" w:hAnsi="宋体"/>
          <w:sz w:val="24"/>
          <w:szCs w:val="24"/>
        </w:rPr>
        <w:t>.1</w:t>
      </w:r>
      <w:r>
        <w:rPr>
          <w:rFonts w:hint="eastAsia" w:ascii="宋体" w:hAnsi="宋体" w:cs="宋体"/>
          <w:sz w:val="24"/>
          <w:szCs w:val="24"/>
          <w:lang w:val="zh-CN"/>
        </w:rPr>
        <w:t>样本架进样方式：≥3种，有顺序、样本架号和条码模式，支持门诊优先、重测优先；</w:t>
      </w:r>
    </w:p>
    <w:p>
      <w:pPr>
        <w:keepNext w:val="0"/>
        <w:keepLines w:val="0"/>
        <w:pageBreakBefore w:val="0"/>
        <w:kinsoku/>
        <w:overflowPunct/>
        <w:topLinePunct w:val="0"/>
        <w:bidi w:val="0"/>
        <w:snapToGrid/>
        <w:spacing w:line="400" w:lineRule="exact"/>
        <w:ind w:firstLine="120" w:firstLineChars="50"/>
        <w:textAlignment w:val="auto"/>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.2</w:t>
      </w:r>
      <w:r>
        <w:rPr>
          <w:rFonts w:hint="eastAsia" w:ascii="宋体" w:hAnsi="宋体" w:cs="宋体"/>
          <w:sz w:val="24"/>
          <w:szCs w:val="24"/>
          <w:lang w:val="zh-CN"/>
        </w:rPr>
        <w:t>样本架类型：≥5种，可通过样本架条码和磁感应自动识别；</w:t>
      </w:r>
    </w:p>
    <w:p>
      <w:pPr>
        <w:keepNext w:val="0"/>
        <w:keepLines w:val="0"/>
        <w:pageBreakBefore w:val="0"/>
        <w:kinsoku/>
        <w:overflowPunct/>
        <w:topLinePunct w:val="0"/>
        <w:bidi w:val="0"/>
        <w:snapToGrid/>
        <w:spacing w:line="400" w:lineRule="exact"/>
        <w:ind w:firstLine="120" w:firstLineChars="50"/>
        <w:textAlignment w:val="auto"/>
        <w:rPr>
          <w:rFonts w:ascii="宋体" w:hAnsi="宋体"/>
          <w:color w:val="0070C0"/>
          <w:sz w:val="24"/>
          <w:szCs w:val="24"/>
        </w:rPr>
      </w:pPr>
      <w:r>
        <w:rPr>
          <w:rFonts w:hint="eastAsia" w:ascii="宋体" w:hAnsi="宋体"/>
          <w:sz w:val="24"/>
          <w:szCs w:val="24"/>
          <w:lang w:val="en-US" w:eastAsia="zh-CN"/>
        </w:rPr>
        <w:t>2</w:t>
      </w:r>
      <w:r>
        <w:rPr>
          <w:rFonts w:hint="eastAsia" w:ascii="宋体" w:hAnsi="宋体"/>
          <w:sz w:val="24"/>
          <w:szCs w:val="24"/>
        </w:rPr>
        <w:t>.3</w:t>
      </w:r>
      <w:r>
        <w:rPr>
          <w:rFonts w:hint="eastAsia" w:ascii="宋体" w:hAnsi="宋体" w:cs="宋体"/>
          <w:sz w:val="24"/>
          <w:szCs w:val="24"/>
          <w:lang w:val="zh-CN"/>
        </w:rPr>
        <w:t>处理速度：最大上载与下载速度1000样本/小时；</w:t>
      </w:r>
      <w:r>
        <w:rPr>
          <w:rFonts w:hint="eastAsia" w:ascii="宋体" w:hAnsi="宋体"/>
          <w:sz w:val="24"/>
          <w:szCs w:val="24"/>
        </w:rPr>
        <w:t xml:space="preserve"> </w:t>
      </w:r>
    </w:p>
    <w:p>
      <w:pPr>
        <w:keepNext w:val="0"/>
        <w:keepLines w:val="0"/>
        <w:pageBreakBefore w:val="0"/>
        <w:kinsoku/>
        <w:overflowPunct/>
        <w:topLinePunct w:val="0"/>
        <w:bidi w:val="0"/>
        <w:snapToGrid/>
        <w:spacing w:line="400" w:lineRule="exact"/>
        <w:ind w:firstLine="120" w:firstLineChars="50"/>
        <w:textAlignment w:val="auto"/>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.4</w:t>
      </w:r>
      <w:r>
        <w:rPr>
          <w:rFonts w:hint="eastAsia" w:ascii="宋体" w:hAnsi="宋体" w:cs="宋体"/>
          <w:sz w:val="24"/>
          <w:szCs w:val="24"/>
          <w:lang w:val="zh-CN"/>
        </w:rPr>
        <w:t>样本容量：同时装载≥30个样本架，同时检测≥300个样本；样本缓冲能力和样本输出≥280个样本；</w:t>
      </w:r>
    </w:p>
    <w:p>
      <w:pPr>
        <w:keepNext w:val="0"/>
        <w:keepLines w:val="0"/>
        <w:pageBreakBefore w:val="0"/>
        <w:kinsoku/>
        <w:overflowPunct/>
        <w:topLinePunct w:val="0"/>
        <w:bidi w:val="0"/>
        <w:snapToGrid/>
        <w:spacing w:line="400" w:lineRule="exact"/>
        <w:ind w:firstLine="120" w:firstLineChars="50"/>
        <w:textAlignment w:val="auto"/>
        <w:rPr>
          <w:rFonts w:ascii="宋体" w:hAnsi="宋体" w:cs="宋体"/>
          <w:sz w:val="24"/>
          <w:szCs w:val="24"/>
          <w:lang w:val="zh-CN"/>
        </w:rPr>
      </w:pPr>
      <w:r>
        <w:rPr>
          <w:rFonts w:hint="eastAsia" w:ascii="宋体" w:hAnsi="宋体"/>
          <w:sz w:val="24"/>
          <w:szCs w:val="24"/>
          <w:lang w:val="en-US" w:eastAsia="zh-CN"/>
        </w:rPr>
        <w:t>2</w:t>
      </w:r>
      <w:r>
        <w:rPr>
          <w:rFonts w:hint="eastAsia" w:ascii="宋体" w:hAnsi="宋体"/>
          <w:sz w:val="24"/>
          <w:szCs w:val="24"/>
        </w:rPr>
        <w:t>.5</w:t>
      </w:r>
      <w:r>
        <w:rPr>
          <w:rFonts w:hint="eastAsia" w:ascii="宋体" w:hAnsi="宋体" w:cs="宋体"/>
          <w:sz w:val="24"/>
          <w:szCs w:val="24"/>
          <w:lang w:val="zh-CN"/>
        </w:rPr>
        <w:t>急诊样本处理能力：按键控制插入急诊样本，快捷优先轨道，可同时插入多个样本架。除了常规急诊样本，还具备样本优先功能；</w:t>
      </w:r>
    </w:p>
    <w:p>
      <w:pPr>
        <w:keepNext w:val="0"/>
        <w:keepLines w:val="0"/>
        <w:pageBreakBefore w:val="0"/>
        <w:kinsoku/>
        <w:overflowPunct/>
        <w:topLinePunct w:val="0"/>
        <w:bidi w:val="0"/>
        <w:snapToGrid/>
        <w:spacing w:line="400" w:lineRule="exact"/>
        <w:ind w:left="-25" w:leftChars="-12" w:firstLine="120" w:firstLineChars="50"/>
        <w:textAlignment w:val="auto"/>
        <w:rPr>
          <w:rFonts w:ascii="宋体" w:hAnsi="宋体"/>
          <w:sz w:val="24"/>
          <w:szCs w:val="24"/>
        </w:rPr>
      </w:pPr>
      <w:r>
        <w:rPr>
          <w:rFonts w:hint="eastAsia"/>
          <w:b/>
          <w:bCs/>
          <w:color w:val="FF0000"/>
          <w:sz w:val="24"/>
          <w:szCs w:val="24"/>
        </w:rPr>
        <w:t>★</w:t>
      </w:r>
      <w:r>
        <w:rPr>
          <w:rFonts w:hint="eastAsia"/>
          <w:sz w:val="24"/>
          <w:szCs w:val="24"/>
          <w:lang w:val="en-US" w:eastAsia="zh-CN"/>
        </w:rPr>
        <w:t>2</w:t>
      </w:r>
      <w:r>
        <w:rPr>
          <w:rFonts w:hint="eastAsia"/>
          <w:sz w:val="24"/>
          <w:szCs w:val="24"/>
        </w:rPr>
        <w:t>.6</w:t>
      </w:r>
      <w:r>
        <w:rPr>
          <w:rFonts w:hint="eastAsia" w:ascii="宋体" w:hAnsi="宋体" w:cs="宋体"/>
          <w:sz w:val="24"/>
          <w:szCs w:val="24"/>
          <w:lang w:val="zh-CN"/>
        </w:rPr>
        <w:t>生物安全：支持高低试管，不同类型容器混合上样，自动识别有盖试管并去盖，去盖速度≥500管/小时，支持废盖紫外消毒；</w:t>
      </w:r>
      <w:r>
        <w:rPr>
          <w:rFonts w:ascii="宋体" w:hAnsi="宋体"/>
          <w:sz w:val="24"/>
          <w:szCs w:val="24"/>
        </w:rPr>
        <w:t xml:space="preserve"> </w:t>
      </w:r>
    </w:p>
    <w:p>
      <w:pPr>
        <w:keepNext w:val="0"/>
        <w:keepLines w:val="0"/>
        <w:pageBreakBefore w:val="0"/>
        <w:kinsoku/>
        <w:overflowPunct/>
        <w:topLinePunct w:val="0"/>
        <w:bidi w:val="0"/>
        <w:snapToGrid/>
        <w:spacing w:line="400" w:lineRule="exact"/>
        <w:ind w:firstLine="120" w:firstLineChars="50"/>
        <w:textAlignment w:val="auto"/>
        <w:rPr>
          <w:rFonts w:ascii="宋体" w:hAnsi="宋体"/>
          <w:sz w:val="24"/>
          <w:szCs w:val="24"/>
        </w:rPr>
      </w:pPr>
      <w:r>
        <w:rPr>
          <w:rFonts w:hint="eastAsia"/>
          <w:sz w:val="24"/>
          <w:szCs w:val="24"/>
          <w:lang w:val="en-US" w:eastAsia="zh-CN"/>
        </w:rPr>
        <w:t>2</w:t>
      </w:r>
      <w:r>
        <w:rPr>
          <w:rFonts w:hint="eastAsia"/>
          <w:sz w:val="24"/>
          <w:szCs w:val="24"/>
        </w:rPr>
        <w:t>.7</w:t>
      </w:r>
      <w:r>
        <w:rPr>
          <w:rFonts w:hint="eastAsia" w:ascii="宋体" w:hAnsi="宋体" w:cs="宋体"/>
          <w:sz w:val="24"/>
          <w:szCs w:val="24"/>
          <w:lang w:val="zh-CN"/>
        </w:rPr>
        <w:t>样本图片：能够实现样本状态图片拍照自动存档功能；</w:t>
      </w:r>
    </w:p>
    <w:p>
      <w:pPr>
        <w:keepNext w:val="0"/>
        <w:keepLines w:val="0"/>
        <w:pageBreakBefore w:val="0"/>
        <w:kinsoku/>
        <w:overflowPunct/>
        <w:topLinePunct w:val="0"/>
        <w:bidi w:val="0"/>
        <w:snapToGrid/>
        <w:spacing w:line="400" w:lineRule="exact"/>
        <w:textAlignment w:val="auto"/>
        <w:rPr>
          <w:rFonts w:ascii="宋体" w:hAnsi="宋体" w:cs="宋体"/>
          <w:color w:val="000000" w:themeColor="text1"/>
          <w:sz w:val="24"/>
          <w:szCs w:val="24"/>
          <w14:textFill>
            <w14:solidFill>
              <w14:schemeClr w14:val="tx1"/>
            </w14:solidFill>
          </w14:textFill>
        </w:rPr>
      </w:pPr>
      <w:r>
        <w:rPr>
          <w:rFonts w:hint="eastAsia"/>
          <w:sz w:val="24"/>
          <w:szCs w:val="24"/>
          <w:lang w:val="en-US" w:eastAsia="zh-CN"/>
        </w:rPr>
        <w:t>3</w:t>
      </w:r>
      <w:r>
        <w:rPr>
          <w:rFonts w:hint="eastAsia"/>
          <w:sz w:val="24"/>
          <w:szCs w:val="24"/>
        </w:rPr>
        <w:t xml:space="preserve">. </w:t>
      </w:r>
      <w:r>
        <w:rPr>
          <w:rFonts w:hint="eastAsia" w:ascii="宋体" w:hAnsi="宋体" w:cs="宋体"/>
          <w:color w:val="000000" w:themeColor="text1"/>
          <w:sz w:val="24"/>
          <w:szCs w:val="24"/>
          <w14:textFill>
            <w14:solidFill>
              <w14:schemeClr w14:val="tx1"/>
            </w14:solidFill>
          </w14:textFill>
        </w:rPr>
        <w:t>化学发光免疫模块</w:t>
      </w:r>
      <w:r>
        <w:rPr>
          <w:rFonts w:hint="eastAsia" w:ascii="宋体" w:hAnsi="宋体" w:cs="宋体"/>
          <w:color w:val="000000" w:themeColor="text1"/>
          <w:sz w:val="24"/>
          <w:szCs w:val="24"/>
          <w:lang w:eastAsia="zh-CN"/>
          <w14:textFill>
            <w14:solidFill>
              <w14:schemeClr w14:val="tx1"/>
            </w14:solidFill>
          </w14:textFill>
        </w:rPr>
        <w:t>技术</w:t>
      </w:r>
      <w:r>
        <w:rPr>
          <w:rFonts w:hint="eastAsia" w:ascii="宋体" w:hAnsi="宋体" w:cs="宋体"/>
          <w:color w:val="000000" w:themeColor="text1"/>
          <w:sz w:val="24"/>
          <w:szCs w:val="24"/>
          <w14:textFill>
            <w14:solidFill>
              <w14:schemeClr w14:val="tx1"/>
            </w14:solidFill>
          </w14:textFill>
        </w:rPr>
        <w:t>参数</w:t>
      </w:r>
      <w:r>
        <w:rPr>
          <w:rFonts w:hint="eastAsia" w:ascii="宋体" w:hAnsi="宋体" w:cs="宋体"/>
          <w:color w:val="000000" w:themeColor="text1"/>
          <w:sz w:val="24"/>
          <w:szCs w:val="24"/>
          <w:lang w:eastAsia="zh-CN"/>
          <w14:textFill>
            <w14:solidFill>
              <w14:schemeClr w14:val="tx1"/>
            </w14:solidFill>
          </w14:textFill>
        </w:rPr>
        <w:t>要求</w:t>
      </w:r>
    </w:p>
    <w:p>
      <w:pPr>
        <w:keepNext w:val="0"/>
        <w:keepLines w:val="0"/>
        <w:pageBreakBefore w:val="0"/>
        <w:kinsoku/>
        <w:overflowPunct/>
        <w:topLinePunct w:val="0"/>
        <w:bidi w:val="0"/>
        <w:snapToGrid/>
        <w:spacing w:line="400" w:lineRule="exact"/>
        <w:ind w:firstLine="120" w:firstLineChars="5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rPr>
        <w:t>.1</w:t>
      </w:r>
      <w:r>
        <w:rPr>
          <w:rFonts w:ascii="宋体" w:hAnsi="宋体" w:cs="宋体"/>
          <w:sz w:val="24"/>
          <w:szCs w:val="24"/>
          <w:lang w:val="zh-CN"/>
        </w:rPr>
        <w:t>仪器类型：全自动随机管式，急诊优先检测；</w:t>
      </w:r>
    </w:p>
    <w:p>
      <w:pPr>
        <w:keepNext w:val="0"/>
        <w:keepLines w:val="0"/>
        <w:pageBreakBefore w:val="0"/>
        <w:kinsoku/>
        <w:overflowPunct/>
        <w:topLinePunct w:val="0"/>
        <w:bidi w:val="0"/>
        <w:snapToGrid/>
        <w:spacing w:line="400" w:lineRule="exact"/>
        <w:ind w:firstLine="120" w:firstLineChars="5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rPr>
        <w:t>.2</w:t>
      </w:r>
      <w:r>
        <w:rPr>
          <w:rFonts w:hint="eastAsia" w:ascii="宋体" w:hAnsi="宋体" w:cs="宋体"/>
          <w:sz w:val="24"/>
          <w:szCs w:val="24"/>
          <w:lang w:val="zh-CN"/>
        </w:rPr>
        <w:t>测试原理：辉光型的酶促化学发光或电化学发光体系；</w:t>
      </w:r>
    </w:p>
    <w:p>
      <w:pPr>
        <w:keepNext w:val="0"/>
        <w:keepLines w:val="0"/>
        <w:pageBreakBefore w:val="0"/>
        <w:kinsoku/>
        <w:overflowPunct/>
        <w:topLinePunct w:val="0"/>
        <w:bidi w:val="0"/>
        <w:snapToGrid/>
        <w:spacing w:line="400" w:lineRule="exact"/>
        <w:ind w:firstLine="120" w:firstLineChars="50"/>
        <w:textAlignment w:val="auto"/>
        <w:rPr>
          <w:rFonts w:ascii="宋体" w:hAnsi="宋体"/>
          <w:sz w:val="24"/>
          <w:szCs w:val="24"/>
        </w:rPr>
      </w:pPr>
      <w:r>
        <w:rPr>
          <w:rFonts w:hint="eastAsia" w:ascii="宋体" w:hAnsi="宋体"/>
          <w:b/>
          <w:bCs/>
          <w:color w:val="FF0000"/>
          <w:sz w:val="24"/>
          <w:szCs w:val="24"/>
        </w:rPr>
        <w:t>★</w:t>
      </w:r>
      <w:r>
        <w:rPr>
          <w:rFonts w:hint="eastAsia" w:ascii="宋体" w:hAnsi="宋体"/>
          <w:sz w:val="24"/>
          <w:szCs w:val="24"/>
          <w:lang w:val="en-US" w:eastAsia="zh-CN"/>
        </w:rPr>
        <w:t>3</w:t>
      </w:r>
      <w:r>
        <w:rPr>
          <w:rFonts w:hint="eastAsia" w:ascii="宋体" w:hAnsi="宋体"/>
          <w:sz w:val="24"/>
          <w:szCs w:val="24"/>
        </w:rPr>
        <w:t>.3</w:t>
      </w:r>
      <w:r>
        <w:rPr>
          <w:rFonts w:hint="eastAsia" w:ascii="宋体" w:hAnsi="宋体" w:cs="宋体"/>
          <w:sz w:val="24"/>
          <w:szCs w:val="24"/>
          <w:lang w:val="zh-CN"/>
        </w:rPr>
        <w:t>单模块最大测试速度≥</w:t>
      </w:r>
      <w:r>
        <w:rPr>
          <w:rFonts w:ascii="宋体" w:hAnsi="宋体" w:cs="宋体"/>
          <w:sz w:val="24"/>
          <w:szCs w:val="24"/>
        </w:rPr>
        <w:t>40</w:t>
      </w:r>
      <w:r>
        <w:rPr>
          <w:rFonts w:hint="eastAsia" w:ascii="宋体" w:hAnsi="宋体" w:cs="宋体"/>
          <w:sz w:val="24"/>
          <w:szCs w:val="24"/>
        </w:rPr>
        <w:t>0T/H，第一个结果时间≤1</w:t>
      </w:r>
      <w:r>
        <w:rPr>
          <w:rFonts w:ascii="宋体" w:hAnsi="宋体" w:cs="宋体"/>
          <w:sz w:val="24"/>
          <w:szCs w:val="24"/>
        </w:rPr>
        <w:t>8</w:t>
      </w:r>
      <w:r>
        <w:rPr>
          <w:rFonts w:hint="eastAsia" w:ascii="宋体" w:hAnsi="宋体" w:cs="宋体"/>
          <w:sz w:val="24"/>
          <w:szCs w:val="24"/>
        </w:rPr>
        <w:t>分钟；</w:t>
      </w:r>
    </w:p>
    <w:p>
      <w:pPr>
        <w:keepNext w:val="0"/>
        <w:keepLines w:val="0"/>
        <w:pageBreakBefore w:val="0"/>
        <w:kinsoku/>
        <w:overflowPunct/>
        <w:topLinePunct w:val="0"/>
        <w:bidi w:val="0"/>
        <w:snapToGrid/>
        <w:spacing w:line="400" w:lineRule="exact"/>
        <w:ind w:firstLine="120" w:firstLineChars="50"/>
        <w:textAlignment w:val="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.4</w:t>
      </w:r>
      <w:r>
        <w:rPr>
          <w:rFonts w:hint="eastAsia" w:ascii="宋体" w:hAnsi="宋体" w:cs="宋体"/>
          <w:sz w:val="24"/>
          <w:szCs w:val="24"/>
          <w:lang w:val="zh-CN"/>
        </w:rPr>
        <w:t>样本针采用钢针设计</w:t>
      </w:r>
      <w:r>
        <w:rPr>
          <w:rFonts w:hint="eastAsia" w:ascii="宋体" w:hAnsi="宋体"/>
          <w:sz w:val="24"/>
          <w:szCs w:val="24"/>
        </w:rPr>
        <w:t>；</w:t>
      </w:r>
    </w:p>
    <w:p>
      <w:pPr>
        <w:keepNext w:val="0"/>
        <w:keepLines w:val="0"/>
        <w:pageBreakBefore w:val="0"/>
        <w:kinsoku/>
        <w:overflowPunct/>
        <w:topLinePunct w:val="0"/>
        <w:bidi w:val="0"/>
        <w:snapToGrid/>
        <w:spacing w:line="400" w:lineRule="exact"/>
        <w:jc w:val="left"/>
        <w:textAlignment w:val="auto"/>
        <w:rPr>
          <w:rFonts w:ascii="宋体" w:hAnsi="宋体" w:cs="宋体"/>
          <w:sz w:val="24"/>
          <w:szCs w:val="24"/>
          <w:lang w:val="zh-CN"/>
        </w:rPr>
      </w:pPr>
      <w:r>
        <w:rPr>
          <w:rFonts w:hint="eastAsia" w:ascii="宋体" w:hAnsi="宋体"/>
          <w:sz w:val="24"/>
          <w:szCs w:val="24"/>
        </w:rPr>
        <w:t xml:space="preserve"> </w:t>
      </w:r>
      <w:r>
        <w:rPr>
          <w:rFonts w:hint="eastAsia" w:ascii="宋体" w:hAnsi="宋体"/>
          <w:sz w:val="24"/>
          <w:szCs w:val="24"/>
          <w:lang w:val="en-US" w:eastAsia="zh-CN"/>
        </w:rPr>
        <w:t>3</w:t>
      </w:r>
      <w:r>
        <w:rPr>
          <w:rFonts w:hint="eastAsia" w:ascii="宋体" w:hAnsi="宋体"/>
          <w:sz w:val="24"/>
          <w:szCs w:val="24"/>
        </w:rPr>
        <w:t>.5</w:t>
      </w:r>
      <w:r>
        <w:rPr>
          <w:rFonts w:hint="eastAsia" w:ascii="宋体" w:hAnsi="宋体" w:cs="宋体"/>
          <w:sz w:val="24"/>
          <w:szCs w:val="24"/>
          <w:lang w:val="zh-CN"/>
        </w:rPr>
        <w:t>能够自动识别不同的样本容器，对异常液面智能识别和报警，确保加样的准确性；</w:t>
      </w:r>
    </w:p>
    <w:p>
      <w:pPr>
        <w:keepNext w:val="0"/>
        <w:keepLines w:val="0"/>
        <w:pageBreakBefore w:val="0"/>
        <w:kinsoku/>
        <w:overflowPunct/>
        <w:topLinePunct w:val="0"/>
        <w:bidi w:val="0"/>
        <w:snapToGrid/>
        <w:spacing w:line="400" w:lineRule="exact"/>
        <w:ind w:firstLine="120" w:firstLineChars="50"/>
        <w:textAlignment w:val="auto"/>
        <w:rPr>
          <w:rFonts w:ascii="宋体" w:hAnsi="宋体" w:cs="宋体"/>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.6</w:t>
      </w:r>
      <w:r>
        <w:rPr>
          <w:rFonts w:hint="eastAsia" w:ascii="宋体" w:hAnsi="宋体" w:cs="宋体"/>
          <w:sz w:val="24"/>
          <w:szCs w:val="24"/>
          <w:lang w:val="zh-CN"/>
        </w:rPr>
        <w:t>样本针携带污染率</w:t>
      </w:r>
      <w:r>
        <w:rPr>
          <w:rFonts w:hint="eastAsia" w:ascii="宋体" w:hAnsi="宋体" w:cs="宋体"/>
          <w:sz w:val="24"/>
          <w:szCs w:val="24"/>
        </w:rPr>
        <w:t>&lt;0.1PPM；</w:t>
      </w:r>
    </w:p>
    <w:p>
      <w:pPr>
        <w:pStyle w:val="2"/>
        <w:keepNext w:val="0"/>
        <w:keepLines w:val="0"/>
        <w:pageBreakBefore w:val="0"/>
        <w:kinsoku/>
        <w:overflowPunct/>
        <w:topLinePunct w:val="0"/>
        <w:bidi w:val="0"/>
        <w:snapToGrid/>
        <w:spacing w:line="400" w:lineRule="exact"/>
        <w:ind w:firstLine="120" w:firstLineChars="5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rPr>
        <w:t>.7</w:t>
      </w:r>
      <w:r>
        <w:rPr>
          <w:rFonts w:hint="eastAsia" w:ascii="宋体" w:hAnsi="宋体" w:cs="宋体"/>
          <w:sz w:val="24"/>
          <w:szCs w:val="24"/>
          <w:lang w:val="zh-CN"/>
        </w:rPr>
        <w:t>样本管规格：能支持微量样本杯、原始采血管、塑料试管；</w:t>
      </w:r>
    </w:p>
    <w:p>
      <w:pPr>
        <w:pStyle w:val="3"/>
        <w:keepNext w:val="0"/>
        <w:keepLines w:val="0"/>
        <w:pageBreakBefore w:val="0"/>
        <w:kinsoku/>
        <w:overflowPunct/>
        <w:topLinePunct w:val="0"/>
        <w:bidi w:val="0"/>
        <w:snapToGrid/>
        <w:spacing w:line="400" w:lineRule="exact"/>
        <w:ind w:left="0" w:firstLine="120" w:firstLineChars="5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.8</w:t>
      </w:r>
      <w:r>
        <w:rPr>
          <w:rFonts w:hint="eastAsia" w:ascii="宋体" w:hAnsi="宋体" w:cs="宋体"/>
          <w:sz w:val="24"/>
          <w:szCs w:val="24"/>
          <w:lang w:val="zh-CN"/>
        </w:rPr>
        <w:t>在机试剂冷藏温度2～8℃，试剂瓶规格≥2种；</w:t>
      </w:r>
    </w:p>
    <w:p>
      <w:pPr>
        <w:keepNext w:val="0"/>
        <w:keepLines w:val="0"/>
        <w:pageBreakBefore w:val="0"/>
        <w:kinsoku/>
        <w:overflowPunct/>
        <w:topLinePunct w:val="0"/>
        <w:bidi w:val="0"/>
        <w:snapToGrid/>
        <w:spacing w:line="400" w:lineRule="exact"/>
        <w:ind w:firstLine="120" w:firstLineChars="5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.9</w:t>
      </w:r>
      <w:r>
        <w:rPr>
          <w:rFonts w:hint="eastAsia" w:ascii="宋体" w:hAnsi="宋体" w:cs="宋体"/>
          <w:sz w:val="24"/>
          <w:szCs w:val="24"/>
          <w:lang w:val="zh-CN"/>
        </w:rPr>
        <w:t>反应杯：反应单元为一次性反应杯，一次性加载≥</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00</w:t>
      </w:r>
      <w:r>
        <w:rPr>
          <w:rFonts w:hint="eastAsia" w:ascii="宋体" w:hAnsi="宋体" w:cs="宋体"/>
          <w:sz w:val="24"/>
          <w:szCs w:val="24"/>
          <w:lang w:val="zh-CN"/>
        </w:rPr>
        <w:t>个,料斗式散装反应杯进样；</w:t>
      </w:r>
    </w:p>
    <w:p>
      <w:pPr>
        <w:pStyle w:val="2"/>
        <w:keepNext w:val="0"/>
        <w:keepLines w:val="0"/>
        <w:pageBreakBefore w:val="0"/>
        <w:kinsoku/>
        <w:overflowPunct/>
        <w:topLinePunct w:val="0"/>
        <w:bidi w:val="0"/>
        <w:snapToGrid/>
        <w:spacing w:line="400" w:lineRule="exact"/>
        <w:ind w:firstLine="120" w:firstLineChars="5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 xml:space="preserve">.10 </w:t>
      </w:r>
      <w:r>
        <w:rPr>
          <w:rFonts w:hint="eastAsia" w:ascii="宋体" w:hAnsi="宋体" w:cs="宋体"/>
          <w:sz w:val="24"/>
          <w:szCs w:val="24"/>
          <w:lang w:val="zh-CN"/>
        </w:rPr>
        <w:t>试剂针：具有液面探测、随量跟踪、立体防撞、气泡检测等功能；</w:t>
      </w:r>
    </w:p>
    <w:p>
      <w:pPr>
        <w:pStyle w:val="3"/>
        <w:keepNext w:val="0"/>
        <w:keepLines w:val="0"/>
        <w:pageBreakBefore w:val="0"/>
        <w:kinsoku/>
        <w:overflowPunct/>
        <w:topLinePunct w:val="0"/>
        <w:bidi w:val="0"/>
        <w:snapToGrid/>
        <w:spacing w:line="400" w:lineRule="exact"/>
        <w:ind w:left="0" w:firstLine="120" w:firstLineChars="5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.11</w:t>
      </w:r>
      <w:r>
        <w:rPr>
          <w:rFonts w:hint="eastAsia" w:ascii="宋体" w:hAnsi="宋体" w:cs="宋体"/>
          <w:sz w:val="24"/>
          <w:szCs w:val="24"/>
          <w:lang w:val="zh-CN"/>
        </w:rPr>
        <w:t>反应液混匀方式：同时具备非接触式偏心涡旋混匀和超声混匀两种技术；</w:t>
      </w:r>
    </w:p>
    <w:p>
      <w:pPr>
        <w:keepNext w:val="0"/>
        <w:keepLines w:val="0"/>
        <w:pageBreakBefore w:val="0"/>
        <w:kinsoku/>
        <w:overflowPunct/>
        <w:topLinePunct w:val="0"/>
        <w:bidi w:val="0"/>
        <w:snapToGrid/>
        <w:spacing w:line="400" w:lineRule="exact"/>
        <w:ind w:firstLine="120" w:firstLineChars="50"/>
        <w:textAlignment w:val="auto"/>
        <w:rPr>
          <w:rFonts w:ascii="宋体" w:hAnsi="宋体" w:cs="宋体"/>
          <w:color w:val="auto"/>
          <w:sz w:val="24"/>
          <w:szCs w:val="24"/>
          <w:lang w:val="zh-CN"/>
        </w:rPr>
      </w:pPr>
      <w:r>
        <w:rPr>
          <w:rFonts w:hint="eastAsia" w:ascii="宋体" w:hAnsi="宋体"/>
          <w:color w:val="auto"/>
          <w:sz w:val="24"/>
          <w:szCs w:val="24"/>
          <w:lang w:val="en-US" w:eastAsia="zh-CN"/>
        </w:rPr>
        <w:t>3</w:t>
      </w:r>
      <w:r>
        <w:rPr>
          <w:rFonts w:hint="eastAsia" w:ascii="宋体" w:hAnsi="宋体"/>
          <w:color w:val="auto"/>
          <w:sz w:val="24"/>
          <w:szCs w:val="24"/>
          <w:lang w:val="zh-CN"/>
        </w:rPr>
        <w:t>.12</w:t>
      </w:r>
      <w:r>
        <w:rPr>
          <w:rFonts w:hint="eastAsia" w:ascii="宋体" w:hAnsi="宋体" w:cs="宋体"/>
          <w:color w:val="auto"/>
          <w:sz w:val="24"/>
          <w:szCs w:val="24"/>
          <w:lang w:val="zh-CN"/>
        </w:rPr>
        <w:t>生物防风险设置，可进行反应后物质固体和液体分离技术；</w:t>
      </w:r>
    </w:p>
    <w:p>
      <w:pPr>
        <w:pStyle w:val="3"/>
        <w:keepNext w:val="0"/>
        <w:keepLines w:val="0"/>
        <w:pageBreakBefore w:val="0"/>
        <w:kinsoku/>
        <w:overflowPunct/>
        <w:topLinePunct w:val="0"/>
        <w:bidi w:val="0"/>
        <w:snapToGrid/>
        <w:spacing w:line="400" w:lineRule="exact"/>
        <w:ind w:left="0" w:firstLine="120" w:firstLineChars="5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.1</w:t>
      </w:r>
      <w:r>
        <w:rPr>
          <w:rFonts w:hint="eastAsia" w:ascii="宋体" w:hAnsi="宋体"/>
          <w:sz w:val="24"/>
          <w:szCs w:val="24"/>
          <w:lang w:val="en-US" w:eastAsia="zh-CN"/>
        </w:rPr>
        <w:t>3</w:t>
      </w:r>
      <w:r>
        <w:rPr>
          <w:rFonts w:hint="eastAsia" w:ascii="宋体" w:hAnsi="宋体" w:cs="宋体"/>
          <w:sz w:val="24"/>
          <w:szCs w:val="24"/>
          <w:lang w:val="zh-CN"/>
        </w:rPr>
        <w:t>测试申请模式.支持三种测试申请模式（顺序模式、样本架号模式、条码模式）,具有门诊样本优先功能；</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.1</w:t>
      </w:r>
      <w:r>
        <w:rPr>
          <w:rFonts w:hint="eastAsia" w:ascii="宋体" w:hAnsi="宋体"/>
          <w:sz w:val="24"/>
          <w:szCs w:val="24"/>
          <w:lang w:val="en-US" w:eastAsia="zh-CN"/>
        </w:rPr>
        <w:t>4</w:t>
      </w:r>
      <w:r>
        <w:rPr>
          <w:rFonts w:hint="eastAsia" w:ascii="宋体" w:hAnsi="宋体" w:cs="宋体"/>
          <w:sz w:val="24"/>
          <w:szCs w:val="24"/>
          <w:lang w:val="zh-CN"/>
        </w:rPr>
        <w:t>具备试剂在线装载和样本自动重测功能；</w:t>
      </w:r>
    </w:p>
    <w:p>
      <w:pPr>
        <w:pStyle w:val="2"/>
        <w:keepNext w:val="0"/>
        <w:keepLines w:val="0"/>
        <w:pageBreakBefore w:val="0"/>
        <w:kinsoku/>
        <w:overflowPunct/>
        <w:topLinePunct w:val="0"/>
        <w:bidi w:val="0"/>
        <w:snapToGrid/>
        <w:spacing w:line="400" w:lineRule="exact"/>
        <w:ind w:firstLine="118" w:firstLineChars="49"/>
        <w:textAlignment w:val="auto"/>
        <w:rPr>
          <w:rFonts w:ascii="宋体" w:hAnsi="宋体" w:cs="宋体"/>
          <w:sz w:val="24"/>
          <w:szCs w:val="24"/>
          <w:lang w:val="zh-CN"/>
        </w:rPr>
      </w:pPr>
      <w:r>
        <w:rPr>
          <w:rFonts w:hint="eastAsia" w:ascii="宋体" w:hAnsi="宋体"/>
          <w:b/>
          <w:bCs/>
          <w:color w:val="FF0000"/>
          <w:sz w:val="24"/>
          <w:szCs w:val="24"/>
        </w:rPr>
        <w:t>★</w:t>
      </w:r>
      <w:r>
        <w:rPr>
          <w:rFonts w:hint="eastAsia" w:ascii="宋体" w:hAnsi="宋体"/>
          <w:sz w:val="24"/>
          <w:szCs w:val="24"/>
          <w:lang w:val="en-US" w:eastAsia="zh-CN"/>
        </w:rPr>
        <w:t>3</w:t>
      </w:r>
      <w:r>
        <w:rPr>
          <w:rFonts w:hint="eastAsia" w:ascii="宋体" w:hAnsi="宋体"/>
          <w:sz w:val="24"/>
          <w:szCs w:val="24"/>
          <w:lang w:val="zh-CN"/>
        </w:rPr>
        <w:t>.1</w:t>
      </w:r>
      <w:r>
        <w:rPr>
          <w:rFonts w:hint="eastAsia" w:ascii="宋体" w:hAnsi="宋体"/>
          <w:sz w:val="24"/>
          <w:szCs w:val="24"/>
          <w:lang w:val="en-US" w:eastAsia="zh-CN"/>
        </w:rPr>
        <w:t>5</w:t>
      </w:r>
      <w:r>
        <w:rPr>
          <w:rFonts w:hint="eastAsia" w:ascii="宋体" w:hAnsi="宋体"/>
          <w:sz w:val="24"/>
          <w:szCs w:val="24"/>
          <w:lang w:val="zh-CN"/>
        </w:rPr>
        <w:t xml:space="preserve"> </w:t>
      </w:r>
      <w:r>
        <w:rPr>
          <w:rFonts w:hint="eastAsia" w:ascii="宋体" w:hAnsi="宋体" w:cs="宋体"/>
          <w:sz w:val="24"/>
          <w:szCs w:val="24"/>
          <w:lang w:val="zh-CN"/>
        </w:rPr>
        <w:t>拓展功能.具有模块化拓展功能，可以与同品牌全自动生化仪联机；</w:t>
      </w:r>
    </w:p>
    <w:p>
      <w:pPr>
        <w:pStyle w:val="3"/>
        <w:keepNext w:val="0"/>
        <w:keepLines w:val="0"/>
        <w:pageBreakBefore w:val="0"/>
        <w:kinsoku/>
        <w:overflowPunct/>
        <w:topLinePunct w:val="0"/>
        <w:bidi w:val="0"/>
        <w:snapToGrid/>
        <w:spacing w:line="400" w:lineRule="exact"/>
        <w:ind w:left="0" w:firstLine="240" w:firstLineChars="10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.1</w:t>
      </w:r>
      <w:r>
        <w:rPr>
          <w:rFonts w:hint="eastAsia" w:ascii="宋体" w:hAnsi="宋体"/>
          <w:sz w:val="24"/>
          <w:szCs w:val="24"/>
          <w:lang w:val="en-US" w:eastAsia="zh-CN"/>
        </w:rPr>
        <w:t>6</w:t>
      </w:r>
      <w:r>
        <w:rPr>
          <w:rFonts w:hint="eastAsia" w:ascii="宋体" w:hAnsi="宋体" w:cs="宋体"/>
          <w:sz w:val="24"/>
          <w:szCs w:val="24"/>
          <w:highlight w:val="white"/>
          <w:lang w:val="zh-CN"/>
        </w:rPr>
        <w:t>检测项目.具有甲状腺、性腺激素、肿瘤标记物、传染病、肝纤维、心肌标记物、降钙素原PCT、骨代谢等套餐检测检测</w:t>
      </w:r>
      <w:r>
        <w:rPr>
          <w:rFonts w:hint="eastAsia" w:ascii="宋体" w:hAnsi="宋体" w:cs="宋体"/>
          <w:sz w:val="24"/>
          <w:szCs w:val="24"/>
          <w:lang w:val="zh-CN"/>
        </w:rPr>
        <w:t>，检测项目要≥</w:t>
      </w:r>
      <w:r>
        <w:rPr>
          <w:rFonts w:hint="eastAsia" w:ascii="宋体" w:hAnsi="宋体" w:cs="宋体"/>
          <w:sz w:val="24"/>
          <w:szCs w:val="24"/>
        </w:rPr>
        <w:t>6</w:t>
      </w:r>
      <w:r>
        <w:rPr>
          <w:rFonts w:ascii="宋体" w:hAnsi="宋体" w:cs="宋体"/>
          <w:sz w:val="24"/>
          <w:szCs w:val="24"/>
        </w:rPr>
        <w:t>5</w:t>
      </w:r>
      <w:r>
        <w:rPr>
          <w:rFonts w:hint="eastAsia" w:ascii="宋体" w:hAnsi="宋体" w:cs="宋体"/>
          <w:sz w:val="24"/>
          <w:szCs w:val="24"/>
          <w:lang w:val="zh-CN"/>
        </w:rPr>
        <w:t>项；</w:t>
      </w:r>
    </w:p>
    <w:p>
      <w:pPr>
        <w:pStyle w:val="3"/>
        <w:keepNext w:val="0"/>
        <w:keepLines w:val="0"/>
        <w:pageBreakBefore w:val="0"/>
        <w:kinsoku/>
        <w:overflowPunct/>
        <w:topLinePunct w:val="0"/>
        <w:bidi w:val="0"/>
        <w:snapToGrid/>
        <w:spacing w:line="400" w:lineRule="exact"/>
        <w:ind w:left="0" w:firstLine="240" w:firstLineChars="100"/>
        <w:textAlignment w:val="auto"/>
        <w:rPr>
          <w:rFonts w:ascii="宋体" w:hAnsi="宋体" w:cs="宋体"/>
          <w:sz w:val="24"/>
          <w:szCs w:val="24"/>
          <w:lang w:val="zh-CN"/>
        </w:rPr>
      </w:pPr>
      <w:r>
        <w:rPr>
          <w:rFonts w:hint="eastAsia" w:ascii="宋体" w:hAnsi="宋体"/>
          <w:sz w:val="24"/>
          <w:szCs w:val="24"/>
          <w:lang w:val="en-US" w:eastAsia="zh-CN"/>
        </w:rPr>
        <w:t>3</w:t>
      </w:r>
      <w:r>
        <w:rPr>
          <w:rFonts w:hint="eastAsia" w:ascii="宋体" w:hAnsi="宋体"/>
          <w:sz w:val="24"/>
          <w:szCs w:val="24"/>
          <w:lang w:val="zh-CN"/>
        </w:rPr>
        <w:t>.1</w:t>
      </w:r>
      <w:r>
        <w:rPr>
          <w:rFonts w:hint="eastAsia" w:ascii="宋体" w:hAnsi="宋体"/>
          <w:sz w:val="24"/>
          <w:szCs w:val="24"/>
          <w:lang w:val="en-US" w:eastAsia="zh-CN"/>
        </w:rPr>
        <w:t>7</w:t>
      </w:r>
      <w:r>
        <w:rPr>
          <w:rFonts w:hint="eastAsia" w:ascii="宋体" w:hAnsi="宋体" w:cs="宋体"/>
          <w:sz w:val="24"/>
          <w:szCs w:val="24"/>
          <w:lang w:val="zh-CN"/>
        </w:rPr>
        <w:t xml:space="preserve"> TSH满足功能灵敏度≤0.02μIU/mL,HIV可进行抗原抗体联合检测，乙肝五项及HIV项目通过CElist A认证；</w:t>
      </w:r>
    </w:p>
    <w:p>
      <w:pPr>
        <w:keepNext w:val="0"/>
        <w:keepLines w:val="0"/>
        <w:pageBreakBefore w:val="0"/>
        <w:kinsoku/>
        <w:overflowPunct/>
        <w:topLinePunct w:val="0"/>
        <w:bidi w:val="0"/>
        <w:snapToGrid/>
        <w:spacing w:line="400" w:lineRule="exact"/>
        <w:jc w:val="left"/>
        <w:textAlignment w:val="auto"/>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lang w:val="en-US" w:eastAsia="zh-CN"/>
        </w:rPr>
        <w:t>3</w:t>
      </w:r>
      <w:r>
        <w:rPr>
          <w:rFonts w:hint="eastAsia" w:ascii="宋体" w:hAnsi="宋体"/>
          <w:sz w:val="24"/>
          <w:szCs w:val="24"/>
          <w:lang w:val="zh-CN"/>
        </w:rPr>
        <w:t>.1</w:t>
      </w:r>
      <w:r>
        <w:rPr>
          <w:rFonts w:hint="eastAsia" w:ascii="宋体" w:hAnsi="宋体"/>
          <w:sz w:val="24"/>
          <w:szCs w:val="24"/>
          <w:lang w:val="en-US" w:eastAsia="zh-CN"/>
        </w:rPr>
        <w:t>8</w:t>
      </w:r>
      <w:r>
        <w:rPr>
          <w:rFonts w:hint="eastAsia" w:ascii="宋体" w:hAnsi="宋体" w:cs="宋体"/>
          <w:sz w:val="24"/>
          <w:szCs w:val="24"/>
          <w:lang w:val="zh-CN"/>
        </w:rPr>
        <w:t>校准质控要求</w:t>
      </w:r>
      <w:r>
        <w:rPr>
          <w:rFonts w:hint="eastAsia" w:ascii="宋体" w:hAnsi="宋体" w:cs="宋体"/>
          <w:sz w:val="24"/>
          <w:szCs w:val="24"/>
        </w:rPr>
        <w:t>:</w:t>
      </w:r>
      <w:r>
        <w:rPr>
          <w:rFonts w:hint="eastAsia" w:ascii="宋体" w:hAnsi="宋体" w:cs="宋体"/>
          <w:sz w:val="24"/>
          <w:szCs w:val="24"/>
          <w:lang w:val="zh-CN"/>
        </w:rPr>
        <w:t>采用原厂质控品和校准品，满足溯源性要求，并提供溯源性文件；</w:t>
      </w:r>
    </w:p>
    <w:p>
      <w:pPr>
        <w:pStyle w:val="2"/>
        <w:keepNext w:val="0"/>
        <w:keepLines w:val="0"/>
        <w:pageBreakBefore w:val="0"/>
        <w:kinsoku/>
        <w:overflowPunct/>
        <w:topLinePunct w:val="0"/>
        <w:bidi w:val="0"/>
        <w:snapToGrid/>
        <w:spacing w:line="400" w:lineRule="exact"/>
        <w:textAlignment w:val="auto"/>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b/>
          <w:bCs/>
          <w:color w:val="FF0000"/>
          <w:sz w:val="24"/>
          <w:szCs w:val="24"/>
        </w:rPr>
        <w:t>★</w:t>
      </w:r>
      <w:r>
        <w:rPr>
          <w:rFonts w:hint="eastAsia" w:ascii="宋体" w:hAnsi="宋体"/>
          <w:sz w:val="24"/>
          <w:szCs w:val="24"/>
          <w:lang w:val="en-US" w:eastAsia="zh-CN"/>
        </w:rPr>
        <w:t>3</w:t>
      </w:r>
      <w:r>
        <w:rPr>
          <w:rFonts w:hint="eastAsia" w:ascii="宋体" w:hAnsi="宋体"/>
          <w:sz w:val="24"/>
          <w:szCs w:val="24"/>
          <w:lang w:val="zh-CN"/>
        </w:rPr>
        <w:t>.</w:t>
      </w:r>
      <w:r>
        <w:rPr>
          <w:rFonts w:hint="eastAsia" w:ascii="宋体" w:hAnsi="宋体"/>
          <w:sz w:val="24"/>
          <w:szCs w:val="24"/>
          <w:lang w:val="en-US" w:eastAsia="zh-CN"/>
        </w:rPr>
        <w:t>19</w:t>
      </w:r>
      <w:r>
        <w:rPr>
          <w:rFonts w:hint="eastAsia" w:ascii="宋体" w:hAnsi="宋体" w:cs="宋体"/>
          <w:sz w:val="24"/>
          <w:szCs w:val="24"/>
          <w:lang w:val="zh-CN"/>
        </w:rPr>
        <w:t>支持带条码的校准品和质控品上机直接检测 ；</w:t>
      </w:r>
    </w:p>
    <w:p>
      <w:pPr>
        <w:pStyle w:val="3"/>
        <w:keepNext w:val="0"/>
        <w:keepLines w:val="0"/>
        <w:pageBreakBefore w:val="0"/>
        <w:kinsoku/>
        <w:overflowPunct/>
        <w:topLinePunct w:val="0"/>
        <w:bidi w:val="0"/>
        <w:snapToGrid/>
        <w:spacing w:line="400" w:lineRule="exact"/>
        <w:ind w:left="0"/>
        <w:textAlignment w:val="auto"/>
        <w:rPr>
          <w:rFonts w:ascii="宋体" w:hAnsi="宋体"/>
          <w:sz w:val="24"/>
          <w:szCs w:val="24"/>
          <w:lang w:val="zh-CN"/>
        </w:rPr>
      </w:pPr>
      <w:r>
        <w:rPr>
          <w:rFonts w:hint="eastAsia" w:ascii="宋体" w:hAnsi="宋体"/>
          <w:sz w:val="24"/>
          <w:szCs w:val="24"/>
          <w:lang w:val="zh-CN"/>
        </w:rPr>
        <w:t xml:space="preserve">  </w:t>
      </w:r>
      <w:r>
        <w:rPr>
          <w:rFonts w:hint="eastAsia" w:ascii="宋体" w:hAnsi="宋体"/>
          <w:sz w:val="24"/>
          <w:szCs w:val="24"/>
          <w:lang w:val="en-US" w:eastAsia="zh-CN"/>
        </w:rPr>
        <w:t>3</w:t>
      </w:r>
      <w:r>
        <w:rPr>
          <w:rFonts w:hint="eastAsia" w:ascii="宋体" w:hAnsi="宋体"/>
          <w:sz w:val="24"/>
          <w:szCs w:val="24"/>
          <w:lang w:val="zh-CN"/>
        </w:rPr>
        <w:t>.2</w:t>
      </w:r>
      <w:r>
        <w:rPr>
          <w:rFonts w:hint="eastAsia" w:ascii="宋体" w:hAnsi="宋体"/>
          <w:sz w:val="24"/>
          <w:szCs w:val="24"/>
          <w:lang w:val="en-US" w:eastAsia="zh-CN"/>
        </w:rPr>
        <w:t>0</w:t>
      </w:r>
      <w:r>
        <w:rPr>
          <w:rFonts w:hint="eastAsia" w:ascii="宋体" w:hAnsi="宋体" w:cs="宋体"/>
          <w:sz w:val="24"/>
          <w:szCs w:val="24"/>
          <w:lang w:val="zh-CN"/>
        </w:rPr>
        <w:t>具有独立急诊通道，并且有优先处理胸痛中心样本的急诊检测能力；</w:t>
      </w:r>
    </w:p>
    <w:p>
      <w:pPr>
        <w:keepNext w:val="0"/>
        <w:keepLines w:val="0"/>
        <w:pageBreakBefore w:val="0"/>
        <w:kinsoku/>
        <w:overflowPunct/>
        <w:topLinePunct w:val="0"/>
        <w:bidi w:val="0"/>
        <w:snapToGrid/>
        <w:spacing w:line="400" w:lineRule="exact"/>
        <w:ind w:left="705" w:leftChars="50" w:hanging="600" w:hangingChars="250"/>
        <w:textAlignment w:val="auto"/>
        <w:rPr>
          <w:rFonts w:ascii="宋体" w:hAnsi="宋体" w:cs="宋体"/>
          <w:b/>
          <w:color w:val="FF0000"/>
          <w:sz w:val="24"/>
          <w:szCs w:val="24"/>
          <w:lang w:val="zh-CN"/>
        </w:rPr>
      </w:pPr>
      <w:r>
        <w:rPr>
          <w:rFonts w:hint="eastAsia" w:ascii="宋体" w:hAnsi="宋体"/>
          <w:sz w:val="24"/>
          <w:szCs w:val="24"/>
          <w:lang w:val="en-US" w:eastAsia="zh-CN"/>
        </w:rPr>
        <w:t>4</w:t>
      </w:r>
      <w:r>
        <w:rPr>
          <w:rFonts w:hint="eastAsia" w:ascii="宋体" w:hAnsi="宋体"/>
          <w:sz w:val="24"/>
          <w:szCs w:val="24"/>
        </w:rPr>
        <w:t>.</w:t>
      </w:r>
      <w:r>
        <w:rPr>
          <w:rFonts w:hint="eastAsia" w:ascii="宋体" w:hAnsi="宋体" w:cs="宋体"/>
          <w:b/>
          <w:color w:val="FF0000"/>
          <w:sz w:val="24"/>
          <w:szCs w:val="24"/>
          <w:lang w:val="zh-CN"/>
        </w:rPr>
        <w:t xml:space="preserve"> </w:t>
      </w:r>
      <w:r>
        <w:rPr>
          <w:rFonts w:hint="eastAsia" w:ascii="宋体" w:hAnsi="宋体" w:cs="宋体"/>
          <w:color w:val="000000" w:themeColor="text1"/>
          <w:sz w:val="24"/>
          <w:szCs w:val="24"/>
          <w:lang w:val="zh-CN"/>
          <w14:textFill>
            <w14:solidFill>
              <w14:schemeClr w14:val="tx1"/>
            </w14:solidFill>
          </w14:textFill>
        </w:rPr>
        <w:t>生化模块基本参数要求（2台）</w:t>
      </w:r>
    </w:p>
    <w:p>
      <w:pPr>
        <w:keepNext w:val="0"/>
        <w:keepLines w:val="0"/>
        <w:pageBreakBefore w:val="0"/>
        <w:kinsoku/>
        <w:overflowPunct/>
        <w:topLinePunct w:val="0"/>
        <w:bidi w:val="0"/>
        <w:snapToGrid/>
        <w:spacing w:line="400" w:lineRule="exact"/>
        <w:ind w:left="692" w:leftChars="100" w:hanging="482" w:hangingChars="200"/>
        <w:jc w:val="left"/>
        <w:textAlignment w:val="auto"/>
        <w:rPr>
          <w:rFonts w:hint="eastAsia" w:ascii="宋体" w:hAnsi="宋体" w:cs="宋体"/>
          <w:sz w:val="24"/>
          <w:szCs w:val="24"/>
          <w:lang w:val="zh-CN"/>
        </w:rPr>
      </w:pPr>
      <w:r>
        <w:rPr>
          <w:rFonts w:hint="eastAsia"/>
          <w:b/>
          <w:bCs/>
          <w:color w:val="FF0000"/>
          <w:sz w:val="24"/>
          <w:szCs w:val="24"/>
        </w:rPr>
        <w:t>★</w:t>
      </w:r>
      <w:r>
        <w:rPr>
          <w:rFonts w:hint="eastAsia" w:ascii="宋体" w:hAnsi="宋体"/>
          <w:sz w:val="24"/>
          <w:szCs w:val="24"/>
        </w:rPr>
        <w:t xml:space="preserve"> </w:t>
      </w:r>
      <w:r>
        <w:rPr>
          <w:rFonts w:hint="eastAsia" w:ascii="宋体" w:hAnsi="宋体"/>
          <w:sz w:val="24"/>
          <w:szCs w:val="24"/>
          <w:lang w:val="en-US" w:eastAsia="zh-CN"/>
        </w:rPr>
        <w:t>4</w:t>
      </w:r>
      <w:r>
        <w:rPr>
          <w:rFonts w:hint="eastAsia" w:ascii="宋体" w:hAnsi="宋体"/>
          <w:sz w:val="24"/>
          <w:szCs w:val="24"/>
        </w:rPr>
        <w:t>.1</w:t>
      </w:r>
      <w:r>
        <w:rPr>
          <w:rFonts w:hint="eastAsia" w:ascii="宋体" w:hAnsi="宋体" w:cs="宋体"/>
          <w:sz w:val="24"/>
          <w:szCs w:val="24"/>
          <w:lang w:val="zh-CN"/>
        </w:rPr>
        <w:t>处理能力：生化测试，单、双试剂项目恒速≥2000测试/小时；ISE测试≥600测试/</w:t>
      </w:r>
    </w:p>
    <w:p>
      <w:pPr>
        <w:keepNext w:val="0"/>
        <w:keepLines w:val="0"/>
        <w:pageBreakBefore w:val="0"/>
        <w:kinsoku/>
        <w:overflowPunct/>
        <w:topLinePunct w:val="0"/>
        <w:bidi w:val="0"/>
        <w:snapToGrid/>
        <w:spacing w:line="400" w:lineRule="exact"/>
        <w:ind w:left="690" w:leftChars="100" w:hanging="480" w:hangingChars="200"/>
        <w:jc w:val="left"/>
        <w:textAlignment w:val="auto"/>
        <w:rPr>
          <w:rFonts w:ascii="宋体" w:hAnsi="宋体" w:cs="宋体"/>
          <w:sz w:val="24"/>
          <w:szCs w:val="24"/>
          <w:lang w:val="zh-CN"/>
        </w:rPr>
      </w:pPr>
      <w:r>
        <w:rPr>
          <w:rFonts w:hint="eastAsia" w:ascii="宋体" w:hAnsi="宋体" w:cs="宋体"/>
          <w:sz w:val="24"/>
          <w:szCs w:val="24"/>
          <w:lang w:val="zh-CN"/>
        </w:rPr>
        <w:t>小时；</w:t>
      </w:r>
    </w:p>
    <w:p>
      <w:pPr>
        <w:keepNext w:val="0"/>
        <w:keepLines w:val="0"/>
        <w:pageBreakBefore w:val="0"/>
        <w:kinsoku/>
        <w:overflowPunct/>
        <w:topLinePunct w:val="0"/>
        <w:bidi w:val="0"/>
        <w:snapToGrid/>
        <w:spacing w:line="400" w:lineRule="exact"/>
        <w:ind w:firstLine="117" w:firstLineChars="49"/>
        <w:jc w:val="left"/>
        <w:textAlignment w:val="auto"/>
        <w:rPr>
          <w:rFonts w:ascii="宋体" w:hAnsi="宋体" w:cs="宋体"/>
          <w:sz w:val="24"/>
          <w:szCs w:val="24"/>
          <w:lang w:val="zh-CN"/>
        </w:rPr>
      </w:pPr>
      <w:r>
        <w:rPr>
          <w:rFonts w:hint="eastAsia" w:ascii="宋体" w:hAnsi="宋体" w:cs="宋体"/>
          <w:sz w:val="24"/>
          <w:szCs w:val="24"/>
          <w:lang w:val="zh-CN"/>
        </w:rPr>
        <w:t>单模块生化+ISE综合测试≥2200测试/小时；</w:t>
      </w:r>
    </w:p>
    <w:p>
      <w:pPr>
        <w:pStyle w:val="2"/>
        <w:keepNext w:val="0"/>
        <w:keepLines w:val="0"/>
        <w:pageBreakBefore w:val="0"/>
        <w:kinsoku/>
        <w:overflowPunct/>
        <w:topLinePunct w:val="0"/>
        <w:bidi w:val="0"/>
        <w:snapToGrid/>
        <w:spacing w:line="400" w:lineRule="exact"/>
        <w:textAlignment w:val="auto"/>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lang w:val="en-US" w:eastAsia="zh-CN"/>
        </w:rPr>
        <w:t>4</w:t>
      </w:r>
      <w:r>
        <w:rPr>
          <w:rFonts w:hint="eastAsia" w:ascii="宋体" w:hAnsi="宋体"/>
          <w:sz w:val="24"/>
          <w:szCs w:val="24"/>
          <w:lang w:val="zh-CN"/>
        </w:rPr>
        <w:t xml:space="preserve">.2 </w:t>
      </w:r>
      <w:r>
        <w:rPr>
          <w:rFonts w:hint="eastAsia" w:ascii="宋体" w:hAnsi="宋体" w:cs="宋体"/>
          <w:sz w:val="24"/>
          <w:szCs w:val="24"/>
          <w:lang w:val="zh-CN"/>
        </w:rPr>
        <w:t>生化分析方法：终点法，速率法，固定时间法；支持单/双、三/四试剂测试和双波长；</w:t>
      </w:r>
    </w:p>
    <w:p>
      <w:pPr>
        <w:pStyle w:val="3"/>
        <w:keepNext w:val="0"/>
        <w:keepLines w:val="0"/>
        <w:pageBreakBefore w:val="0"/>
        <w:kinsoku/>
        <w:overflowPunct/>
        <w:topLinePunct w:val="0"/>
        <w:bidi w:val="0"/>
        <w:snapToGrid/>
        <w:spacing w:line="400" w:lineRule="exact"/>
        <w:ind w:left="0"/>
        <w:textAlignment w:val="auto"/>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lang w:val="en-US" w:eastAsia="zh-CN"/>
        </w:rPr>
        <w:t>4</w:t>
      </w:r>
      <w:r>
        <w:rPr>
          <w:rFonts w:hint="eastAsia" w:ascii="宋体" w:hAnsi="宋体"/>
          <w:sz w:val="24"/>
          <w:szCs w:val="24"/>
          <w:lang w:val="zh-CN"/>
        </w:rPr>
        <w:t xml:space="preserve">.3 </w:t>
      </w:r>
      <w:r>
        <w:rPr>
          <w:rFonts w:hint="eastAsia" w:ascii="宋体" w:hAnsi="宋体" w:cs="宋体"/>
          <w:sz w:val="24"/>
          <w:szCs w:val="24"/>
          <w:lang w:val="zh-CN"/>
        </w:rPr>
        <w:t>检测原理：包括比色法、比浊法、间接离子选择电极法；</w:t>
      </w:r>
    </w:p>
    <w:p>
      <w:pPr>
        <w:keepNext w:val="0"/>
        <w:keepLines w:val="0"/>
        <w:pageBreakBefore w:val="0"/>
        <w:kinsoku/>
        <w:overflowPunct/>
        <w:topLinePunct w:val="0"/>
        <w:bidi w:val="0"/>
        <w:snapToGrid/>
        <w:spacing w:line="400" w:lineRule="exact"/>
        <w:textAlignment w:val="auto"/>
        <w:rPr>
          <w:rFonts w:ascii="宋体" w:hAnsi="宋体" w:cs="宋体"/>
          <w:sz w:val="24"/>
          <w:szCs w:val="24"/>
          <w:lang w:val="zh-CN"/>
        </w:rPr>
      </w:pPr>
      <w:r>
        <w:rPr>
          <w:rFonts w:hint="eastAsia"/>
          <w:sz w:val="24"/>
          <w:szCs w:val="24"/>
          <w:lang w:val="zh-CN"/>
        </w:rPr>
        <w:t xml:space="preserve"> </w:t>
      </w:r>
      <w:r>
        <w:rPr>
          <w:rFonts w:hint="eastAsia" w:ascii="宋体" w:hAnsi="宋体"/>
          <w:sz w:val="24"/>
          <w:szCs w:val="24"/>
          <w:lang w:val="zh-CN"/>
        </w:rPr>
        <w:t xml:space="preserve"> </w:t>
      </w:r>
      <w:r>
        <w:rPr>
          <w:rFonts w:hint="eastAsia" w:ascii="宋体" w:hAnsi="宋体"/>
          <w:b/>
          <w:bCs/>
          <w:color w:val="FF0000"/>
          <w:sz w:val="24"/>
          <w:szCs w:val="24"/>
        </w:rPr>
        <w:t>★</w:t>
      </w:r>
      <w:r>
        <w:rPr>
          <w:rFonts w:hint="eastAsia" w:ascii="宋体" w:hAnsi="宋体"/>
          <w:sz w:val="24"/>
          <w:szCs w:val="24"/>
          <w:lang w:val="en-US" w:eastAsia="zh-CN"/>
        </w:rPr>
        <w:t>4</w:t>
      </w:r>
      <w:r>
        <w:rPr>
          <w:rFonts w:hint="eastAsia" w:ascii="宋体" w:hAnsi="宋体"/>
          <w:sz w:val="24"/>
          <w:szCs w:val="24"/>
          <w:lang w:val="zh-CN"/>
        </w:rPr>
        <w:t>.4</w:t>
      </w:r>
      <w:r>
        <w:rPr>
          <w:rFonts w:hint="eastAsia" w:ascii="宋体" w:hAnsi="宋体" w:cs="宋体"/>
          <w:sz w:val="24"/>
          <w:szCs w:val="24"/>
          <w:lang w:val="zh-CN"/>
        </w:rPr>
        <w:t>试剂系统：≥140个试剂位；具备24小时不间断冷藏功能，试剂仓冷藏温度2℃～8℃；</w:t>
      </w:r>
    </w:p>
    <w:p>
      <w:pPr>
        <w:pStyle w:val="2"/>
        <w:keepNext w:val="0"/>
        <w:keepLines w:val="0"/>
        <w:pageBreakBefore w:val="0"/>
        <w:kinsoku/>
        <w:overflowPunct/>
        <w:topLinePunct w:val="0"/>
        <w:bidi w:val="0"/>
        <w:snapToGrid/>
        <w:spacing w:line="400" w:lineRule="exact"/>
        <w:textAlignment w:val="auto"/>
        <w:rPr>
          <w:rFonts w:ascii="宋体" w:hAnsi="宋体" w:cs="宋体"/>
          <w:sz w:val="24"/>
          <w:szCs w:val="24"/>
          <w:lang w:val="zh-CN"/>
        </w:rPr>
      </w:pPr>
      <w:r>
        <w:rPr>
          <w:rFonts w:hint="eastAsia"/>
          <w:sz w:val="24"/>
          <w:szCs w:val="24"/>
          <w:lang w:val="zh-CN"/>
        </w:rPr>
        <w:t xml:space="preserve">  </w:t>
      </w:r>
      <w:r>
        <w:rPr>
          <w:rFonts w:hint="eastAsia" w:ascii="宋体" w:hAnsi="宋体"/>
          <w:sz w:val="24"/>
          <w:szCs w:val="24"/>
          <w:lang w:val="en-US" w:eastAsia="zh-CN"/>
        </w:rPr>
        <w:t>4</w:t>
      </w:r>
      <w:r>
        <w:rPr>
          <w:rFonts w:hint="eastAsia" w:ascii="宋体" w:hAnsi="宋体"/>
          <w:sz w:val="24"/>
          <w:szCs w:val="24"/>
          <w:lang w:val="zh-CN"/>
        </w:rPr>
        <w:t xml:space="preserve">.5 </w:t>
      </w:r>
      <w:r>
        <w:rPr>
          <w:rFonts w:hint="eastAsia" w:ascii="宋体" w:hAnsi="宋体" w:cs="宋体"/>
          <w:sz w:val="24"/>
          <w:szCs w:val="24"/>
          <w:lang w:val="zh-CN"/>
        </w:rPr>
        <w:t>最小试剂量：≤10μL，0.5μL递增，支持30分钟内补充试剂后样本自动再检测功能；</w:t>
      </w:r>
    </w:p>
    <w:p>
      <w:pPr>
        <w:pStyle w:val="3"/>
        <w:keepNext w:val="0"/>
        <w:keepLines w:val="0"/>
        <w:pageBreakBefore w:val="0"/>
        <w:kinsoku/>
        <w:overflowPunct/>
        <w:topLinePunct w:val="0"/>
        <w:bidi w:val="0"/>
        <w:snapToGrid/>
        <w:spacing w:line="400" w:lineRule="exact"/>
        <w:ind w:left="0"/>
        <w:textAlignment w:val="auto"/>
        <w:rPr>
          <w:rFonts w:ascii="宋体" w:hAnsi="宋体" w:cs="宋体"/>
          <w:sz w:val="24"/>
          <w:szCs w:val="24"/>
          <w:lang w:val="zh-CN"/>
        </w:rPr>
      </w:pPr>
      <w:r>
        <w:rPr>
          <w:rFonts w:hint="eastAsia"/>
          <w:sz w:val="24"/>
          <w:szCs w:val="24"/>
          <w:lang w:val="zh-CN"/>
        </w:rPr>
        <w:t xml:space="preserve"> </w:t>
      </w:r>
      <w:r>
        <w:rPr>
          <w:rFonts w:hint="eastAsia" w:ascii="宋体" w:hAnsi="宋体"/>
          <w:sz w:val="24"/>
          <w:szCs w:val="24"/>
          <w:lang w:val="zh-CN"/>
        </w:rPr>
        <w:t xml:space="preserve"> </w:t>
      </w:r>
      <w:r>
        <w:rPr>
          <w:rFonts w:hint="eastAsia" w:ascii="宋体" w:hAnsi="宋体"/>
          <w:sz w:val="24"/>
          <w:szCs w:val="24"/>
          <w:lang w:val="en-US" w:eastAsia="zh-CN"/>
        </w:rPr>
        <w:t>4</w:t>
      </w:r>
      <w:r>
        <w:rPr>
          <w:rFonts w:hint="eastAsia" w:ascii="宋体" w:hAnsi="宋体"/>
          <w:sz w:val="24"/>
          <w:szCs w:val="24"/>
          <w:lang w:val="zh-CN"/>
        </w:rPr>
        <w:t>.6</w:t>
      </w:r>
      <w:r>
        <w:rPr>
          <w:rFonts w:hint="eastAsia" w:ascii="宋体" w:hAnsi="宋体" w:cs="宋体"/>
          <w:sz w:val="24"/>
          <w:szCs w:val="24"/>
          <w:lang w:val="zh-CN"/>
        </w:rPr>
        <w:t>具有独立的试剂PAD可分屏显示及控制试剂盘；</w:t>
      </w:r>
    </w:p>
    <w:p>
      <w:pPr>
        <w:keepNext w:val="0"/>
        <w:keepLines w:val="0"/>
        <w:pageBreakBefore w:val="0"/>
        <w:kinsoku/>
        <w:overflowPunct/>
        <w:topLinePunct w:val="0"/>
        <w:bidi w:val="0"/>
        <w:snapToGrid/>
        <w:spacing w:line="400" w:lineRule="exact"/>
        <w:textAlignment w:val="auto"/>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lang w:val="en-US" w:eastAsia="zh-CN"/>
        </w:rPr>
        <w:t>4</w:t>
      </w:r>
      <w:r>
        <w:rPr>
          <w:rFonts w:hint="eastAsia" w:ascii="宋体" w:hAnsi="宋体"/>
          <w:sz w:val="24"/>
          <w:szCs w:val="24"/>
          <w:lang w:val="zh-CN"/>
        </w:rPr>
        <w:t>.7</w:t>
      </w:r>
      <w:r>
        <w:rPr>
          <w:rFonts w:hint="eastAsia" w:ascii="宋体" w:hAnsi="宋体" w:cs="宋体"/>
          <w:sz w:val="24"/>
          <w:szCs w:val="24"/>
          <w:lang w:val="zh-CN"/>
        </w:rPr>
        <w:t>具有试剂在线装载功能，即仪器在运行过程中可随时添加试剂，具有试剂添加量智能预估功能；</w:t>
      </w:r>
    </w:p>
    <w:p>
      <w:pPr>
        <w:pStyle w:val="2"/>
        <w:keepNext w:val="0"/>
        <w:keepLines w:val="0"/>
        <w:pageBreakBefore w:val="0"/>
        <w:kinsoku/>
        <w:overflowPunct/>
        <w:topLinePunct w:val="0"/>
        <w:bidi w:val="0"/>
        <w:snapToGrid/>
        <w:spacing w:line="400" w:lineRule="exact"/>
        <w:ind w:firstLine="120" w:firstLineChars="50"/>
        <w:textAlignment w:val="auto"/>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lang w:val="en-US" w:eastAsia="zh-CN"/>
        </w:rPr>
        <w:t>4</w:t>
      </w:r>
      <w:r>
        <w:rPr>
          <w:rFonts w:hint="eastAsia" w:ascii="宋体" w:hAnsi="宋体"/>
          <w:sz w:val="24"/>
          <w:szCs w:val="24"/>
          <w:lang w:val="zh-CN"/>
        </w:rPr>
        <w:t>.8</w:t>
      </w:r>
      <w:r>
        <w:rPr>
          <w:rFonts w:hint="eastAsia" w:ascii="宋体" w:hAnsi="宋体" w:cs="宋体"/>
          <w:sz w:val="24"/>
          <w:szCs w:val="24"/>
          <w:lang w:val="zh-CN"/>
        </w:rPr>
        <w:t>仪器可同时支持在线分析项目数：≥72个项目，可支持1～4试剂项目，支持浓缩试剂自动稀释，支持试剂扩容，同一项目可放置多瓶试剂；</w:t>
      </w:r>
    </w:p>
    <w:p>
      <w:pPr>
        <w:pStyle w:val="3"/>
        <w:keepNext w:val="0"/>
        <w:keepLines w:val="0"/>
        <w:pageBreakBefore w:val="0"/>
        <w:kinsoku/>
        <w:overflowPunct/>
        <w:topLinePunct w:val="0"/>
        <w:bidi w:val="0"/>
        <w:snapToGrid/>
        <w:spacing w:line="400" w:lineRule="exact"/>
        <w:ind w:left="0"/>
        <w:textAlignment w:val="auto"/>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lang w:val="en-US" w:eastAsia="zh-CN"/>
        </w:rPr>
        <w:t>4</w:t>
      </w:r>
      <w:r>
        <w:rPr>
          <w:rFonts w:hint="eastAsia" w:ascii="宋体" w:hAnsi="宋体"/>
          <w:sz w:val="24"/>
          <w:szCs w:val="24"/>
          <w:lang w:val="zh-CN"/>
        </w:rPr>
        <w:t>.9</w:t>
      </w:r>
      <w:r>
        <w:rPr>
          <w:rFonts w:hint="eastAsia" w:ascii="宋体" w:hAnsi="宋体" w:cs="宋体"/>
          <w:sz w:val="24"/>
          <w:szCs w:val="24"/>
          <w:lang w:val="zh-CN"/>
        </w:rPr>
        <w:t>最小样本量：≤1.5μL，0.1μL递增；</w:t>
      </w:r>
    </w:p>
    <w:p>
      <w:pPr>
        <w:keepNext w:val="0"/>
        <w:keepLines w:val="0"/>
        <w:pageBreakBefore w:val="0"/>
        <w:kinsoku/>
        <w:overflowPunct/>
        <w:topLinePunct w:val="0"/>
        <w:bidi w:val="0"/>
        <w:snapToGrid/>
        <w:spacing w:line="400" w:lineRule="exact"/>
        <w:textAlignment w:val="auto"/>
        <w:rPr>
          <w:rFonts w:ascii="宋体" w:hAnsi="宋体" w:cs="宋体"/>
          <w:sz w:val="24"/>
          <w:szCs w:val="24"/>
          <w:lang w:val="zh-CN"/>
        </w:rPr>
      </w:pPr>
      <w:r>
        <w:rPr>
          <w:rFonts w:hint="eastAsia" w:ascii="宋体" w:hAnsi="宋体"/>
          <w:sz w:val="24"/>
          <w:szCs w:val="24"/>
          <w:lang w:val="zh-CN"/>
        </w:rPr>
        <w:t xml:space="preserve">  </w:t>
      </w:r>
      <w:r>
        <w:rPr>
          <w:rFonts w:hint="eastAsia" w:ascii="宋体" w:hAnsi="宋体"/>
          <w:sz w:val="24"/>
          <w:szCs w:val="24"/>
          <w:lang w:val="en-US" w:eastAsia="zh-CN"/>
        </w:rPr>
        <w:t>4</w:t>
      </w:r>
      <w:r>
        <w:rPr>
          <w:rFonts w:hint="eastAsia" w:ascii="宋体" w:hAnsi="宋体"/>
          <w:sz w:val="24"/>
          <w:szCs w:val="24"/>
          <w:lang w:val="zh-CN"/>
        </w:rPr>
        <w:t>.10</w:t>
      </w:r>
      <w:r>
        <w:rPr>
          <w:rFonts w:hint="eastAsia" w:ascii="宋体" w:hAnsi="宋体" w:cs="宋体"/>
          <w:sz w:val="24"/>
          <w:szCs w:val="24"/>
          <w:lang w:val="zh-CN"/>
        </w:rPr>
        <w:t>本质量分析：可定量分析脂血、溶血、黄疸指数，并支持关联到具体检测项目同时给出干扰方向提示；</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 xml:space="preserve">.11样本针清洗：具有机内样本针超声波清洗功能，具有堵针检测、自动清洗与再尝试功能；样本针携带污染率≤0.05%； </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.12样本探针功能：具有动态液面检测、气泡检测、空吸检测及横、纵向保护功能，堵针检测、随量跟踪功能；</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.13支持样本稀释重测，具有样本自动增量、减量及预稀释重测功能；</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 xml:space="preserve">.14.支持稀释重测时预设多档稀释倍数，针对不同样本智能选择不同稀释倍数； </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.15前带检测功能：具备前带检测功能；</w:t>
      </w:r>
    </w:p>
    <w:p>
      <w:pPr>
        <w:keepNext w:val="0"/>
        <w:keepLines w:val="0"/>
        <w:pageBreakBefore w:val="0"/>
        <w:kinsoku/>
        <w:overflowPunct/>
        <w:topLinePunct w:val="0"/>
        <w:bidi w:val="0"/>
        <w:snapToGrid/>
        <w:spacing w:line="400" w:lineRule="exact"/>
        <w:ind w:firstLine="236" w:firstLineChars="98"/>
        <w:textAlignment w:val="auto"/>
        <w:rPr>
          <w:rFonts w:ascii="宋体" w:hAnsi="宋体" w:cs="宋体"/>
          <w:sz w:val="24"/>
          <w:szCs w:val="24"/>
          <w:lang w:val="zh-CN"/>
        </w:rPr>
      </w:pPr>
      <w:r>
        <w:rPr>
          <w:rFonts w:hint="eastAsia" w:ascii="宋体" w:hAnsi="宋体"/>
          <w:b/>
          <w:bCs/>
          <w:color w:val="FF0000"/>
          <w:sz w:val="24"/>
          <w:szCs w:val="24"/>
        </w:rPr>
        <w:t>★</w:t>
      </w:r>
      <w:r>
        <w:rPr>
          <w:rFonts w:hint="eastAsia" w:ascii="宋体" w:hAnsi="宋体"/>
          <w:bCs/>
          <w:sz w:val="24"/>
          <w:szCs w:val="24"/>
          <w:lang w:val="en-US" w:eastAsia="zh-CN"/>
        </w:rPr>
        <w:t>4</w:t>
      </w:r>
      <w:r>
        <w:rPr>
          <w:rFonts w:hint="eastAsia" w:ascii="宋体" w:hAnsi="宋体"/>
          <w:bCs/>
          <w:sz w:val="24"/>
          <w:szCs w:val="24"/>
        </w:rPr>
        <w:t>.</w:t>
      </w:r>
      <w:r>
        <w:rPr>
          <w:rFonts w:hint="eastAsia" w:ascii="宋体" w:hAnsi="宋体" w:cs="宋体"/>
          <w:sz w:val="24"/>
          <w:szCs w:val="24"/>
          <w:lang w:val="zh-CN"/>
        </w:rPr>
        <w:t>16.模块化设计，可与同品牌化学发光分析仪级联升级；</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.17 最小反应体积：≤80ul，有效节省试剂成本；</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.18反应时间：0~20min内任意设定，满足不同项目开展需要；</w:t>
      </w:r>
    </w:p>
    <w:p>
      <w:pPr>
        <w:keepNext w:val="0"/>
        <w:keepLines w:val="0"/>
        <w:pageBreakBefore w:val="0"/>
        <w:kinsoku/>
        <w:overflowPunct/>
        <w:topLinePunct w:val="0"/>
        <w:bidi w:val="0"/>
        <w:snapToGrid/>
        <w:spacing w:line="400" w:lineRule="exact"/>
        <w:ind w:firstLine="235" w:firstLineChars="98"/>
        <w:textAlignment w:val="auto"/>
        <w:rPr>
          <w:rFonts w:ascii="宋体" w:hAnsi="宋体" w:cs="宋体"/>
          <w:sz w:val="24"/>
          <w:szCs w:val="24"/>
          <w:lang w:val="zh-CN"/>
        </w:rPr>
      </w:pPr>
      <w:r>
        <w:rPr>
          <w:rFonts w:hint="eastAsia" w:ascii="宋体" w:hAnsi="宋体"/>
          <w:bCs/>
          <w:color w:val="000000" w:themeColor="text1"/>
          <w:sz w:val="24"/>
          <w:szCs w:val="24"/>
          <w:lang w:val="en-US" w:eastAsia="zh-CN"/>
          <w14:textFill>
            <w14:solidFill>
              <w14:schemeClr w14:val="tx1"/>
            </w14:solidFill>
          </w14:textFill>
        </w:rPr>
        <w:t>4</w:t>
      </w:r>
      <w:r>
        <w:rPr>
          <w:rFonts w:hint="eastAsia" w:ascii="宋体" w:hAnsi="宋体"/>
          <w:bCs/>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zh-CN"/>
          <w14:textFill>
            <w14:solidFill>
              <w14:schemeClr w14:val="tx1"/>
            </w14:solidFill>
          </w14:textFill>
        </w:rPr>
        <w:t>19</w:t>
      </w:r>
      <w:r>
        <w:rPr>
          <w:rFonts w:hint="eastAsia" w:ascii="宋体" w:hAnsi="宋体" w:cs="宋体"/>
          <w:sz w:val="24"/>
          <w:szCs w:val="24"/>
          <w:lang w:val="zh-CN"/>
        </w:rPr>
        <w:t>比色杯：＞4</w:t>
      </w:r>
      <w:r>
        <w:rPr>
          <w:rFonts w:ascii="宋体" w:hAnsi="宋体" w:cs="宋体"/>
          <w:sz w:val="24"/>
          <w:szCs w:val="24"/>
          <w:lang w:val="zh-CN"/>
        </w:rPr>
        <w:t>1</w:t>
      </w:r>
      <w:r>
        <w:rPr>
          <w:rFonts w:hint="eastAsia" w:ascii="宋体" w:hAnsi="宋体" w:cs="宋体"/>
          <w:sz w:val="24"/>
          <w:szCs w:val="24"/>
          <w:lang w:val="zh-CN"/>
        </w:rPr>
        <w:t xml:space="preserve">0个永久石英比色杯，光径5mm；可重复使用，支持单个比色杯更换，9阶自动清洗，有效降低携带污染； </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 xml:space="preserve">.20 光学系统：光栅后分光，检测波长≥13个，波长范围340～850nm，光纤光路传输； </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 xml:space="preserve">.21 吸光度线性范围 0-3.0 Abs，确保高值异常样本检测； </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.22温控系统：固体直热，温度控制在37°C±0.1°C；</w:t>
      </w:r>
    </w:p>
    <w:p>
      <w:pPr>
        <w:keepNext w:val="0"/>
        <w:keepLines w:val="0"/>
        <w:pageBreakBefore w:val="0"/>
        <w:kinsoku/>
        <w:overflowPunct/>
        <w:topLinePunct w:val="0"/>
        <w:bidi w:val="0"/>
        <w:snapToGrid/>
        <w:spacing w:line="400" w:lineRule="exact"/>
        <w:ind w:firstLine="240" w:firstLineChars="100"/>
        <w:textAlignment w:val="auto"/>
        <w:rPr>
          <w:rFonts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w:t>
      </w:r>
      <w:r>
        <w:rPr>
          <w:rFonts w:ascii="宋体" w:hAnsi="宋体" w:cs="宋体"/>
          <w:sz w:val="24"/>
          <w:szCs w:val="24"/>
          <w:lang w:val="zh-CN"/>
        </w:rPr>
        <w:t>23</w:t>
      </w:r>
      <w:r>
        <w:rPr>
          <w:rFonts w:hint="eastAsia" w:ascii="宋体" w:hAnsi="宋体" w:cs="宋体"/>
          <w:sz w:val="24"/>
          <w:szCs w:val="24"/>
          <w:lang w:val="zh-CN"/>
        </w:rPr>
        <w:t>环境检测功能：具有水质、大气压力、测量环境中</w:t>
      </w:r>
      <w:r>
        <w:rPr>
          <w:rFonts w:ascii="宋体" w:hAnsi="宋体" w:cs="宋体"/>
          <w:sz w:val="24"/>
          <w:szCs w:val="24"/>
          <w:lang w:val="zh-CN"/>
        </w:rPr>
        <w:t>CO</w:t>
      </w:r>
      <w:r>
        <w:rPr>
          <w:rFonts w:ascii="Cambria Math" w:hAnsi="Cambria Math" w:cs="Cambria Math"/>
          <w:sz w:val="24"/>
          <w:szCs w:val="24"/>
          <w:lang w:val="zh-CN"/>
        </w:rPr>
        <w:t>₂</w:t>
      </w:r>
      <w:r>
        <w:rPr>
          <w:rFonts w:hint="eastAsia" w:ascii="宋体" w:hAnsi="宋体" w:cs="宋体"/>
          <w:sz w:val="24"/>
          <w:szCs w:val="24"/>
          <w:lang w:val="zh-CN"/>
        </w:rPr>
        <w:t>浓度监测功能，</w:t>
      </w:r>
      <w:r>
        <w:rPr>
          <w:rFonts w:ascii="宋体" w:hAnsi="宋体" w:cs="宋体"/>
          <w:sz w:val="24"/>
          <w:szCs w:val="24"/>
          <w:lang w:val="zh-CN"/>
        </w:rPr>
        <w:t>CO</w:t>
      </w:r>
      <w:r>
        <w:rPr>
          <w:rFonts w:ascii="Cambria Math" w:hAnsi="Cambria Math" w:cs="Cambria Math"/>
          <w:sz w:val="24"/>
          <w:szCs w:val="24"/>
          <w:lang w:val="zh-CN"/>
        </w:rPr>
        <w:t>₂</w:t>
      </w:r>
      <w:r>
        <w:rPr>
          <w:rFonts w:hint="eastAsia" w:ascii="宋体" w:hAnsi="宋体" w:cs="宋体"/>
          <w:sz w:val="24"/>
          <w:szCs w:val="24"/>
          <w:lang w:val="zh-CN"/>
        </w:rPr>
        <w:t>监测功能可实现修正血清</w:t>
      </w:r>
      <w:r>
        <w:rPr>
          <w:rFonts w:ascii="宋体" w:hAnsi="宋体" w:cs="宋体"/>
          <w:sz w:val="24"/>
          <w:szCs w:val="24"/>
          <w:lang w:val="zh-CN"/>
        </w:rPr>
        <w:t>CO</w:t>
      </w:r>
      <w:r>
        <w:rPr>
          <w:rFonts w:ascii="Cambria Math" w:hAnsi="Cambria Math" w:cs="Cambria Math"/>
          <w:sz w:val="24"/>
          <w:szCs w:val="24"/>
          <w:lang w:val="zh-CN"/>
        </w:rPr>
        <w:t>₂</w:t>
      </w:r>
      <w:r>
        <w:rPr>
          <w:rFonts w:hint="eastAsia" w:ascii="宋体" w:hAnsi="宋体" w:cs="宋体"/>
          <w:sz w:val="24"/>
          <w:szCs w:val="24"/>
          <w:lang w:val="zh-CN"/>
        </w:rPr>
        <w:t>检测结果，从而降低血清</w:t>
      </w:r>
      <w:r>
        <w:rPr>
          <w:rFonts w:ascii="宋体" w:hAnsi="宋体" w:cs="宋体"/>
          <w:sz w:val="24"/>
          <w:szCs w:val="24"/>
          <w:lang w:val="zh-CN"/>
        </w:rPr>
        <w:t>CO</w:t>
      </w:r>
      <w:r>
        <w:rPr>
          <w:rFonts w:ascii="Cambria Math" w:hAnsi="Cambria Math" w:cs="Cambria Math"/>
          <w:sz w:val="24"/>
          <w:szCs w:val="24"/>
          <w:lang w:val="zh-CN"/>
        </w:rPr>
        <w:t>₂</w:t>
      </w:r>
      <w:r>
        <w:rPr>
          <w:rFonts w:hint="eastAsia" w:ascii="宋体" w:hAnsi="宋体" w:cs="宋体"/>
          <w:sz w:val="24"/>
          <w:szCs w:val="24"/>
          <w:lang w:val="zh-CN"/>
        </w:rPr>
        <w:t>项目的定标频率</w:t>
      </w:r>
      <w:r>
        <w:rPr>
          <w:rFonts w:ascii="宋体" w:hAnsi="宋体" w:cs="宋体"/>
          <w:sz w:val="24"/>
          <w:szCs w:val="24"/>
          <w:lang w:val="zh-CN"/>
        </w:rPr>
        <w:t xml:space="preserve"> </w:t>
      </w:r>
      <w:r>
        <w:rPr>
          <w:rFonts w:hint="eastAsia" w:ascii="宋体" w:hAnsi="宋体" w:cs="宋体"/>
          <w:sz w:val="24"/>
          <w:szCs w:val="24"/>
          <w:lang w:val="zh-CN"/>
        </w:rPr>
        <w:t>；</w:t>
      </w:r>
    </w:p>
    <w:p>
      <w:pPr>
        <w:keepNext w:val="0"/>
        <w:keepLines w:val="0"/>
        <w:pageBreakBefore w:val="0"/>
        <w:kinsoku/>
        <w:overflowPunct/>
        <w:topLinePunct w:val="0"/>
        <w:bidi w:val="0"/>
        <w:snapToGrid/>
        <w:spacing w:line="400" w:lineRule="exact"/>
        <w:ind w:firstLine="240" w:firstLineChars="100"/>
        <w:textAlignment w:val="auto"/>
        <w:rPr>
          <w:rFonts w:hint="eastAsia" w:ascii="宋体" w:hAnsi="宋体" w:cs="宋体"/>
          <w:sz w:val="24"/>
          <w:szCs w:val="24"/>
          <w:lang w:val="zh-CN"/>
        </w:rPr>
      </w:pPr>
      <w:r>
        <w:rPr>
          <w:rFonts w:hint="eastAsia" w:ascii="宋体" w:hAnsi="宋体" w:cs="宋体"/>
          <w:sz w:val="24"/>
          <w:szCs w:val="24"/>
          <w:lang w:val="en-US" w:eastAsia="zh-CN"/>
        </w:rPr>
        <w:t>4</w:t>
      </w:r>
      <w:r>
        <w:rPr>
          <w:rFonts w:hint="eastAsia" w:ascii="宋体" w:hAnsi="宋体" w:cs="宋体"/>
          <w:sz w:val="24"/>
          <w:szCs w:val="24"/>
          <w:lang w:val="zh-CN"/>
        </w:rPr>
        <w:t>.24 溯源性：生产厂家参考实验室通过CNAS认证，提供连续5年RELA比对结果和溯源性证明文件，保障结果具有准确性和溯源性（以国际溯源性证书为准），具有原厂家配套的校准品（提供注册证）；</w:t>
      </w:r>
    </w:p>
    <w:p>
      <w:pPr>
        <w:pStyle w:val="2"/>
        <w:rPr>
          <w:rFonts w:hint="eastAsia" w:ascii="宋体" w:hAnsi="宋体" w:cs="宋体"/>
          <w:color w:val="FF0000"/>
          <w:kern w:val="0"/>
          <w:sz w:val="24"/>
          <w:szCs w:val="24"/>
          <w:lang w:val="en-US" w:eastAsia="zh-CN" w:bidi="ar"/>
        </w:rPr>
      </w:pPr>
      <w:r>
        <w:rPr>
          <w:rFonts w:hint="eastAsia" w:ascii="宋体" w:hAnsi="宋体" w:cs="宋体"/>
          <w:sz w:val="24"/>
          <w:szCs w:val="24"/>
          <w:lang w:val="en-US" w:eastAsia="zh-CN"/>
        </w:rPr>
        <w:t xml:space="preserve">  </w:t>
      </w:r>
      <w:r>
        <w:rPr>
          <w:rFonts w:hint="eastAsia" w:ascii="宋体" w:hAnsi="宋体"/>
          <w:b/>
          <w:bCs/>
          <w:color w:val="FF0000"/>
          <w:sz w:val="24"/>
          <w:szCs w:val="24"/>
        </w:rPr>
        <w:t>★</w:t>
      </w:r>
      <w:r>
        <w:rPr>
          <w:rFonts w:hint="eastAsia" w:ascii="宋体" w:hAnsi="宋体"/>
          <w:b/>
          <w:bCs/>
          <w:color w:val="FF0000"/>
          <w:sz w:val="24"/>
          <w:szCs w:val="24"/>
          <w:lang w:val="en-US" w:eastAsia="zh-CN"/>
        </w:rPr>
        <w:t xml:space="preserve">4.25 </w:t>
      </w:r>
      <w:r>
        <w:rPr>
          <w:rFonts w:hint="eastAsia"/>
          <w:color w:val="FF0000"/>
          <w:sz w:val="24"/>
          <w:szCs w:val="24"/>
          <w:lang w:val="zh-CN"/>
        </w:rPr>
        <w:t>仪器必须开放试剂通道</w:t>
      </w:r>
    </w:p>
    <w:p>
      <w:pPr>
        <w:pStyle w:val="3"/>
        <w:ind w:left="0" w:leftChars="0" w:firstLine="0" w:firstLineChars="0"/>
        <w:rPr>
          <w:rFonts w:hint="eastAsia"/>
          <w:lang w:val="zh-CN"/>
        </w:rPr>
      </w:pPr>
      <w:r>
        <w:rPr>
          <w:rFonts w:ascii="宋体" w:hAnsi="宋体" w:eastAsia="宋体" w:cs="宋体"/>
          <w:sz w:val="24"/>
          <w:szCs w:val="24"/>
        </w:rPr>
        <w:t>5.操作系统基本参数要求 </w:t>
      </w:r>
      <w:r>
        <w:rPr>
          <w:rFonts w:ascii="宋体" w:hAnsi="宋体" w:eastAsia="宋体" w:cs="宋体"/>
          <w:sz w:val="24"/>
          <w:szCs w:val="24"/>
        </w:rPr>
        <w:br w:type="textWrapping"/>
      </w:r>
      <w:r>
        <w:rPr>
          <w:rFonts w:ascii="宋体" w:hAnsi="宋体" w:eastAsia="宋体" w:cs="宋体"/>
          <w:sz w:val="24"/>
          <w:szCs w:val="24"/>
        </w:rPr>
        <w:t>5.1软件功能：具备定时开机、项目遮蔽、模块遮蔽、水质检测、智能调度和交叉污染控制技术、敏感项目优先、酶线性扩展（生化项目）、血清指数、前带检查和远程诊断等功能，可汇总、存储、查询病人信息等。生化和免疫两个模块可独立运行，支持单独维护、单独开关机； </w:t>
      </w:r>
      <w:r>
        <w:rPr>
          <w:rFonts w:ascii="宋体" w:hAnsi="宋体" w:eastAsia="宋体" w:cs="宋体"/>
          <w:sz w:val="24"/>
          <w:szCs w:val="24"/>
        </w:rPr>
        <w:br w:type="textWrapping"/>
      </w:r>
      <w:r>
        <w:rPr>
          <w:rFonts w:ascii="宋体" w:hAnsi="宋体" w:eastAsia="宋体" w:cs="宋体"/>
          <w:sz w:val="24"/>
          <w:szCs w:val="24"/>
        </w:rPr>
        <w:t>5.2操作软件：生化和免疫模块可以分开测试； </w:t>
      </w:r>
      <w:r>
        <w:rPr>
          <w:rFonts w:ascii="宋体" w:hAnsi="宋体" w:eastAsia="宋体" w:cs="宋体"/>
          <w:sz w:val="24"/>
          <w:szCs w:val="24"/>
        </w:rPr>
        <w:br w:type="textWrapping"/>
      </w:r>
      <w:r>
        <w:rPr>
          <w:rFonts w:ascii="宋体" w:hAnsi="宋体" w:eastAsia="宋体" w:cs="宋体"/>
          <w:sz w:val="24"/>
          <w:szCs w:val="24"/>
        </w:rPr>
        <w:t>5.3操作系统：≥19寸液晶触摸显示屏，支持英文或中文语言。</w:t>
      </w:r>
    </w:p>
    <w:p>
      <w:pPr>
        <w:pStyle w:val="2"/>
        <w:rPr>
          <w:rFonts w:hint="eastAsia"/>
          <w:sz w:val="24"/>
          <w:szCs w:val="24"/>
          <w:lang w:val="en-US" w:eastAsia="zh-CN"/>
        </w:rPr>
      </w:pPr>
      <w:r>
        <w:rPr>
          <w:rFonts w:hint="eastAsia"/>
          <w:sz w:val="24"/>
          <w:szCs w:val="24"/>
          <w:lang w:val="en-US" w:eastAsia="zh-CN"/>
        </w:rPr>
        <w:t xml:space="preserve">  6.配置清单要求</w:t>
      </w:r>
    </w:p>
    <w:p>
      <w:pPr>
        <w:pStyle w:val="3"/>
        <w:ind w:left="0" w:leftChars="0" w:firstLine="210" w:firstLineChars="100"/>
        <w:rPr>
          <w:rFonts w:hint="eastAsia"/>
          <w:lang w:val="en-US" w:eastAsia="zh-CN"/>
        </w:rPr>
      </w:pPr>
      <w:r>
        <w:rPr>
          <w:rFonts w:hint="eastAsia"/>
          <w:lang w:val="en-US" w:eastAsia="zh-CN"/>
        </w:rPr>
        <w:t xml:space="preserve"> 6.1 </w:t>
      </w:r>
      <w:r>
        <w:rPr>
          <w:rFonts w:hint="eastAsia" w:ascii="宋体" w:hAnsi="宋体" w:cs="宋体"/>
          <w:color w:val="000000" w:themeColor="text1"/>
          <w:sz w:val="24"/>
          <w:szCs w:val="24"/>
          <w14:textFill>
            <w14:solidFill>
              <w14:schemeClr w14:val="tx1"/>
            </w14:solidFill>
          </w14:textFill>
        </w:rPr>
        <w:t>样本处理模块</w:t>
      </w:r>
      <w:r>
        <w:rPr>
          <w:rFonts w:hint="eastAsia" w:ascii="宋体" w:hAnsi="宋体" w:cs="宋体"/>
          <w:color w:val="000000" w:themeColor="text1"/>
          <w:sz w:val="24"/>
          <w:szCs w:val="24"/>
          <w:lang w:val="en-US" w:eastAsia="zh-CN"/>
          <w14:textFill>
            <w14:solidFill>
              <w14:schemeClr w14:val="tx1"/>
            </w14:solidFill>
          </w14:textFill>
        </w:rPr>
        <w:t>3套</w:t>
      </w:r>
    </w:p>
    <w:p>
      <w:pPr>
        <w:pStyle w:val="3"/>
        <w:ind w:left="0" w:leftChars="0" w:firstLine="240" w:firstLineChars="100"/>
        <w:rPr>
          <w:rFonts w:hint="default"/>
          <w:lang w:val="en-US" w:eastAsia="zh-CN"/>
        </w:rPr>
      </w:pPr>
      <w:r>
        <w:rPr>
          <w:rFonts w:hint="eastAsia" w:ascii="宋体" w:hAnsi="宋体" w:cs="宋体"/>
          <w:color w:val="000000" w:themeColor="text1"/>
          <w:sz w:val="24"/>
          <w:szCs w:val="24"/>
          <w:lang w:val="en-US" w:eastAsia="zh-CN"/>
          <w14:textFill>
            <w14:solidFill>
              <w14:schemeClr w14:val="tx1"/>
            </w14:solidFill>
          </w14:textFill>
        </w:rPr>
        <w:t>6.2</w:t>
      </w:r>
      <w:r>
        <w:rPr>
          <w:rFonts w:hint="eastAsia" w:ascii="宋体" w:hAnsi="宋体" w:cs="宋体"/>
          <w:color w:val="000000" w:themeColor="text1"/>
          <w:sz w:val="24"/>
          <w:szCs w:val="24"/>
          <w14:textFill>
            <w14:solidFill>
              <w14:schemeClr w14:val="tx1"/>
            </w14:solidFill>
          </w14:textFill>
        </w:rPr>
        <w:t>化学发光免疫</w:t>
      </w:r>
      <w:r>
        <w:rPr>
          <w:rFonts w:hint="eastAsia" w:ascii="宋体" w:hAnsi="宋体" w:cs="宋体"/>
          <w:color w:val="000000" w:themeColor="text1"/>
          <w:sz w:val="24"/>
          <w:szCs w:val="24"/>
          <w:lang w:eastAsia="zh-CN"/>
          <w14:textFill>
            <w14:solidFill>
              <w14:schemeClr w14:val="tx1"/>
            </w14:solidFill>
          </w14:textFill>
        </w:rPr>
        <w:t>分析仪</w:t>
      </w:r>
      <w:r>
        <w:rPr>
          <w:rFonts w:hint="eastAsia" w:ascii="宋体" w:hAnsi="宋体" w:cs="宋体"/>
          <w:color w:val="000000" w:themeColor="text1"/>
          <w:sz w:val="24"/>
          <w:szCs w:val="24"/>
          <w:lang w:val="en-US" w:eastAsia="zh-CN"/>
          <w14:textFill>
            <w14:solidFill>
              <w14:schemeClr w14:val="tx1"/>
            </w14:solidFill>
          </w14:textFill>
        </w:rPr>
        <w:t>4台</w:t>
      </w:r>
    </w:p>
    <w:p>
      <w:pPr>
        <w:pStyle w:val="3"/>
        <w:ind w:left="0" w:leftChars="0" w:firstLine="240" w:firstLineChars="100"/>
        <w:rPr>
          <w:rFonts w:hint="eastAsia" w:eastAsia="宋体"/>
          <w:lang w:val="en-US" w:eastAsia="zh-CN"/>
        </w:rPr>
      </w:pPr>
      <w:r>
        <w:rPr>
          <w:rFonts w:hint="eastAsia" w:ascii="宋体" w:hAnsi="宋体" w:cs="宋体"/>
          <w:color w:val="000000" w:themeColor="text1"/>
          <w:sz w:val="24"/>
          <w:szCs w:val="24"/>
          <w:lang w:val="en-US" w:eastAsia="zh-CN"/>
          <w14:textFill>
            <w14:solidFill>
              <w14:schemeClr w14:val="tx1"/>
            </w14:solidFill>
          </w14:textFill>
        </w:rPr>
        <w:t>6.3</w:t>
      </w:r>
      <w:r>
        <w:rPr>
          <w:rFonts w:hint="eastAsia" w:ascii="宋体" w:hAnsi="宋体" w:cs="宋体"/>
          <w:color w:val="000000" w:themeColor="text1"/>
          <w:sz w:val="24"/>
          <w:szCs w:val="24"/>
          <w:lang w:val="zh-CN"/>
          <w14:textFill>
            <w14:solidFill>
              <w14:schemeClr w14:val="tx1"/>
            </w14:solidFill>
          </w14:textFill>
        </w:rPr>
        <w:t>生化分析仪</w:t>
      </w:r>
      <w:r>
        <w:rPr>
          <w:rFonts w:hint="eastAsia" w:ascii="宋体" w:hAnsi="宋体" w:cs="宋体"/>
          <w:color w:val="000000" w:themeColor="text1"/>
          <w:sz w:val="24"/>
          <w:szCs w:val="24"/>
          <w:lang w:val="en-US" w:eastAsia="zh-CN"/>
          <w14:textFill>
            <w14:solidFill>
              <w14:schemeClr w14:val="tx1"/>
            </w14:solidFill>
          </w14:textFill>
        </w:rPr>
        <w:t>2台</w:t>
      </w:r>
    </w:p>
    <w:p>
      <w:pPr>
        <w:pStyle w:val="2"/>
        <w:keepNext w:val="0"/>
        <w:keepLines w:val="0"/>
        <w:pageBreakBefore w:val="0"/>
        <w:kinsoku/>
        <w:overflowPunct/>
        <w:topLinePunct w:val="0"/>
        <w:bidi w:val="0"/>
        <w:snapToGrid/>
        <w:spacing w:line="400" w:lineRule="exact"/>
        <w:textAlignment w:val="auto"/>
        <w:rPr>
          <w:rFonts w:hint="eastAsia" w:ascii="微软雅黑" w:hAnsi="微软雅黑" w:eastAsia="微软雅黑"/>
          <w:color w:val="555555"/>
          <w:sz w:val="24"/>
          <w:szCs w:val="24"/>
          <w:shd w:val="clear" w:color="auto" w:fill="FFFFFF"/>
        </w:rPr>
      </w:pPr>
      <w:r>
        <w:rPr>
          <w:rFonts w:hint="eastAsia"/>
          <w:b/>
          <w:bCs/>
          <w:color w:val="FF0000"/>
          <w:sz w:val="24"/>
          <w:szCs w:val="24"/>
        </w:rPr>
        <w:t>★</w:t>
      </w:r>
      <w:r>
        <w:rPr>
          <w:rFonts w:hint="eastAsia"/>
          <w:b/>
          <w:bCs/>
          <w:color w:val="FF0000"/>
          <w:sz w:val="24"/>
          <w:szCs w:val="24"/>
          <w:lang w:val="en-US" w:eastAsia="zh-CN"/>
        </w:rPr>
        <w:t xml:space="preserve">7. </w:t>
      </w:r>
      <w:r>
        <w:rPr>
          <w:rFonts w:hint="eastAsia"/>
          <w:bCs/>
          <w:color w:val="000000" w:themeColor="text1"/>
          <w:sz w:val="24"/>
          <w:szCs w:val="24"/>
          <w14:textFill>
            <w14:solidFill>
              <w14:schemeClr w14:val="tx1"/>
            </w14:solidFill>
          </w14:textFill>
        </w:rPr>
        <w:t>整套</w:t>
      </w:r>
      <w:r>
        <w:rPr>
          <w:rFonts w:hint="eastAsia"/>
          <w:sz w:val="24"/>
          <w:szCs w:val="24"/>
        </w:rPr>
        <w:t>全自动化学发光免疫分析流水线免费开放数据接口并免费负责与本院LIS和HIS系统连接</w:t>
      </w:r>
      <w:r>
        <w:rPr>
          <w:rFonts w:hint="eastAsia" w:ascii="微软雅黑" w:hAnsi="微软雅黑" w:eastAsia="微软雅黑"/>
          <w:color w:val="555555"/>
          <w:sz w:val="24"/>
          <w:szCs w:val="24"/>
          <w:shd w:val="clear" w:color="auto" w:fill="FFFFFF"/>
        </w:rPr>
        <w:t>。</w:t>
      </w:r>
    </w:p>
    <w:p>
      <w:pPr>
        <w:keepNext w:val="0"/>
        <w:keepLines w:val="0"/>
        <w:widowControl/>
        <w:suppressLineNumbers w:val="0"/>
        <w:jc w:val="left"/>
        <w:rPr>
          <w:rFonts w:hint="default" w:eastAsia="微软雅黑"/>
          <w:lang w:val="en-US" w:eastAsia="zh-CN"/>
        </w:rPr>
      </w:pPr>
      <w:r>
        <w:rPr>
          <w:rFonts w:hint="eastAsia" w:ascii="微软雅黑" w:hAnsi="微软雅黑" w:eastAsia="微软雅黑"/>
          <w:color w:val="FF0000"/>
          <w:sz w:val="24"/>
          <w:szCs w:val="24"/>
          <w:shd w:val="clear" w:color="auto" w:fill="FFFFFF"/>
          <w:lang w:val="en-US" w:eastAsia="zh-CN"/>
        </w:rPr>
        <w:t xml:space="preserve"> </w:t>
      </w:r>
      <w:r>
        <w:rPr>
          <w:rFonts w:hint="eastAsia"/>
          <w:b/>
          <w:bCs/>
          <w:color w:val="FF0000"/>
          <w:sz w:val="24"/>
          <w:szCs w:val="24"/>
        </w:rPr>
        <w:t>★</w:t>
      </w:r>
      <w:r>
        <w:rPr>
          <w:rFonts w:hint="eastAsia" w:ascii="微软雅黑" w:hAnsi="微软雅黑" w:eastAsia="微软雅黑"/>
          <w:color w:val="FF0000"/>
          <w:sz w:val="24"/>
          <w:szCs w:val="24"/>
          <w:shd w:val="clear" w:color="auto" w:fill="FFFFFF"/>
          <w:lang w:val="en-US" w:eastAsia="zh-CN"/>
        </w:rPr>
        <w:t xml:space="preserve">8. </w:t>
      </w:r>
      <w:r>
        <w:rPr>
          <w:rFonts w:hint="eastAsia" w:ascii="宋体" w:hAnsi="宋体" w:eastAsia="宋体" w:cs="宋体"/>
          <w:color w:val="FF0000"/>
          <w:kern w:val="0"/>
          <w:sz w:val="24"/>
          <w:szCs w:val="24"/>
          <w:lang w:val="en-US" w:eastAsia="zh-CN" w:bidi="ar"/>
        </w:rPr>
        <w:t>全自动生化分析仪与全自动化学发光</w:t>
      </w:r>
      <w:r>
        <w:rPr>
          <w:rFonts w:hint="eastAsia" w:ascii="宋体" w:hAnsi="宋体" w:cs="宋体"/>
          <w:color w:val="FF0000"/>
          <w:kern w:val="0"/>
          <w:sz w:val="24"/>
          <w:szCs w:val="24"/>
          <w:lang w:val="en-US" w:eastAsia="zh-CN" w:bidi="ar"/>
        </w:rPr>
        <w:t>免疫</w:t>
      </w:r>
      <w:r>
        <w:rPr>
          <w:rFonts w:hint="eastAsia" w:ascii="宋体" w:hAnsi="宋体" w:eastAsia="宋体" w:cs="宋体"/>
          <w:color w:val="FF0000"/>
          <w:kern w:val="0"/>
          <w:sz w:val="24"/>
          <w:szCs w:val="24"/>
          <w:lang w:val="en-US" w:eastAsia="zh-CN" w:bidi="ar"/>
        </w:rPr>
        <w:t>分析仪</w:t>
      </w:r>
      <w:r>
        <w:rPr>
          <w:rFonts w:hint="eastAsia" w:ascii="宋体" w:hAnsi="宋体" w:cs="宋体"/>
          <w:color w:val="FF0000"/>
          <w:kern w:val="0"/>
          <w:sz w:val="24"/>
          <w:szCs w:val="24"/>
          <w:lang w:val="en-US" w:eastAsia="zh-CN" w:bidi="ar"/>
        </w:rPr>
        <w:t>需</w:t>
      </w:r>
      <w:r>
        <w:rPr>
          <w:rFonts w:hint="eastAsia" w:ascii="宋体" w:hAnsi="宋体" w:eastAsia="宋体" w:cs="宋体"/>
          <w:color w:val="FF0000"/>
          <w:kern w:val="0"/>
          <w:sz w:val="24"/>
          <w:szCs w:val="24"/>
          <w:lang w:val="en-US" w:eastAsia="zh-CN" w:bidi="ar"/>
        </w:rPr>
        <w:t>为同一品牌</w:t>
      </w:r>
    </w:p>
    <w:p>
      <w:pPr>
        <w:pStyle w:val="2"/>
        <w:rPr>
          <w:rFonts w:cs="宋体"/>
          <w:b/>
          <w:bCs/>
        </w:rPr>
      </w:pPr>
      <w:r>
        <w:rPr>
          <w:rFonts w:hint="eastAsia" w:cs="宋体"/>
          <w:b/>
          <w:bCs/>
        </w:rPr>
        <w:t>（三）项目产品基本要求</w:t>
      </w:r>
    </w:p>
    <w:p>
      <w:pPr>
        <w:pStyle w:val="2"/>
        <w:ind w:left="-708" w:leftChars="-337" w:firstLine="480" w:firstLineChars="200"/>
        <w:rPr>
          <w:color w:val="auto"/>
        </w:rPr>
      </w:pPr>
      <w:r>
        <w:rPr>
          <w:rFonts w:hint="eastAsia"/>
          <w:color w:val="auto"/>
        </w:rPr>
        <w:t>1.以上产品必须是具备合法资质的制造商生产的全新正品，并满足招标采购文件的要求，若产品在运输或安装过程中损坏或擦伤须无偿调换相同产品。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rFonts w:hint="eastAsia"/>
          <w:color w:val="auto"/>
        </w:rPr>
      </w:pPr>
      <w:r>
        <w:rPr>
          <w:rFonts w:hint="eastAsia"/>
          <w:color w:val="auto"/>
        </w:rPr>
        <w:t>5.投标人所投产品必须提供产品“三包”服务；定期安排相关人员回访进行质量跟踪；保证提供临床应用和售后技术服务支持方式；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firstLine="422" w:firstLineChars="200"/>
        <w:rPr>
          <w:rFonts w:hint="default"/>
          <w:color w:val="FF0000"/>
          <w:lang w:val="en-US" w:eastAsia="zh-CN"/>
        </w:rPr>
      </w:pPr>
      <w:r>
        <w:rPr>
          <w:rFonts w:hint="eastAsia"/>
          <w:b/>
          <w:bCs/>
          <w:color w:val="FF0000"/>
          <w:sz w:val="21"/>
          <w:szCs w:val="21"/>
        </w:rPr>
        <w:t>★</w:t>
      </w:r>
      <w:r>
        <w:rPr>
          <w:rFonts w:hint="eastAsia"/>
          <w:color w:val="FF0000"/>
          <w:lang w:val="en-US" w:eastAsia="zh-CN"/>
        </w:rPr>
        <w:t>6</w:t>
      </w:r>
      <w:r>
        <w:rPr>
          <w:rFonts w:hint="eastAsia"/>
          <w:color w:val="FF0000"/>
        </w:rPr>
        <w:t>.投标人在竞价文件中必须提交设备配置清单，如设备有配套试剂及定期更换的配件请投标时与设备一起报价。</w:t>
      </w:r>
    </w:p>
    <w:p>
      <w:pPr>
        <w:pStyle w:val="2"/>
        <w:ind w:left="-708" w:leftChars="-337" w:firstLine="241" w:firstLineChars="100"/>
        <w:rPr>
          <w:rFonts w:cs="宋体"/>
          <w:b/>
          <w:bCs/>
        </w:rPr>
      </w:pPr>
      <w:r>
        <w:rPr>
          <w:rFonts w:hint="eastAsia" w:cs="宋体"/>
          <w:b/>
          <w:bCs/>
        </w:rPr>
        <w:t>（四）商务要求</w:t>
      </w:r>
    </w:p>
    <w:p>
      <w:pPr>
        <w:pStyle w:val="2"/>
        <w:ind w:left="-708" w:leftChars="-337" w:firstLine="482" w:firstLineChars="200"/>
        <w:rPr>
          <w:rFonts w:cs="宋体"/>
        </w:rPr>
      </w:pPr>
      <w:r>
        <w:rPr>
          <w:rFonts w:hint="eastAsia" w:cs="宋体"/>
          <w:b/>
          <w:bCs/>
        </w:rPr>
        <w:t>1.投标人资格要求</w:t>
      </w:r>
    </w:p>
    <w:p>
      <w:pPr>
        <w:pStyle w:val="2"/>
        <w:ind w:left="-708" w:leftChars="-337" w:firstLine="480" w:firstLineChars="200"/>
        <w:rPr>
          <w:rFonts w:cs="宋体"/>
        </w:rPr>
      </w:pPr>
      <w:r>
        <w:rPr>
          <w:rFonts w:hint="eastAsia" w:cs="宋体"/>
        </w:rPr>
        <w:t>1）投标人为独立法人，并具备统一社会信用代码。</w:t>
      </w:r>
    </w:p>
    <w:p>
      <w:pPr>
        <w:pStyle w:val="2"/>
        <w:ind w:left="-708" w:leftChars="-337" w:firstLine="480" w:firstLineChars="200"/>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cs="宋体"/>
          <w:color w:val="auto"/>
        </w:rPr>
      </w:pPr>
      <w:r>
        <w:rPr>
          <w:rFonts w:hint="eastAsia" w:cs="宋体"/>
        </w:rPr>
        <w:t>3）</w:t>
      </w:r>
      <w:r>
        <w:rPr>
          <w:rFonts w:hint="eastAsia" w:cs="宋体"/>
          <w:color w:val="auto"/>
        </w:rPr>
        <w:t>本项目不接收联合体投标。</w:t>
      </w:r>
    </w:p>
    <w:p>
      <w:pPr>
        <w:pStyle w:val="2"/>
        <w:ind w:left="-708" w:leftChars="-337" w:firstLine="482" w:firstLineChars="200"/>
        <w:rPr>
          <w:rFonts w:cs="宋体"/>
          <w:b/>
          <w:bCs/>
        </w:rPr>
      </w:pPr>
      <w:r>
        <w:rPr>
          <w:rFonts w:hint="eastAsia" w:cs="宋体"/>
          <w:b/>
          <w:bCs/>
        </w:rPr>
        <w:t>2.投标产品资格要求</w:t>
      </w:r>
    </w:p>
    <w:p>
      <w:pPr>
        <w:pStyle w:val="2"/>
        <w:ind w:left="-708" w:leftChars="-337" w:firstLine="480" w:firstLineChars="200"/>
      </w:pPr>
      <w:r>
        <w:rPr>
          <w:rFonts w:hint="eastAsia"/>
        </w:rPr>
        <w:t>投标人所投产品要求包含以下相关证件：</w:t>
      </w:r>
      <w:r>
        <w:rPr>
          <w:rFonts w:hint="eastAsia"/>
          <w:highlight w:val="yellow"/>
        </w:rPr>
        <w:t>投标公司的《医疗器械经营许可证》、生产厂家的《医疗器械生产许可证》、设备的《医疗器械注册证》</w:t>
      </w:r>
    </w:p>
    <w:p>
      <w:pPr>
        <w:pStyle w:val="2"/>
        <w:ind w:left="-708" w:leftChars="-337" w:firstLine="482" w:firstLineChars="200"/>
      </w:pPr>
      <w:r>
        <w:rPr>
          <w:rFonts w:hint="eastAsia"/>
          <w:b/>
          <w:bCs/>
        </w:rPr>
        <w:t>3.售后服务和资质</w:t>
      </w:r>
    </w:p>
    <w:p>
      <w:pPr>
        <w:pStyle w:val="2"/>
        <w:ind w:left="-708" w:leftChars="-337" w:firstLine="480" w:firstLineChars="200"/>
      </w:pPr>
      <w:r>
        <w:rPr>
          <w:rFonts w:hint="eastAsia"/>
        </w:rPr>
        <w:t>（1）为了防止虚假应标，项目成交结果公示期间，招标人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rPr>
        <w:t>（2）质保期：质保期至少1年，</w:t>
      </w:r>
      <w:r>
        <w:rPr>
          <w:rFonts w:hint="eastAsia" w:ascii="宋体" w:hAnsi="宋体" w:cs="宋体"/>
          <w:color w:val="000000" w:themeColor="text1"/>
          <w:szCs w:val="21"/>
          <w14:textFill>
            <w14:solidFill>
              <w14:schemeClr w14:val="tx1"/>
            </w14:solidFill>
          </w14:textFill>
        </w:rPr>
        <w:t>质保期内所有由于质量问题导致的硬件产品故障以保修、人工及更换备件标准上门服务并提供终身维护。并</w:t>
      </w:r>
      <w:r>
        <w:rPr>
          <w:rFonts w:hint="eastAsia" w:ascii="宋体" w:hAnsi="宋体" w:cs="宋体"/>
          <w:color w:val="000000" w:themeColor="text1"/>
          <w:spacing w:val="-2"/>
          <w:szCs w:val="21"/>
          <w14:textFill>
            <w14:solidFill>
              <w14:schemeClr w14:val="tx1"/>
            </w14:solidFill>
          </w14:textFill>
        </w:rPr>
        <w:t>按国家有关产品“三包”规定执行“三包”。</w:t>
      </w:r>
      <w:r>
        <w:rPr>
          <w:rFonts w:ascii="宋体" w:hAnsi="宋体" w:cs="宋体"/>
          <w:color w:val="000000" w:themeColor="text1"/>
          <w:szCs w:val="21"/>
          <w14:textFill>
            <w14:solidFill>
              <w14:schemeClr w14:val="tx1"/>
            </w14:solidFill>
          </w14:textFill>
        </w:rPr>
        <w:t xml:space="preserve"> </w:t>
      </w:r>
    </w:p>
    <w:p>
      <w:pPr>
        <w:pStyle w:val="2"/>
        <w:ind w:left="-708" w:leftChars="-337" w:firstLine="480" w:firstLineChars="200"/>
        <w:rPr>
          <w:rFonts w:ascii="宋体" w:hAnsi="宋体" w:cs="宋体"/>
        </w:rPr>
      </w:pPr>
      <w:r>
        <w:rPr>
          <w:rFonts w:hint="eastAsia" w:ascii="宋体" w:hAnsi="宋体" w:cs="宋体"/>
        </w:rPr>
        <w:t>（3）故障处理：厂家须设有24小时免费服务电话，质保期内，在使用过程中发现质量问题或故障时，接到维修通知后，2小时内响应，24小时内实施维修服务。</w:t>
      </w:r>
      <w:r>
        <w:rPr>
          <w:rFonts w:hint="eastAsia" w:ascii="宋体" w:hAnsi="宋体" w:cs="宋体"/>
          <w:color w:val="000000" w:themeColor="text1"/>
          <w14:textFill>
            <w14:solidFill>
              <w14:schemeClr w14:val="tx1"/>
            </w14:solidFill>
          </w14:textFill>
        </w:rPr>
        <w:t>一般问题应在48小时内解决，重大问题或其它无法迅速解决的问题应在一周内解决，</w:t>
      </w:r>
      <w:r>
        <w:rPr>
          <w:rFonts w:hint="eastAsia" w:ascii="宋体" w:hAnsi="宋体" w:cs="宋体"/>
        </w:rPr>
        <w:t>所发生的一切费用由成交供应商负责。</w:t>
      </w:r>
    </w:p>
    <w:p>
      <w:pPr>
        <w:rPr>
          <w:rFonts w:ascii="宋体" w:hAnsi="宋体" w:cs="宋体"/>
          <w:color w:val="000000" w:themeColor="text1"/>
          <w:sz w:val="24"/>
          <w:szCs w:val="24"/>
          <w14:textFill>
            <w14:solidFill>
              <w14:schemeClr w14:val="tx1"/>
            </w14:solidFill>
          </w14:textFill>
        </w:rPr>
      </w:pPr>
      <w:r>
        <w:rPr>
          <w:rFonts w:hint="eastAsia" w:ascii="宋体" w:hAnsi="宋体"/>
          <w:sz w:val="24"/>
          <w:szCs w:val="24"/>
        </w:rPr>
        <w:t>（4）</w:t>
      </w:r>
      <w:r>
        <w:rPr>
          <w:rFonts w:hint="eastAsia" w:ascii="宋体" w:hAnsi="宋体" w:cs="宋体"/>
          <w:sz w:val="24"/>
          <w:szCs w:val="24"/>
        </w:rPr>
        <w:t>签订合同后，</w:t>
      </w:r>
      <w:r>
        <w:rPr>
          <w:rFonts w:hint="eastAsia" w:ascii="宋体" w:hAnsi="宋体" w:cs="宋体"/>
          <w:color w:val="FF0000"/>
          <w:sz w:val="24"/>
          <w:szCs w:val="24"/>
          <w:u w:val="single"/>
        </w:rPr>
        <w:t>30</w:t>
      </w:r>
      <w:r>
        <w:rPr>
          <w:rFonts w:hint="eastAsia" w:ascii="宋体" w:hAnsi="宋体" w:cs="宋体"/>
          <w:sz w:val="24"/>
          <w:szCs w:val="24"/>
        </w:rPr>
        <w:t>天内仪器设备安装调试结束并交付使用，要求（1）</w:t>
      </w:r>
      <w:r>
        <w:rPr>
          <w:rFonts w:hint="eastAsia" w:ascii="宋体" w:hAnsi="宋体" w:cs="宋体"/>
          <w:color w:val="000000" w:themeColor="text1"/>
          <w:sz w:val="24"/>
          <w:szCs w:val="24"/>
          <w14:textFill>
            <w14:solidFill>
              <w14:schemeClr w14:val="tx1"/>
            </w14:solidFill>
          </w14:textFill>
        </w:rPr>
        <w:t>免费送货上门、免费安装调试至设备到达最佳状态。</w:t>
      </w:r>
    </w:p>
    <w:p>
      <w:pPr>
        <w:pStyle w:val="2"/>
        <w:ind w:left="-708" w:leftChars="-337" w:firstLine="480" w:firstLineChars="200"/>
        <w:rPr>
          <w:rFonts w:ascii="宋体" w:hAnsi="宋体" w:cs="宋体"/>
        </w:rPr>
      </w:pPr>
      <w:r>
        <w:rPr>
          <w:rFonts w:hint="eastAsia" w:ascii="宋体" w:hAnsi="宋体" w:cs="宋体"/>
        </w:rPr>
        <w:t>投标人予以特别注意：如出现未能到期供货的情况，采购人有权单方终止合同的执行，所有的经济损失由逾期供货商单方承担。</w:t>
      </w:r>
    </w:p>
    <w:p>
      <w:pPr>
        <w:pStyle w:val="2"/>
        <w:ind w:left="-708" w:leftChars="-337" w:firstLine="480" w:firstLineChars="200"/>
      </w:pPr>
      <w:r>
        <w:rPr>
          <w:rFonts w:cs="宋体"/>
        </w:rPr>
        <w:t>4</w:t>
      </w:r>
      <w:r>
        <w:rPr>
          <w:rFonts w:hint="eastAsia" w:cs="宋体"/>
        </w:rPr>
        <w:t>.交货地点为：</w:t>
      </w:r>
      <w:r>
        <w:rPr>
          <w:rFonts w:hint="eastAsia" w:cs="宋体"/>
          <w:highlight w:val="yellow"/>
        </w:rPr>
        <w:t>广西壮族自治区桂东人民医院指定地点</w:t>
      </w:r>
      <w:r>
        <w:t xml:space="preserve">     </w:t>
      </w:r>
    </w:p>
    <w:p>
      <w:pPr>
        <w:pStyle w:val="2"/>
        <w:ind w:left="-708" w:leftChars="-337" w:firstLine="480" w:firstLineChars="200"/>
      </w:pPr>
      <w:r>
        <w:t>5</w:t>
      </w:r>
      <w:r>
        <w:rPr>
          <w:rFonts w:hint="eastAsia"/>
        </w:rPr>
        <w:t>.付款方式：</w:t>
      </w:r>
    </w:p>
    <w:p>
      <w:pPr>
        <w:widowControl/>
        <w:spacing w:line="360" w:lineRule="auto"/>
        <w:ind w:left="-708" w:leftChars="-337" w:firstLine="480" w:firstLineChars="200"/>
        <w:jc w:val="left"/>
        <w:rPr>
          <w:rFonts w:ascii="宋体" w:hAnsi="宋体" w:cs="宋体"/>
          <w:sz w:val="24"/>
          <w:szCs w:val="24"/>
          <w:u w:val="single"/>
        </w:rPr>
      </w:pPr>
      <w:r>
        <w:rPr>
          <w:rFonts w:ascii="宋体" w:hAnsi="宋体" w:cs="宋体"/>
          <w:sz w:val="24"/>
          <w:szCs w:val="24"/>
          <w:u w:val="single"/>
        </w:rPr>
        <w:t>签订合同后，全部货物到达指定地点、安装调试并验收合格后，凭双方签署验收合格</w:t>
      </w:r>
      <w:r>
        <w:rPr>
          <w:rFonts w:hint="eastAsia" w:ascii="宋体" w:hAnsi="宋体" w:cs="宋体"/>
          <w:sz w:val="24"/>
          <w:szCs w:val="24"/>
          <w:u w:val="single"/>
        </w:rPr>
        <w:t>书</w:t>
      </w:r>
      <w:r>
        <w:rPr>
          <w:rFonts w:ascii="宋体" w:hAnsi="宋体" w:cs="宋体"/>
          <w:sz w:val="24"/>
          <w:szCs w:val="24"/>
          <w:u w:val="single"/>
        </w:rPr>
        <w:t>，成交人开具全额发票给采购人，</w:t>
      </w:r>
      <w:r>
        <w:rPr>
          <w:rFonts w:hint="eastAsia" w:ascii="宋体" w:hAnsi="宋体" w:cs="宋体"/>
          <w:color w:val="000000" w:themeColor="text1"/>
          <w:sz w:val="24"/>
          <w:szCs w:val="24"/>
          <w:u w:val="single"/>
          <w14:textFill>
            <w14:solidFill>
              <w14:schemeClr w14:val="tx1"/>
            </w14:solidFill>
          </w14:textFill>
        </w:rPr>
        <w:t>采购人自收到发票之日起30日内支付总合同金额的30%，交付后十二个月支付合同总金额的40%（</w:t>
      </w:r>
      <w:r>
        <w:rPr>
          <w:rFonts w:hint="eastAsia" w:hAnsi="宋体"/>
          <w:color w:val="000000" w:themeColor="text1"/>
          <w:kern w:val="0"/>
          <w:sz w:val="24"/>
          <w:szCs w:val="24"/>
          <w:u w:val="single"/>
          <w14:textFill>
            <w14:solidFill>
              <w14:schemeClr w14:val="tx1"/>
            </w14:solidFill>
          </w14:textFill>
        </w:rPr>
        <w:t>不计利息），</w:t>
      </w:r>
      <w:r>
        <w:rPr>
          <w:rFonts w:hint="eastAsia" w:ascii="宋体" w:hAnsi="宋体" w:cs="宋体"/>
          <w:color w:val="000000" w:themeColor="text1"/>
          <w:sz w:val="24"/>
          <w:szCs w:val="24"/>
          <w:u w:val="single"/>
          <w14:textFill>
            <w14:solidFill>
              <w14:schemeClr w14:val="tx1"/>
            </w14:solidFill>
          </w14:textFill>
        </w:rPr>
        <w:t>交付后二十四个月支付合同总金额的30%（</w:t>
      </w:r>
      <w:r>
        <w:rPr>
          <w:rFonts w:hint="eastAsia" w:hAnsi="宋体"/>
          <w:color w:val="000000" w:themeColor="text1"/>
          <w:kern w:val="0"/>
          <w:sz w:val="24"/>
          <w:szCs w:val="24"/>
          <w:u w:val="single"/>
          <w14:textFill>
            <w14:solidFill>
              <w14:schemeClr w14:val="tx1"/>
            </w14:solidFill>
          </w14:textFill>
        </w:rPr>
        <w:t>不计利息）。</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招标人和中标人应当自中标通知书发出后最晚</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color w:val="FF0000"/>
            <w:kern w:val="0"/>
            <w:sz w:val="24"/>
            <w:szCs w:val="24"/>
            <w:u w:val="single"/>
          </w:rPr>
        </w:sdtEndPr>
        <w:sdtContent>
          <w:r>
            <w:rPr>
              <w:rFonts w:hint="eastAsia" w:cs="宋体"/>
              <w:kern w:val="0"/>
              <w:sz w:val="24"/>
              <w:szCs w:val="24"/>
            </w:rPr>
            <w:t>15</w:t>
          </w:r>
          <w:r>
            <w:rPr>
              <w:rFonts w:hint="eastAsia" w:cs="宋体"/>
              <w:color w:val="FF0000"/>
              <w:kern w:val="0"/>
              <w:sz w:val="24"/>
              <w:szCs w:val="24"/>
              <w:u w:val="single"/>
            </w:rPr>
            <w:t>天</w:t>
          </w:r>
        </w:sdtContent>
      </w:sdt>
      <w:r>
        <w:rPr>
          <w:rFonts w:hint="eastAsia" w:cs="宋体"/>
          <w:kern w:val="0"/>
          <w:sz w:val="24"/>
          <w:szCs w:val="24"/>
        </w:rPr>
        <w:t>内签订采购合同。</w:t>
      </w:r>
    </w:p>
    <w:p>
      <w:pPr>
        <w:widowControl/>
        <w:spacing w:line="360" w:lineRule="auto"/>
        <w:ind w:firstLine="422" w:firstLineChars="200"/>
        <w:jc w:val="left"/>
        <w:rPr>
          <w:rFonts w:cs="宋体"/>
          <w:kern w:val="0"/>
          <w:sz w:val="24"/>
          <w:szCs w:val="24"/>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eb852781-3280-4809-add0-045060ef4cce}"/>
          </w:placeholder>
        </w:sdtPr>
        <w:sdtEndPr>
          <w:rPr>
            <w:rFonts w:hint="eastAsia" w:cs="宋体"/>
            <w:b/>
            <w:bCs/>
            <w:kern w:val="0"/>
            <w:sz w:val="24"/>
            <w:szCs w:val="24"/>
            <w:u w:val="single"/>
          </w:rPr>
        </w:sdtEndPr>
        <w:sdtContent>
          <w:r>
            <w:rPr>
              <w:rFonts w:hint="eastAsia" w:cs="宋体"/>
              <w:b/>
              <w:bCs/>
              <w:kern w:val="0"/>
              <w:sz w:val="24"/>
              <w:szCs w:val="24"/>
              <w:u w:val="single"/>
              <w:lang w:eastAsia="zh-CN"/>
            </w:rPr>
            <w:t>最低评标价法</w:t>
          </w:r>
        </w:sdtContent>
      </w:sdt>
      <w:r>
        <w:rPr>
          <w:rFonts w:cs="宋体"/>
          <w:b/>
          <w:bCs/>
          <w:kern w:val="0"/>
          <w:sz w:val="24"/>
          <w:szCs w:val="24"/>
          <w:u w:val="single"/>
        </w:rPr>
        <w:t xml:space="preserve"> </w:t>
      </w:r>
      <w:r>
        <w:rPr>
          <w:rFonts w:hint="eastAsia" w:cs="宋体"/>
          <w:kern w:val="0"/>
          <w:sz w:val="24"/>
          <w:szCs w:val="24"/>
        </w:rPr>
        <w:t>确定中标候选人。</w:t>
      </w:r>
    </w:p>
    <w:p>
      <w:pPr>
        <w:rPr>
          <w:color w:val="FF0000"/>
        </w:rPr>
      </w:pPr>
      <w:bookmarkStart w:id="0" w:name="_GoBack"/>
      <w:bookmarkEnd w:id="0"/>
    </w:p>
    <w:sectPr>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TBlNTU2NGZiNjNmMTk2MTU3MmYyODNjZjEwOTgifQ=="/>
    <w:docVar w:name="KY_MEDREF_DOCUID" w:val="{642EBB7A-05DF-4F7F-990F-180E42AE779D}"/>
    <w:docVar w:name="KY_MEDREF_VERSION" w:val="3"/>
  </w:docVars>
  <w:rsids>
    <w:rsidRoot w:val="004C7EB2"/>
    <w:rsid w:val="000102F6"/>
    <w:rsid w:val="00033BF9"/>
    <w:rsid w:val="00066185"/>
    <w:rsid w:val="00066410"/>
    <w:rsid w:val="00080292"/>
    <w:rsid w:val="0008196D"/>
    <w:rsid w:val="00095D83"/>
    <w:rsid w:val="000A1381"/>
    <w:rsid w:val="000A40B4"/>
    <w:rsid w:val="000A6C18"/>
    <w:rsid w:val="000B417A"/>
    <w:rsid w:val="000B7E2D"/>
    <w:rsid w:val="000E1AA6"/>
    <w:rsid w:val="000E43F2"/>
    <w:rsid w:val="000F35C0"/>
    <w:rsid w:val="000F6FAF"/>
    <w:rsid w:val="000F7880"/>
    <w:rsid w:val="001116F6"/>
    <w:rsid w:val="001227B3"/>
    <w:rsid w:val="00122D7F"/>
    <w:rsid w:val="00137760"/>
    <w:rsid w:val="00182B0D"/>
    <w:rsid w:val="001D28DE"/>
    <w:rsid w:val="001D2BFF"/>
    <w:rsid w:val="001E65F6"/>
    <w:rsid w:val="001F0B73"/>
    <w:rsid w:val="00204183"/>
    <w:rsid w:val="0021173E"/>
    <w:rsid w:val="002223CC"/>
    <w:rsid w:val="00227F50"/>
    <w:rsid w:val="00235D4A"/>
    <w:rsid w:val="00241CD6"/>
    <w:rsid w:val="00247070"/>
    <w:rsid w:val="00267B8A"/>
    <w:rsid w:val="002725B2"/>
    <w:rsid w:val="00273025"/>
    <w:rsid w:val="00284D85"/>
    <w:rsid w:val="00292A86"/>
    <w:rsid w:val="002C7944"/>
    <w:rsid w:val="002D30EA"/>
    <w:rsid w:val="002F1C3F"/>
    <w:rsid w:val="00345AF2"/>
    <w:rsid w:val="00364E2F"/>
    <w:rsid w:val="0037177C"/>
    <w:rsid w:val="00374903"/>
    <w:rsid w:val="00387E12"/>
    <w:rsid w:val="003C3AB5"/>
    <w:rsid w:val="003D69C9"/>
    <w:rsid w:val="003E2FE0"/>
    <w:rsid w:val="003E76B6"/>
    <w:rsid w:val="003E7DC1"/>
    <w:rsid w:val="0040260C"/>
    <w:rsid w:val="004049E5"/>
    <w:rsid w:val="00406029"/>
    <w:rsid w:val="00445515"/>
    <w:rsid w:val="004458B4"/>
    <w:rsid w:val="0046083D"/>
    <w:rsid w:val="00474079"/>
    <w:rsid w:val="004A223C"/>
    <w:rsid w:val="004C6480"/>
    <w:rsid w:val="004C7EB2"/>
    <w:rsid w:val="004D08F5"/>
    <w:rsid w:val="004D2825"/>
    <w:rsid w:val="004E2733"/>
    <w:rsid w:val="004F5A76"/>
    <w:rsid w:val="005007DD"/>
    <w:rsid w:val="00552025"/>
    <w:rsid w:val="005A716F"/>
    <w:rsid w:val="005B049F"/>
    <w:rsid w:val="005B30C7"/>
    <w:rsid w:val="005D491D"/>
    <w:rsid w:val="005E1E53"/>
    <w:rsid w:val="00622354"/>
    <w:rsid w:val="006431C4"/>
    <w:rsid w:val="00654BC6"/>
    <w:rsid w:val="00654F77"/>
    <w:rsid w:val="006554EB"/>
    <w:rsid w:val="00684BD7"/>
    <w:rsid w:val="0068524B"/>
    <w:rsid w:val="00694752"/>
    <w:rsid w:val="006A12DF"/>
    <w:rsid w:val="006A1C3F"/>
    <w:rsid w:val="006B2F74"/>
    <w:rsid w:val="006C469B"/>
    <w:rsid w:val="006E3F3B"/>
    <w:rsid w:val="006E5543"/>
    <w:rsid w:val="006F775C"/>
    <w:rsid w:val="00704516"/>
    <w:rsid w:val="00707A97"/>
    <w:rsid w:val="00720860"/>
    <w:rsid w:val="00726B8F"/>
    <w:rsid w:val="007814EA"/>
    <w:rsid w:val="00785CD1"/>
    <w:rsid w:val="00794D2E"/>
    <w:rsid w:val="007A5910"/>
    <w:rsid w:val="007D305D"/>
    <w:rsid w:val="007F6F70"/>
    <w:rsid w:val="008073E3"/>
    <w:rsid w:val="00825B15"/>
    <w:rsid w:val="008553F8"/>
    <w:rsid w:val="00866322"/>
    <w:rsid w:val="00871C48"/>
    <w:rsid w:val="00880ACF"/>
    <w:rsid w:val="008947BF"/>
    <w:rsid w:val="00895D3F"/>
    <w:rsid w:val="008A2AB6"/>
    <w:rsid w:val="008A5DC5"/>
    <w:rsid w:val="008C7858"/>
    <w:rsid w:val="008D3A6F"/>
    <w:rsid w:val="008D7AA4"/>
    <w:rsid w:val="0091444F"/>
    <w:rsid w:val="00917603"/>
    <w:rsid w:val="009530DC"/>
    <w:rsid w:val="00983CFC"/>
    <w:rsid w:val="00984054"/>
    <w:rsid w:val="009A1AEE"/>
    <w:rsid w:val="009B5967"/>
    <w:rsid w:val="009D1BCA"/>
    <w:rsid w:val="009E1C35"/>
    <w:rsid w:val="009F69BD"/>
    <w:rsid w:val="00A2105C"/>
    <w:rsid w:val="00A32A4C"/>
    <w:rsid w:val="00A37C65"/>
    <w:rsid w:val="00A44D5C"/>
    <w:rsid w:val="00A715B1"/>
    <w:rsid w:val="00A72D1F"/>
    <w:rsid w:val="00A7441F"/>
    <w:rsid w:val="00A807A4"/>
    <w:rsid w:val="00A83F43"/>
    <w:rsid w:val="00AB2B0A"/>
    <w:rsid w:val="00AC0EA5"/>
    <w:rsid w:val="00AF123F"/>
    <w:rsid w:val="00AF6B86"/>
    <w:rsid w:val="00B01EDF"/>
    <w:rsid w:val="00B07FB2"/>
    <w:rsid w:val="00B1102B"/>
    <w:rsid w:val="00B334D8"/>
    <w:rsid w:val="00B362C2"/>
    <w:rsid w:val="00B46829"/>
    <w:rsid w:val="00B8409A"/>
    <w:rsid w:val="00B852C3"/>
    <w:rsid w:val="00B946E8"/>
    <w:rsid w:val="00BA3521"/>
    <w:rsid w:val="00BB4C3A"/>
    <w:rsid w:val="00BB74B3"/>
    <w:rsid w:val="00BB7550"/>
    <w:rsid w:val="00BD2E0E"/>
    <w:rsid w:val="00BD5382"/>
    <w:rsid w:val="00BE1AC9"/>
    <w:rsid w:val="00BE5DD7"/>
    <w:rsid w:val="00C01322"/>
    <w:rsid w:val="00C20E88"/>
    <w:rsid w:val="00C27E9B"/>
    <w:rsid w:val="00C33384"/>
    <w:rsid w:val="00C50E05"/>
    <w:rsid w:val="00C568BF"/>
    <w:rsid w:val="00C63508"/>
    <w:rsid w:val="00C762C8"/>
    <w:rsid w:val="00C7767B"/>
    <w:rsid w:val="00C97AD7"/>
    <w:rsid w:val="00CA1329"/>
    <w:rsid w:val="00CC2DEE"/>
    <w:rsid w:val="00CD27A2"/>
    <w:rsid w:val="00CD7634"/>
    <w:rsid w:val="00CF520E"/>
    <w:rsid w:val="00D13489"/>
    <w:rsid w:val="00D2336F"/>
    <w:rsid w:val="00D2685D"/>
    <w:rsid w:val="00D41CB5"/>
    <w:rsid w:val="00D545C6"/>
    <w:rsid w:val="00D57065"/>
    <w:rsid w:val="00D635CE"/>
    <w:rsid w:val="00D66617"/>
    <w:rsid w:val="00D74534"/>
    <w:rsid w:val="00DB5864"/>
    <w:rsid w:val="00DC2580"/>
    <w:rsid w:val="00E1137B"/>
    <w:rsid w:val="00E13FCC"/>
    <w:rsid w:val="00E14108"/>
    <w:rsid w:val="00E22FBA"/>
    <w:rsid w:val="00E238E5"/>
    <w:rsid w:val="00E2716E"/>
    <w:rsid w:val="00E56930"/>
    <w:rsid w:val="00E67DBF"/>
    <w:rsid w:val="00E72BBE"/>
    <w:rsid w:val="00E74D5B"/>
    <w:rsid w:val="00E811B8"/>
    <w:rsid w:val="00E9399F"/>
    <w:rsid w:val="00E95F3C"/>
    <w:rsid w:val="00EA02CE"/>
    <w:rsid w:val="00EB1C9B"/>
    <w:rsid w:val="00ED5546"/>
    <w:rsid w:val="00ED7252"/>
    <w:rsid w:val="00EF6FEC"/>
    <w:rsid w:val="00F12B55"/>
    <w:rsid w:val="00F133E7"/>
    <w:rsid w:val="00F35BD9"/>
    <w:rsid w:val="00F41EC4"/>
    <w:rsid w:val="00F744DE"/>
    <w:rsid w:val="00F92C1F"/>
    <w:rsid w:val="00FB5B7F"/>
    <w:rsid w:val="00FB6C61"/>
    <w:rsid w:val="00FE76A5"/>
    <w:rsid w:val="00FF2F38"/>
    <w:rsid w:val="041C59DD"/>
    <w:rsid w:val="044C0C16"/>
    <w:rsid w:val="04A66578"/>
    <w:rsid w:val="04F07B21"/>
    <w:rsid w:val="04F63CC6"/>
    <w:rsid w:val="05611025"/>
    <w:rsid w:val="0587295E"/>
    <w:rsid w:val="05B60A3D"/>
    <w:rsid w:val="05B9677F"/>
    <w:rsid w:val="05F15F19"/>
    <w:rsid w:val="06A558C1"/>
    <w:rsid w:val="06C158EB"/>
    <w:rsid w:val="06D05B2E"/>
    <w:rsid w:val="06E65352"/>
    <w:rsid w:val="070C4899"/>
    <w:rsid w:val="072F63A4"/>
    <w:rsid w:val="07D63618"/>
    <w:rsid w:val="084B43C7"/>
    <w:rsid w:val="085A59A9"/>
    <w:rsid w:val="08646E76"/>
    <w:rsid w:val="09C53074"/>
    <w:rsid w:val="09C85F7A"/>
    <w:rsid w:val="0A0362F9"/>
    <w:rsid w:val="0A4F1460"/>
    <w:rsid w:val="0A64315D"/>
    <w:rsid w:val="0AEA02AF"/>
    <w:rsid w:val="0AEC01AE"/>
    <w:rsid w:val="0BC91684"/>
    <w:rsid w:val="0BF3082B"/>
    <w:rsid w:val="0C4C20FB"/>
    <w:rsid w:val="0C57383A"/>
    <w:rsid w:val="0C5C544D"/>
    <w:rsid w:val="0DDF6528"/>
    <w:rsid w:val="0E1044AF"/>
    <w:rsid w:val="0E107158"/>
    <w:rsid w:val="0EAF35B4"/>
    <w:rsid w:val="0F410916"/>
    <w:rsid w:val="0FBD18F4"/>
    <w:rsid w:val="0FC41FA8"/>
    <w:rsid w:val="10280C0E"/>
    <w:rsid w:val="10AC585F"/>
    <w:rsid w:val="10C44FE5"/>
    <w:rsid w:val="10C97A40"/>
    <w:rsid w:val="10D00951"/>
    <w:rsid w:val="10FB5E9E"/>
    <w:rsid w:val="11270A41"/>
    <w:rsid w:val="112C6057"/>
    <w:rsid w:val="120C13C2"/>
    <w:rsid w:val="122B15C9"/>
    <w:rsid w:val="123258EF"/>
    <w:rsid w:val="127B7685"/>
    <w:rsid w:val="12F928B1"/>
    <w:rsid w:val="130A061A"/>
    <w:rsid w:val="13C20EF5"/>
    <w:rsid w:val="140D1AAC"/>
    <w:rsid w:val="144B713C"/>
    <w:rsid w:val="14A4200E"/>
    <w:rsid w:val="14BA18FD"/>
    <w:rsid w:val="14C8795A"/>
    <w:rsid w:val="15497022"/>
    <w:rsid w:val="166025A2"/>
    <w:rsid w:val="16DE1BA1"/>
    <w:rsid w:val="175D42E5"/>
    <w:rsid w:val="17620A24"/>
    <w:rsid w:val="17BE7C25"/>
    <w:rsid w:val="191A70DD"/>
    <w:rsid w:val="1A5D5E77"/>
    <w:rsid w:val="1A8962C8"/>
    <w:rsid w:val="1ADD6755"/>
    <w:rsid w:val="1AFE6CB6"/>
    <w:rsid w:val="1B07546B"/>
    <w:rsid w:val="1B7A3E63"/>
    <w:rsid w:val="1B905FB1"/>
    <w:rsid w:val="1B9E58C2"/>
    <w:rsid w:val="1BD17F27"/>
    <w:rsid w:val="1BF12162"/>
    <w:rsid w:val="1C7A583D"/>
    <w:rsid w:val="1CC17F9B"/>
    <w:rsid w:val="1CDA5E97"/>
    <w:rsid w:val="1D1D0F4A"/>
    <w:rsid w:val="1E075E82"/>
    <w:rsid w:val="1E182F16"/>
    <w:rsid w:val="1E7B30DA"/>
    <w:rsid w:val="1E847245"/>
    <w:rsid w:val="1ECB216E"/>
    <w:rsid w:val="1ED31F5C"/>
    <w:rsid w:val="1F947BE9"/>
    <w:rsid w:val="1F9E2816"/>
    <w:rsid w:val="1FB36A5F"/>
    <w:rsid w:val="1FDC1EA2"/>
    <w:rsid w:val="2014525B"/>
    <w:rsid w:val="204E6A4B"/>
    <w:rsid w:val="21247AE2"/>
    <w:rsid w:val="212C6D5E"/>
    <w:rsid w:val="214116AB"/>
    <w:rsid w:val="214F4DED"/>
    <w:rsid w:val="2218153E"/>
    <w:rsid w:val="221E4DD0"/>
    <w:rsid w:val="22297C26"/>
    <w:rsid w:val="22BD2FB3"/>
    <w:rsid w:val="23F9728E"/>
    <w:rsid w:val="246B74DB"/>
    <w:rsid w:val="248D10AB"/>
    <w:rsid w:val="24942439"/>
    <w:rsid w:val="24C06C99"/>
    <w:rsid w:val="24E3352A"/>
    <w:rsid w:val="24FD4D83"/>
    <w:rsid w:val="250709CF"/>
    <w:rsid w:val="251A729B"/>
    <w:rsid w:val="252E3513"/>
    <w:rsid w:val="26133D2A"/>
    <w:rsid w:val="26400AB6"/>
    <w:rsid w:val="26582593"/>
    <w:rsid w:val="266F2816"/>
    <w:rsid w:val="26773DC1"/>
    <w:rsid w:val="26A34BB6"/>
    <w:rsid w:val="26A36964"/>
    <w:rsid w:val="26ED7BDF"/>
    <w:rsid w:val="26FB26CD"/>
    <w:rsid w:val="27A21081"/>
    <w:rsid w:val="2866687F"/>
    <w:rsid w:val="28AC5FA3"/>
    <w:rsid w:val="2A585A8F"/>
    <w:rsid w:val="2B1C0FE7"/>
    <w:rsid w:val="2B5C2C61"/>
    <w:rsid w:val="2B9A5E08"/>
    <w:rsid w:val="2D68718B"/>
    <w:rsid w:val="2DEB7426"/>
    <w:rsid w:val="2E44559E"/>
    <w:rsid w:val="2EBA2867"/>
    <w:rsid w:val="2FA71273"/>
    <w:rsid w:val="3194337D"/>
    <w:rsid w:val="319A07F5"/>
    <w:rsid w:val="31DF79A9"/>
    <w:rsid w:val="32110C25"/>
    <w:rsid w:val="327D275F"/>
    <w:rsid w:val="32BD6542"/>
    <w:rsid w:val="33501CEB"/>
    <w:rsid w:val="341A0846"/>
    <w:rsid w:val="34425A0E"/>
    <w:rsid w:val="34642367"/>
    <w:rsid w:val="34853AA5"/>
    <w:rsid w:val="34CC4FFC"/>
    <w:rsid w:val="34D22D40"/>
    <w:rsid w:val="352A3AB6"/>
    <w:rsid w:val="3737378F"/>
    <w:rsid w:val="37585483"/>
    <w:rsid w:val="37A91900"/>
    <w:rsid w:val="37E77F9C"/>
    <w:rsid w:val="3806606D"/>
    <w:rsid w:val="38C93665"/>
    <w:rsid w:val="38F605A0"/>
    <w:rsid w:val="392B3B87"/>
    <w:rsid w:val="397701BE"/>
    <w:rsid w:val="3A0D261A"/>
    <w:rsid w:val="3A4B1292"/>
    <w:rsid w:val="3A6D4E67"/>
    <w:rsid w:val="3AC76C6D"/>
    <w:rsid w:val="3ACC5F8D"/>
    <w:rsid w:val="3B0752BB"/>
    <w:rsid w:val="3B1672AC"/>
    <w:rsid w:val="3B5B69F6"/>
    <w:rsid w:val="3C257F0F"/>
    <w:rsid w:val="3C85293C"/>
    <w:rsid w:val="3CBC3E83"/>
    <w:rsid w:val="3CE60193"/>
    <w:rsid w:val="3D1B32A0"/>
    <w:rsid w:val="3D8E3A72"/>
    <w:rsid w:val="3D9F7A2D"/>
    <w:rsid w:val="3E0A2E40"/>
    <w:rsid w:val="3E4E4FAF"/>
    <w:rsid w:val="3ED361A5"/>
    <w:rsid w:val="3F037C9B"/>
    <w:rsid w:val="3F376133"/>
    <w:rsid w:val="3F386C9D"/>
    <w:rsid w:val="3F5D12BF"/>
    <w:rsid w:val="3F833246"/>
    <w:rsid w:val="3F88334C"/>
    <w:rsid w:val="407C46BF"/>
    <w:rsid w:val="40E85247"/>
    <w:rsid w:val="41366ED0"/>
    <w:rsid w:val="424E39A9"/>
    <w:rsid w:val="4286740D"/>
    <w:rsid w:val="42AE0157"/>
    <w:rsid w:val="42D10E7F"/>
    <w:rsid w:val="42F56341"/>
    <w:rsid w:val="43100A85"/>
    <w:rsid w:val="4331444F"/>
    <w:rsid w:val="440B5E1C"/>
    <w:rsid w:val="45357EA7"/>
    <w:rsid w:val="45883236"/>
    <w:rsid w:val="45EB3B06"/>
    <w:rsid w:val="46BA3873"/>
    <w:rsid w:val="47AC6D93"/>
    <w:rsid w:val="47C22A8D"/>
    <w:rsid w:val="480C5CBF"/>
    <w:rsid w:val="492E435B"/>
    <w:rsid w:val="492F5696"/>
    <w:rsid w:val="49675177"/>
    <w:rsid w:val="49AA1621"/>
    <w:rsid w:val="4A983878"/>
    <w:rsid w:val="4AB10DA0"/>
    <w:rsid w:val="4AB35768"/>
    <w:rsid w:val="4ADB406F"/>
    <w:rsid w:val="4BDC0E24"/>
    <w:rsid w:val="4C7F2195"/>
    <w:rsid w:val="4D1D67F6"/>
    <w:rsid w:val="4D285A9C"/>
    <w:rsid w:val="4DFF1C65"/>
    <w:rsid w:val="4E7A2EF9"/>
    <w:rsid w:val="4EA77BEE"/>
    <w:rsid w:val="4F0A0A7E"/>
    <w:rsid w:val="4F267FC7"/>
    <w:rsid w:val="4F787048"/>
    <w:rsid w:val="4F9A2355"/>
    <w:rsid w:val="4FFE4E89"/>
    <w:rsid w:val="51976B19"/>
    <w:rsid w:val="51FA74D0"/>
    <w:rsid w:val="523A473D"/>
    <w:rsid w:val="52744CA6"/>
    <w:rsid w:val="52EA0FEF"/>
    <w:rsid w:val="52ED0DE3"/>
    <w:rsid w:val="52F777D3"/>
    <w:rsid w:val="53682217"/>
    <w:rsid w:val="539B006B"/>
    <w:rsid w:val="53D855EF"/>
    <w:rsid w:val="540208BE"/>
    <w:rsid w:val="54263430"/>
    <w:rsid w:val="546D21DB"/>
    <w:rsid w:val="55794BB0"/>
    <w:rsid w:val="56791B90"/>
    <w:rsid w:val="568A7075"/>
    <w:rsid w:val="56A960F1"/>
    <w:rsid w:val="57292966"/>
    <w:rsid w:val="57BC2879"/>
    <w:rsid w:val="58AB32D2"/>
    <w:rsid w:val="58BA59F2"/>
    <w:rsid w:val="593A6404"/>
    <w:rsid w:val="5A1B57E1"/>
    <w:rsid w:val="5B4517BC"/>
    <w:rsid w:val="5B671D78"/>
    <w:rsid w:val="5BCB48E6"/>
    <w:rsid w:val="5BD2436E"/>
    <w:rsid w:val="5CA22C3E"/>
    <w:rsid w:val="5CD96603"/>
    <w:rsid w:val="5D33143B"/>
    <w:rsid w:val="5DEB0F45"/>
    <w:rsid w:val="5E116BDB"/>
    <w:rsid w:val="5EB915BA"/>
    <w:rsid w:val="5EC0115A"/>
    <w:rsid w:val="5FBF1411"/>
    <w:rsid w:val="5FBF74F7"/>
    <w:rsid w:val="601E082E"/>
    <w:rsid w:val="603D5158"/>
    <w:rsid w:val="60433DF0"/>
    <w:rsid w:val="60465B46"/>
    <w:rsid w:val="60A01243"/>
    <w:rsid w:val="60A26D69"/>
    <w:rsid w:val="61702322"/>
    <w:rsid w:val="61923281"/>
    <w:rsid w:val="619A0388"/>
    <w:rsid w:val="61A86601"/>
    <w:rsid w:val="61DA42C9"/>
    <w:rsid w:val="620068EC"/>
    <w:rsid w:val="622562E9"/>
    <w:rsid w:val="62424D8A"/>
    <w:rsid w:val="62FE6288"/>
    <w:rsid w:val="648F0FD0"/>
    <w:rsid w:val="65436640"/>
    <w:rsid w:val="65680E46"/>
    <w:rsid w:val="659C46CE"/>
    <w:rsid w:val="66122DE8"/>
    <w:rsid w:val="666351EC"/>
    <w:rsid w:val="66C8679B"/>
    <w:rsid w:val="66CC0FE3"/>
    <w:rsid w:val="67962654"/>
    <w:rsid w:val="67DF6AF4"/>
    <w:rsid w:val="682061A3"/>
    <w:rsid w:val="68861BB7"/>
    <w:rsid w:val="68C10ACC"/>
    <w:rsid w:val="691F78D0"/>
    <w:rsid w:val="69333123"/>
    <w:rsid w:val="69CD6553"/>
    <w:rsid w:val="6A9F3B85"/>
    <w:rsid w:val="6AAD6A36"/>
    <w:rsid w:val="6B4567FC"/>
    <w:rsid w:val="6B5E41D4"/>
    <w:rsid w:val="6B74481F"/>
    <w:rsid w:val="6B7C465A"/>
    <w:rsid w:val="6B902ACA"/>
    <w:rsid w:val="6B905A67"/>
    <w:rsid w:val="6C465394"/>
    <w:rsid w:val="6C4F67ED"/>
    <w:rsid w:val="6C6D2921"/>
    <w:rsid w:val="6DAE1443"/>
    <w:rsid w:val="6DD0797D"/>
    <w:rsid w:val="6DFE0B35"/>
    <w:rsid w:val="6E5A5127"/>
    <w:rsid w:val="6E82467D"/>
    <w:rsid w:val="6F1D0E82"/>
    <w:rsid w:val="6F4F27B2"/>
    <w:rsid w:val="6FFD3FBC"/>
    <w:rsid w:val="70311EB7"/>
    <w:rsid w:val="703570DE"/>
    <w:rsid w:val="707024BD"/>
    <w:rsid w:val="71063344"/>
    <w:rsid w:val="715D7825"/>
    <w:rsid w:val="715E460A"/>
    <w:rsid w:val="71747D49"/>
    <w:rsid w:val="722A12B4"/>
    <w:rsid w:val="723B0DCB"/>
    <w:rsid w:val="72933F95"/>
    <w:rsid w:val="732D6613"/>
    <w:rsid w:val="73FC0FB7"/>
    <w:rsid w:val="74017DF2"/>
    <w:rsid w:val="744245F4"/>
    <w:rsid w:val="74B5471E"/>
    <w:rsid w:val="75661EAC"/>
    <w:rsid w:val="757F36C5"/>
    <w:rsid w:val="762B1157"/>
    <w:rsid w:val="762F6E4A"/>
    <w:rsid w:val="765D0487"/>
    <w:rsid w:val="76D6141B"/>
    <w:rsid w:val="778C3E77"/>
    <w:rsid w:val="77B64708"/>
    <w:rsid w:val="77C649A1"/>
    <w:rsid w:val="77C67389"/>
    <w:rsid w:val="787212BF"/>
    <w:rsid w:val="7923015C"/>
    <w:rsid w:val="79FC3536"/>
    <w:rsid w:val="7AAD2A82"/>
    <w:rsid w:val="7AB72C56"/>
    <w:rsid w:val="7ABA3126"/>
    <w:rsid w:val="7AEA5A84"/>
    <w:rsid w:val="7B8C2CD6"/>
    <w:rsid w:val="7BD227A0"/>
    <w:rsid w:val="7BF429B9"/>
    <w:rsid w:val="7C7154A6"/>
    <w:rsid w:val="7CBA6985"/>
    <w:rsid w:val="7CC0084B"/>
    <w:rsid w:val="7E176B90"/>
    <w:rsid w:val="7E970FC6"/>
    <w:rsid w:val="7E9A0A8C"/>
    <w:rsid w:val="7EF706D4"/>
    <w:rsid w:val="7F9B10FB"/>
    <w:rsid w:val="7FC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annotation text"/>
    <w:basedOn w:val="1"/>
    <w:link w:val="18"/>
    <w:qFormat/>
    <w:uiPriority w:val="99"/>
    <w:pPr>
      <w:jc w:val="left"/>
    </w:pPr>
  </w:style>
  <w:style w:type="paragraph" w:styleId="5">
    <w:name w:val="Body Text"/>
    <w:basedOn w:val="1"/>
    <w:next w:val="1"/>
    <w:unhideWhenUsed/>
    <w:qFormat/>
    <w:uiPriority w:val="0"/>
    <w:pPr>
      <w:spacing w:after="120"/>
    </w:pPr>
  </w:style>
  <w:style w:type="paragraph" w:styleId="6">
    <w:name w:val="Plain Text"/>
    <w:basedOn w:val="1"/>
    <w:link w:val="20"/>
    <w:qFormat/>
    <w:uiPriority w:val="0"/>
    <w:rPr>
      <w:rFonts w:ascii="宋体" w:hAnsi="Courier New"/>
    </w:rPr>
  </w:style>
  <w:style w:type="paragraph" w:styleId="7">
    <w:name w:val="Balloon Text"/>
    <w:basedOn w:val="1"/>
    <w:link w:val="29"/>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9"/>
    <w:semiHidden/>
    <w:unhideWhenUsed/>
    <w:qFormat/>
    <w:uiPriority w:val="99"/>
    <w:rPr>
      <w:b/>
      <w:bCs/>
    </w:rPr>
  </w:style>
  <w:style w:type="paragraph" w:styleId="11">
    <w:name w:val="Body Text First Indent"/>
    <w:basedOn w:val="5"/>
    <w:unhideWhenUsed/>
    <w:qFormat/>
    <w:uiPriority w:val="99"/>
    <w:pPr>
      <w:ind w:firstLine="420" w:firstLineChars="100"/>
    </w:p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rPr>
      <w:rFonts w:ascii="Calibri" w:hAnsi="Calibri" w:eastAsia="宋体" w:cs="Times New Roman"/>
    </w:rPr>
  </w:style>
  <w:style w:type="character" w:styleId="16">
    <w:name w:val="annotation reference"/>
    <w:semiHidden/>
    <w:qFormat/>
    <w:uiPriority w:val="99"/>
    <w:rPr>
      <w:sz w:val="21"/>
      <w:szCs w:val="21"/>
    </w:rPr>
  </w:style>
  <w:style w:type="character" w:customStyle="1" w:styleId="17">
    <w:name w:val="批注文字 字符"/>
    <w:basedOn w:val="14"/>
    <w:qFormat/>
    <w:uiPriority w:val="99"/>
    <w:rPr>
      <w:rFonts w:ascii="Times New Roman" w:hAnsi="Times New Roman" w:eastAsia="宋体" w:cs="Times New Roman"/>
      <w:szCs w:val="21"/>
    </w:rPr>
  </w:style>
  <w:style w:type="character" w:customStyle="1" w:styleId="18">
    <w:name w:val="批注文字 Char"/>
    <w:link w:val="4"/>
    <w:semiHidden/>
    <w:qFormat/>
    <w:uiPriority w:val="99"/>
    <w:rPr>
      <w:rFonts w:ascii="Times New Roman" w:hAnsi="Times New Roman" w:eastAsia="宋体" w:cs="Times New Roman"/>
      <w:szCs w:val="21"/>
    </w:rPr>
  </w:style>
  <w:style w:type="character" w:customStyle="1" w:styleId="19">
    <w:name w:val="批注主题 Char"/>
    <w:basedOn w:val="18"/>
    <w:link w:val="10"/>
    <w:semiHidden/>
    <w:qFormat/>
    <w:uiPriority w:val="99"/>
    <w:rPr>
      <w:rFonts w:ascii="Times New Roman" w:hAnsi="Times New Roman" w:eastAsia="宋体" w:cs="Times New Roman"/>
      <w:b/>
      <w:bCs/>
      <w:szCs w:val="21"/>
    </w:rPr>
  </w:style>
  <w:style w:type="character" w:customStyle="1" w:styleId="20">
    <w:name w:val="纯文本 Char"/>
    <w:basedOn w:val="14"/>
    <w:link w:val="6"/>
    <w:qFormat/>
    <w:uiPriority w:val="0"/>
    <w:rPr>
      <w:rFonts w:ascii="宋体" w:hAnsi="Courier New" w:eastAsia="宋体" w:cs="Times New Roman"/>
      <w:szCs w:val="21"/>
    </w:rPr>
  </w:style>
  <w:style w:type="paragraph" w:customStyle="1" w:styleId="21">
    <w:name w:val="表格文字"/>
    <w:basedOn w:val="1"/>
    <w:qFormat/>
    <w:uiPriority w:val="0"/>
    <w:pPr>
      <w:spacing w:before="25" w:after="25"/>
      <w:jc w:val="left"/>
    </w:pPr>
    <w:rPr>
      <w:rFonts w:ascii="Calibri" w:hAnsi="Calibri"/>
      <w:bCs/>
      <w:spacing w:val="10"/>
      <w:kern w:val="0"/>
      <w:sz w:val="24"/>
      <w:szCs w:val="20"/>
    </w:rPr>
  </w:style>
  <w:style w:type="character" w:customStyle="1" w:styleId="22">
    <w:name w:val="fontstyle01"/>
    <w:qFormat/>
    <w:uiPriority w:val="0"/>
    <w:rPr>
      <w:rFonts w:hint="eastAsia" w:ascii="宋体" w:hAnsi="宋体" w:eastAsia="宋体"/>
      <w:color w:val="000000"/>
      <w:sz w:val="24"/>
      <w:szCs w:val="24"/>
    </w:rPr>
  </w:style>
  <w:style w:type="character" w:customStyle="1" w:styleId="23">
    <w:name w:val="页眉 Char"/>
    <w:basedOn w:val="14"/>
    <w:link w:val="9"/>
    <w:qFormat/>
    <w:uiPriority w:val="99"/>
    <w:rPr>
      <w:rFonts w:ascii="Times New Roman" w:hAnsi="Times New Roman" w:eastAsia="宋体" w:cs="Times New Roman"/>
      <w:sz w:val="18"/>
      <w:szCs w:val="18"/>
    </w:rPr>
  </w:style>
  <w:style w:type="character" w:customStyle="1" w:styleId="24">
    <w:name w:val="页脚 Char"/>
    <w:basedOn w:val="14"/>
    <w:link w:val="8"/>
    <w:qFormat/>
    <w:uiPriority w:val="99"/>
    <w:rPr>
      <w:rFonts w:ascii="Times New Roman" w:hAnsi="Times New Roman" w:eastAsia="宋体" w:cs="Times New Roman"/>
      <w:sz w:val="18"/>
      <w:szCs w:val="18"/>
    </w:rPr>
  </w:style>
  <w:style w:type="character" w:styleId="25">
    <w:name w:val="Placeholder Text"/>
    <w:basedOn w:val="14"/>
    <w:semiHidden/>
    <w:qFormat/>
    <w:uiPriority w:val="99"/>
    <w:rPr>
      <w:color w:val="808080"/>
    </w:rPr>
  </w:style>
  <w:style w:type="paragraph" w:customStyle="1" w:styleId="26">
    <w:name w:val="样式1"/>
    <w:basedOn w:val="1"/>
    <w:qFormat/>
    <w:uiPriority w:val="0"/>
  </w:style>
  <w:style w:type="paragraph" w:customStyle="1" w:styleId="27">
    <w:name w:val="列出段落1"/>
    <w:basedOn w:val="1"/>
    <w:qFormat/>
    <w:uiPriority w:val="34"/>
    <w:pPr>
      <w:ind w:firstLine="420"/>
    </w:pPr>
  </w:style>
  <w:style w:type="paragraph" w:styleId="28">
    <w:name w:val="List Paragraph"/>
    <w:basedOn w:val="1"/>
    <w:qFormat/>
    <w:uiPriority w:val="34"/>
    <w:pPr>
      <w:ind w:firstLine="420" w:firstLineChars="200"/>
    </w:pPr>
    <w:rPr>
      <w:rFonts w:ascii="Calibri" w:hAnsi="Calibri" w:cs="宋体"/>
      <w:szCs w:val="22"/>
    </w:rPr>
  </w:style>
  <w:style w:type="character" w:customStyle="1" w:styleId="29">
    <w:name w:val="批注框文本 Char"/>
    <w:basedOn w:val="14"/>
    <w:link w:val="7"/>
    <w:semiHidden/>
    <w:qFormat/>
    <w:uiPriority w:val="99"/>
    <w:rPr>
      <w:kern w:val="2"/>
      <w:sz w:val="18"/>
      <w:szCs w:val="18"/>
    </w:rPr>
  </w:style>
  <w:style w:type="paragraph" w:customStyle="1" w:styleId="30">
    <w:name w:val="表格文字（两侧对齐）"/>
    <w:basedOn w:val="1"/>
    <w:qFormat/>
    <w:uiPriority w:val="0"/>
    <w:pPr>
      <w:snapToGrid w:val="0"/>
    </w:pPr>
    <w:rPr>
      <w:rFonts w:ascii="Calibri" w:hAnsi="Calibri"/>
      <w:kern w:val="0"/>
      <w:sz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eb852781-3280-4809-add0-045060ef4cce}"/>
        <w:style w:val=""/>
        <w:category>
          <w:name w:val="常规"/>
          <w:gallery w:val="placeholder"/>
        </w:category>
        <w:types>
          <w:type w:val="bbPlcHdr"/>
        </w:types>
        <w:behaviors>
          <w:behavior w:val="content"/>
        </w:behaviors>
        <w:description w:val=""/>
        <w:guid w:val="{EB852781-3280-4809-ADD0-045060EF4CCE}"/>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5A"/>
    <w:rsid w:val="00013D5D"/>
    <w:rsid w:val="0004141A"/>
    <w:rsid w:val="000472F4"/>
    <w:rsid w:val="000C3D92"/>
    <w:rsid w:val="00102898"/>
    <w:rsid w:val="001B2DBA"/>
    <w:rsid w:val="00207D17"/>
    <w:rsid w:val="00291A3C"/>
    <w:rsid w:val="0048475D"/>
    <w:rsid w:val="004E09A9"/>
    <w:rsid w:val="0068261E"/>
    <w:rsid w:val="00682997"/>
    <w:rsid w:val="00690681"/>
    <w:rsid w:val="006F68E2"/>
    <w:rsid w:val="00701D3A"/>
    <w:rsid w:val="007311C2"/>
    <w:rsid w:val="00750563"/>
    <w:rsid w:val="0080285A"/>
    <w:rsid w:val="00A662F6"/>
    <w:rsid w:val="00A87B35"/>
    <w:rsid w:val="00AD2810"/>
    <w:rsid w:val="00B71BFC"/>
    <w:rsid w:val="00CF77D0"/>
    <w:rsid w:val="00D661F9"/>
    <w:rsid w:val="00F224DE"/>
    <w:rsid w:val="00FB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85715-092B-4130-8E39-9A4F90B60F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3670</Words>
  <Characters>4018</Characters>
  <Lines>42</Lines>
  <Paragraphs>11</Paragraphs>
  <TotalTime>13</TotalTime>
  <ScaleCrop>false</ScaleCrop>
  <LinksUpToDate>false</LinksUpToDate>
  <CharactersWithSpaces>4099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2023-03-17T10:12:00Z</dcterms:created>
  <dc:creator>c k</dc:creator>
  <cp:lastModifiedBy>日月星辰</cp:lastModifiedBy>
  <cp:lastPrinted>2021-01-18T07:59:00Z</cp:lastPrinted>
  <dcterms:modified xsi:type="dcterms:W3CDTF">2023-03-31T09:49:12Z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DA85F7DD29B34C3EB82EE6F666F94D2D</vt:lpwstr>
  </property>
</Properties>
</file>