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default"/>
          <w:lang w:val="en-US" w:eastAsia="zh-CN"/>
        </w:rPr>
      </w:pPr>
    </w:p>
    <w:p>
      <w:pPr>
        <w:pStyle w:val="5"/>
        <w:jc w:val="center"/>
        <w:rPr>
          <w:rFonts w:hint="eastAsia" w:hAnsi="宋体" w:cs="宋体"/>
          <w:b/>
          <w:sz w:val="84"/>
          <w:szCs w:val="84"/>
          <w:highlight w:val="none"/>
        </w:rPr>
      </w:pPr>
    </w:p>
    <w:p>
      <w:pPr>
        <w:pStyle w:val="5"/>
        <w:jc w:val="center"/>
        <w:rPr>
          <w:rFonts w:hint="eastAsia" w:hAnsi="宋体" w:cs="宋体"/>
          <w:b/>
          <w:sz w:val="84"/>
          <w:szCs w:val="84"/>
          <w:highlight w:val="none"/>
        </w:rPr>
      </w:pPr>
      <w:r>
        <w:rPr>
          <w:rFonts w:hint="eastAsia" w:hAnsi="宋体" w:cs="宋体"/>
          <w:b/>
          <w:sz w:val="84"/>
          <w:szCs w:val="84"/>
          <w:highlight w:val="none"/>
        </w:rPr>
        <w:t>采购合同书</w:t>
      </w: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ind w:firstLine="1928" w:firstLineChars="600"/>
        <w:rPr>
          <w:rFonts w:hint="eastAsia" w:hAnsi="宋体" w:cs="宋体"/>
          <w:b/>
          <w:sz w:val="32"/>
          <w:highlight w:val="none"/>
        </w:rPr>
      </w:pPr>
      <w:r>
        <w:rPr>
          <w:rFonts w:hint="eastAsia" w:hAnsi="宋体" w:cs="宋体"/>
          <w:b/>
          <w:sz w:val="32"/>
          <w:highlight w:val="none"/>
        </w:rPr>
        <w:t>合同名称：</w:t>
      </w:r>
      <w:r>
        <w:rPr>
          <w:rFonts w:hint="eastAsia" w:hAnsi="宋体" w:cs="宋体"/>
          <w:b/>
          <w:sz w:val="32"/>
          <w:highlight w:val="none"/>
          <w:u w:val="single"/>
        </w:rPr>
        <w:t>　　　　　　  　　　</w:t>
      </w:r>
    </w:p>
    <w:p>
      <w:pPr>
        <w:pStyle w:val="5"/>
        <w:spacing w:line="360" w:lineRule="exact"/>
        <w:ind w:firstLine="1928" w:firstLineChars="600"/>
        <w:rPr>
          <w:rFonts w:hint="eastAsia" w:hAnsi="宋体" w:cs="宋体"/>
          <w:b/>
          <w:sz w:val="32"/>
          <w:highlight w:val="none"/>
        </w:rPr>
      </w:pPr>
    </w:p>
    <w:p>
      <w:pPr>
        <w:pStyle w:val="5"/>
        <w:spacing w:line="360" w:lineRule="exact"/>
        <w:ind w:firstLine="1928" w:firstLineChars="600"/>
        <w:rPr>
          <w:rFonts w:hint="eastAsia" w:hAnsi="宋体" w:cs="宋体"/>
          <w:b/>
          <w:sz w:val="32"/>
          <w:highlight w:val="none"/>
        </w:rPr>
      </w:pPr>
      <w:r>
        <w:rPr>
          <w:rFonts w:hint="eastAsia" w:hAnsi="宋体" w:cs="宋体"/>
          <w:b/>
          <w:sz w:val="32"/>
          <w:highlight w:val="none"/>
        </w:rPr>
        <w:t>项目编号：</w:t>
      </w:r>
      <w:r>
        <w:rPr>
          <w:rFonts w:hint="eastAsia" w:hAnsi="宋体" w:cs="宋体"/>
          <w:b/>
          <w:sz w:val="32"/>
          <w:highlight w:val="none"/>
          <w:u w:val="single"/>
        </w:rPr>
        <w:t>　　　　   　　　　　</w:t>
      </w: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ind w:firstLine="1928" w:firstLineChars="600"/>
        <w:rPr>
          <w:rFonts w:hint="eastAsia" w:hAnsi="宋体" w:cs="宋体"/>
          <w:b/>
          <w:sz w:val="32"/>
          <w:highlight w:val="none"/>
        </w:rPr>
      </w:pPr>
      <w:r>
        <w:rPr>
          <w:rFonts w:hint="eastAsia" w:hAnsi="宋体" w:cs="宋体"/>
          <w:b/>
          <w:sz w:val="32"/>
          <w:highlight w:val="none"/>
        </w:rPr>
        <w:t>签订合同地点：</w:t>
      </w:r>
      <w:r>
        <w:rPr>
          <w:rFonts w:hint="eastAsia" w:hAnsi="宋体" w:cs="宋体"/>
          <w:b/>
          <w:sz w:val="32"/>
          <w:highlight w:val="none"/>
          <w:u w:val="single"/>
        </w:rPr>
        <w:t>　　　　　　　   　</w:t>
      </w:r>
    </w:p>
    <w:p>
      <w:pPr>
        <w:pStyle w:val="5"/>
        <w:spacing w:line="360" w:lineRule="exact"/>
        <w:ind w:firstLine="1928" w:firstLineChars="600"/>
        <w:rPr>
          <w:rFonts w:hint="eastAsia" w:hAnsi="宋体" w:cs="宋体"/>
          <w:b/>
          <w:sz w:val="32"/>
          <w:highlight w:val="none"/>
        </w:rPr>
      </w:pPr>
    </w:p>
    <w:p>
      <w:pPr>
        <w:pStyle w:val="5"/>
        <w:spacing w:line="360" w:lineRule="exact"/>
        <w:ind w:firstLine="1928" w:firstLineChars="600"/>
        <w:rPr>
          <w:rFonts w:hint="eastAsia" w:hAnsi="宋体" w:cs="宋体"/>
          <w:b/>
          <w:sz w:val="32"/>
          <w:highlight w:val="none"/>
        </w:rPr>
      </w:pPr>
      <w:r>
        <w:rPr>
          <w:rFonts w:hint="eastAsia" w:hAnsi="宋体" w:cs="宋体"/>
          <w:b/>
          <w:sz w:val="32"/>
          <w:highlight w:val="none"/>
        </w:rPr>
        <w:t>签订合同时间：</w:t>
      </w:r>
      <w:r>
        <w:rPr>
          <w:rFonts w:hint="eastAsia" w:hAnsi="宋体" w:cs="宋体"/>
          <w:b/>
          <w:sz w:val="32"/>
          <w:highlight w:val="none"/>
          <w:u w:val="single"/>
        </w:rPr>
        <w:t>　　　　　　　   　</w:t>
      </w: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jc w:val="center"/>
        <w:rPr>
          <w:rFonts w:hint="eastAsia" w:hAnsi="宋体" w:cs="宋体"/>
          <w:b/>
          <w:sz w:val="32"/>
          <w:highlight w:val="none"/>
        </w:rPr>
      </w:pPr>
    </w:p>
    <w:p>
      <w:pPr>
        <w:pStyle w:val="5"/>
        <w:spacing w:line="360" w:lineRule="exact"/>
        <w:rPr>
          <w:rFonts w:hint="eastAsia" w:hAnsi="宋体" w:cs="宋体"/>
          <w:b/>
          <w:sz w:val="24"/>
          <w:szCs w:val="24"/>
          <w:highlight w:val="none"/>
        </w:rPr>
      </w:pPr>
      <w:r>
        <w:rPr>
          <w:rFonts w:hint="eastAsia" w:hAnsi="宋体" w:cs="宋体"/>
          <w:b/>
          <w:sz w:val="24"/>
          <w:szCs w:val="24"/>
          <w:highlight w:val="none"/>
        </w:rPr>
        <w:t>合同使用说明：根据《中华人民共和国政府采购法》及其实施条例、《中华人民共和国民法典》等法律、法规规定，按照竞争性磋商文件规定条款和成交供应商响应文件及其承诺，甲乙双方签订本合同。</w:t>
      </w:r>
    </w:p>
    <w:p>
      <w:pPr>
        <w:pStyle w:val="5"/>
        <w:spacing w:line="360" w:lineRule="exact"/>
        <w:jc w:val="center"/>
        <w:rPr>
          <w:rFonts w:hint="eastAsia" w:hAnsi="宋体" w:cs="宋体"/>
          <w:b/>
          <w:sz w:val="32"/>
          <w:highlight w:val="none"/>
        </w:rPr>
      </w:pPr>
      <w:r>
        <w:rPr>
          <w:rFonts w:hint="eastAsia" w:hAnsi="宋体" w:cs="宋体"/>
          <w:b/>
          <w:sz w:val="32"/>
          <w:highlight w:val="none"/>
        </w:rPr>
        <w:br w:type="page"/>
      </w:r>
    </w:p>
    <w:p>
      <w:pPr>
        <w:pStyle w:val="5"/>
        <w:spacing w:line="360" w:lineRule="exact"/>
        <w:jc w:val="center"/>
        <w:rPr>
          <w:rFonts w:hint="eastAsia" w:hAnsi="宋体" w:cs="宋体"/>
          <w:b/>
          <w:sz w:val="36"/>
          <w:szCs w:val="36"/>
          <w:highlight w:val="none"/>
        </w:rPr>
      </w:pPr>
      <w:r>
        <w:rPr>
          <w:rFonts w:hint="eastAsia" w:hAnsi="宋体" w:cs="宋体"/>
          <w:b/>
          <w:sz w:val="36"/>
          <w:szCs w:val="36"/>
          <w:highlight w:val="none"/>
        </w:rPr>
        <w:t>合同书 （格式）</w:t>
      </w:r>
    </w:p>
    <w:p>
      <w:pPr>
        <w:pStyle w:val="5"/>
        <w:spacing w:line="360" w:lineRule="exact"/>
        <w:ind w:firstLine="420"/>
        <w:rPr>
          <w:rFonts w:hint="eastAsia" w:hAnsi="宋体" w:cs="宋体"/>
          <w:highlight w:val="none"/>
        </w:rPr>
      </w:pPr>
    </w:p>
    <w:p>
      <w:pPr>
        <w:pStyle w:val="5"/>
        <w:spacing w:line="360" w:lineRule="auto"/>
        <w:ind w:firstLine="420"/>
        <w:rPr>
          <w:rFonts w:hint="eastAsia" w:hAnsi="宋体" w:cs="宋体"/>
          <w:szCs w:val="21"/>
          <w:highlight w:val="none"/>
          <w:u w:val="single"/>
        </w:rPr>
      </w:pPr>
      <w:r>
        <w:rPr>
          <w:rFonts w:hint="eastAsia" w:hAnsi="宋体" w:cs="宋体"/>
          <w:szCs w:val="21"/>
          <w:highlight w:val="none"/>
        </w:rPr>
        <w:t>合同名称：</w:t>
      </w:r>
      <w:r>
        <w:rPr>
          <w:rFonts w:hint="eastAsia" w:hAnsi="宋体" w:cs="宋体"/>
          <w:szCs w:val="21"/>
          <w:highlight w:val="none"/>
          <w:u w:val="single"/>
        </w:rPr>
        <w:t xml:space="preserve">广西壮族自治区桂东人民医院贺州分院桂东卫生学校附属医院导视标识采购项目 </w:t>
      </w:r>
    </w:p>
    <w:p>
      <w:pPr>
        <w:pStyle w:val="5"/>
        <w:spacing w:line="360" w:lineRule="auto"/>
        <w:ind w:firstLine="420"/>
        <w:rPr>
          <w:rFonts w:hint="eastAsia" w:hAnsi="宋体" w:cs="宋体"/>
          <w:szCs w:val="21"/>
          <w:highlight w:val="none"/>
          <w:u w:val="single"/>
        </w:rPr>
      </w:pPr>
      <w:r>
        <w:rPr>
          <w:rFonts w:hint="eastAsia" w:hAnsi="宋体" w:cs="宋体"/>
          <w:szCs w:val="21"/>
          <w:highlight w:val="none"/>
        </w:rPr>
        <w:t>合同编号：</w:t>
      </w:r>
      <w:r>
        <w:rPr>
          <w:rFonts w:hint="eastAsia" w:hAnsi="宋体" w:cs="宋体"/>
          <w:szCs w:val="21"/>
          <w:highlight w:val="none"/>
          <w:u w:val="single"/>
        </w:rPr>
        <w:t xml:space="preserve">            </w:t>
      </w:r>
    </w:p>
    <w:p>
      <w:pPr>
        <w:spacing w:line="360" w:lineRule="auto"/>
        <w:rPr>
          <w:rFonts w:hint="eastAsia" w:ascii="宋体" w:hAnsi="宋体" w:cs="宋体"/>
          <w:szCs w:val="21"/>
          <w:highlight w:val="none"/>
        </w:rPr>
      </w:pPr>
    </w:p>
    <w:p>
      <w:pPr>
        <w:pStyle w:val="5"/>
        <w:spacing w:line="360" w:lineRule="auto"/>
        <w:ind w:firstLine="420"/>
        <w:rPr>
          <w:rFonts w:hint="eastAsia" w:hAnsi="宋体" w:cs="宋体"/>
          <w:szCs w:val="21"/>
          <w:highlight w:val="none"/>
        </w:rPr>
      </w:pPr>
      <w:r>
        <w:rPr>
          <w:rFonts w:hint="eastAsia" w:hAnsi="宋体" w:cs="宋体"/>
          <w:szCs w:val="21"/>
          <w:highlight w:val="none"/>
        </w:rPr>
        <w:t>甲方：</w:t>
      </w:r>
      <w:r>
        <w:rPr>
          <w:rFonts w:hint="eastAsia" w:hAnsi="宋体" w:cs="宋体"/>
          <w:szCs w:val="21"/>
          <w:highlight w:val="none"/>
          <w:u w:val="single"/>
        </w:rPr>
        <w:t xml:space="preserve"> 　　　　　　　　　　　　　　</w:t>
      </w:r>
      <w:r>
        <w:rPr>
          <w:rFonts w:hint="eastAsia" w:hAnsi="宋体" w:cs="宋体"/>
          <w:szCs w:val="21"/>
          <w:highlight w:val="none"/>
        </w:rPr>
        <w:t>（采购人）</w:t>
      </w:r>
    </w:p>
    <w:p>
      <w:pPr>
        <w:pStyle w:val="5"/>
        <w:spacing w:line="360" w:lineRule="auto"/>
        <w:ind w:firstLine="420"/>
        <w:rPr>
          <w:rFonts w:hint="eastAsia" w:hAnsi="宋体" w:cs="宋体"/>
          <w:szCs w:val="21"/>
          <w:highlight w:val="none"/>
        </w:rPr>
      </w:pPr>
      <w:r>
        <w:rPr>
          <w:rFonts w:hint="eastAsia" w:hAnsi="宋体" w:cs="宋体"/>
          <w:szCs w:val="21"/>
          <w:highlight w:val="none"/>
        </w:rPr>
        <w:t>乙方：</w:t>
      </w:r>
      <w:r>
        <w:rPr>
          <w:rFonts w:hint="eastAsia" w:hAnsi="宋体" w:cs="宋体"/>
          <w:szCs w:val="21"/>
          <w:highlight w:val="none"/>
          <w:u w:val="single"/>
        </w:rPr>
        <w:t xml:space="preserve"> 　　　　　　　　　　　　　　</w:t>
      </w:r>
      <w:r>
        <w:rPr>
          <w:rFonts w:hint="eastAsia" w:hAnsi="宋体" w:cs="宋体"/>
          <w:szCs w:val="21"/>
          <w:highlight w:val="none"/>
        </w:rPr>
        <w:t>（成交供应商）</w:t>
      </w:r>
    </w:p>
    <w:p>
      <w:pPr>
        <w:pStyle w:val="5"/>
        <w:spacing w:line="360" w:lineRule="auto"/>
        <w:ind w:firstLine="420"/>
        <w:rPr>
          <w:rFonts w:hint="eastAsia" w:hAnsi="宋体" w:cs="宋体"/>
          <w:szCs w:val="21"/>
          <w:highlight w:val="none"/>
        </w:rPr>
      </w:pPr>
    </w:p>
    <w:p>
      <w:pPr>
        <w:pStyle w:val="5"/>
        <w:spacing w:line="360" w:lineRule="auto"/>
        <w:ind w:firstLine="420"/>
        <w:rPr>
          <w:rFonts w:hint="eastAsia" w:hAnsi="宋体" w:cs="宋体"/>
          <w:szCs w:val="21"/>
          <w:highlight w:val="none"/>
        </w:rPr>
      </w:pPr>
    </w:p>
    <w:p>
      <w:pPr>
        <w:pStyle w:val="5"/>
        <w:spacing w:line="360" w:lineRule="auto"/>
        <w:ind w:firstLine="420"/>
        <w:rPr>
          <w:rFonts w:hint="eastAsia" w:hAnsi="宋体" w:cs="宋体"/>
          <w:szCs w:val="21"/>
          <w:highlight w:val="none"/>
        </w:rPr>
      </w:pPr>
      <w:r>
        <w:rPr>
          <w:rFonts w:hint="eastAsia" w:hAnsi="宋体" w:cs="宋体"/>
          <w:szCs w:val="21"/>
          <w:highlight w:val="none"/>
        </w:rPr>
        <w:t>甲乙双方同意按下述条款和条件签署本合同书（以下简称合同）：</w:t>
      </w:r>
    </w:p>
    <w:p>
      <w:pPr>
        <w:pStyle w:val="5"/>
        <w:spacing w:line="360" w:lineRule="auto"/>
        <w:ind w:firstLine="420"/>
        <w:outlineLvl w:val="1"/>
        <w:rPr>
          <w:rFonts w:hint="eastAsia" w:hAnsi="宋体" w:cs="宋体"/>
          <w:b/>
          <w:bCs/>
          <w:szCs w:val="21"/>
          <w:highlight w:val="none"/>
        </w:rPr>
      </w:pPr>
      <w:bookmarkStart w:id="0" w:name="_Toc9604"/>
      <w:r>
        <w:rPr>
          <w:rFonts w:hint="eastAsia" w:hAnsi="宋体" w:cs="宋体"/>
          <w:b/>
          <w:bCs/>
          <w:szCs w:val="21"/>
          <w:highlight w:val="none"/>
        </w:rPr>
        <w:t>1、合同文件</w:t>
      </w:r>
      <w:bookmarkEnd w:id="0"/>
    </w:p>
    <w:p>
      <w:pPr>
        <w:pStyle w:val="5"/>
        <w:spacing w:line="360" w:lineRule="auto"/>
        <w:ind w:firstLine="420"/>
        <w:rPr>
          <w:rFonts w:hint="eastAsia" w:hAnsi="宋体" w:cs="宋体"/>
          <w:szCs w:val="21"/>
          <w:highlight w:val="none"/>
        </w:rPr>
      </w:pPr>
      <w:r>
        <w:rPr>
          <w:rFonts w:hint="eastAsia" w:hAnsi="宋体" w:cs="宋体"/>
          <w:szCs w:val="21"/>
          <w:highlight w:val="none"/>
        </w:rPr>
        <w:t>本合同所附下列文件是构成本合同不可分割的部分：</w:t>
      </w:r>
    </w:p>
    <w:p>
      <w:pPr>
        <w:pStyle w:val="5"/>
        <w:spacing w:line="360" w:lineRule="auto"/>
        <w:ind w:firstLine="420"/>
        <w:rPr>
          <w:rFonts w:hint="eastAsia" w:hAnsi="宋体" w:cs="宋体"/>
          <w:szCs w:val="21"/>
          <w:highlight w:val="none"/>
        </w:rPr>
      </w:pPr>
      <w:r>
        <w:rPr>
          <w:rFonts w:hint="eastAsia" w:hAnsi="宋体" w:cs="宋体"/>
          <w:szCs w:val="21"/>
          <w:highlight w:val="none"/>
        </w:rPr>
        <w:t>⑴ 合同基本条款；</w:t>
      </w:r>
    </w:p>
    <w:p>
      <w:pPr>
        <w:pStyle w:val="5"/>
        <w:spacing w:line="360" w:lineRule="auto"/>
        <w:ind w:firstLine="420"/>
        <w:rPr>
          <w:rFonts w:hint="eastAsia" w:hAnsi="宋体" w:cs="宋体"/>
          <w:szCs w:val="21"/>
          <w:highlight w:val="none"/>
        </w:rPr>
      </w:pPr>
      <w:r>
        <w:rPr>
          <w:rFonts w:hint="eastAsia" w:hAnsi="宋体" w:cs="宋体"/>
          <w:szCs w:val="21"/>
          <w:highlight w:val="none"/>
        </w:rPr>
        <w:t>⑵ 磋商供应商提交的竞标函、报价明细表和售后服务承诺等全部响应文件；</w:t>
      </w:r>
    </w:p>
    <w:p>
      <w:pPr>
        <w:pStyle w:val="5"/>
        <w:spacing w:line="360" w:lineRule="auto"/>
        <w:ind w:firstLine="420"/>
        <w:rPr>
          <w:rFonts w:hint="eastAsia" w:hAnsi="宋体" w:cs="宋体"/>
          <w:szCs w:val="21"/>
          <w:highlight w:val="none"/>
        </w:rPr>
      </w:pPr>
      <w:r>
        <w:rPr>
          <w:rFonts w:hint="eastAsia" w:hAnsi="宋体" w:cs="宋体"/>
          <w:szCs w:val="21"/>
          <w:highlight w:val="none"/>
        </w:rPr>
        <w:t>⑶ 采购需求和说明；</w:t>
      </w:r>
    </w:p>
    <w:p>
      <w:pPr>
        <w:pStyle w:val="5"/>
        <w:spacing w:line="360" w:lineRule="auto"/>
        <w:ind w:firstLine="420"/>
        <w:rPr>
          <w:rFonts w:hint="eastAsia" w:hAnsi="宋体" w:cs="宋体"/>
          <w:szCs w:val="21"/>
          <w:highlight w:val="none"/>
        </w:rPr>
      </w:pPr>
      <w:r>
        <w:rPr>
          <w:rFonts w:hint="eastAsia" w:hAnsi="宋体" w:cs="宋体"/>
          <w:szCs w:val="21"/>
          <w:highlight w:val="none"/>
        </w:rPr>
        <w:t>⑷ 成交通知书；</w:t>
      </w:r>
    </w:p>
    <w:p>
      <w:pPr>
        <w:pStyle w:val="5"/>
        <w:spacing w:line="360" w:lineRule="auto"/>
        <w:ind w:firstLine="420"/>
        <w:rPr>
          <w:rFonts w:hint="eastAsia" w:hAnsi="宋体" w:cs="宋体"/>
          <w:szCs w:val="21"/>
          <w:highlight w:val="none"/>
        </w:rPr>
      </w:pPr>
      <w:r>
        <w:rPr>
          <w:rFonts w:hint="eastAsia" w:hAnsi="宋体" w:cs="宋体"/>
          <w:szCs w:val="21"/>
          <w:highlight w:val="none"/>
        </w:rPr>
        <w:t>⑸ 甲、乙双方商定经确认后的补充协议。</w:t>
      </w:r>
    </w:p>
    <w:p>
      <w:pPr>
        <w:pStyle w:val="5"/>
        <w:spacing w:line="360" w:lineRule="auto"/>
        <w:ind w:firstLine="420"/>
        <w:outlineLvl w:val="1"/>
        <w:rPr>
          <w:rFonts w:hint="eastAsia" w:hAnsi="宋体" w:cs="宋体"/>
          <w:b/>
          <w:bCs/>
          <w:szCs w:val="21"/>
          <w:highlight w:val="none"/>
        </w:rPr>
      </w:pPr>
      <w:bookmarkStart w:id="1" w:name="_Toc14209"/>
      <w:r>
        <w:rPr>
          <w:rFonts w:hint="eastAsia" w:hAnsi="宋体" w:cs="宋体"/>
          <w:b/>
          <w:bCs/>
          <w:szCs w:val="21"/>
          <w:highlight w:val="none"/>
        </w:rPr>
        <w:t>2、合同范围和条件</w:t>
      </w:r>
      <w:bookmarkEnd w:id="1"/>
    </w:p>
    <w:p>
      <w:pPr>
        <w:pStyle w:val="5"/>
        <w:spacing w:line="360" w:lineRule="auto"/>
        <w:ind w:firstLine="420"/>
        <w:rPr>
          <w:rFonts w:hint="eastAsia" w:hAnsi="宋体" w:cs="宋体"/>
          <w:szCs w:val="21"/>
          <w:highlight w:val="none"/>
        </w:rPr>
      </w:pPr>
      <w:r>
        <w:rPr>
          <w:rFonts w:hint="eastAsia" w:hAnsi="宋体" w:cs="宋体"/>
          <w:szCs w:val="21"/>
          <w:highlight w:val="none"/>
        </w:rPr>
        <w:t>本合同的范围和条件应与上述合同文件的规定相一致。</w:t>
      </w:r>
    </w:p>
    <w:p>
      <w:pPr>
        <w:pStyle w:val="5"/>
        <w:spacing w:line="360" w:lineRule="auto"/>
        <w:ind w:firstLine="420"/>
        <w:outlineLvl w:val="1"/>
        <w:rPr>
          <w:rFonts w:hint="eastAsia" w:hAnsi="宋体" w:cs="宋体"/>
          <w:b/>
          <w:bCs/>
          <w:szCs w:val="21"/>
          <w:highlight w:val="none"/>
        </w:rPr>
      </w:pPr>
      <w:bookmarkStart w:id="2" w:name="_Toc4258"/>
      <w:r>
        <w:rPr>
          <w:rFonts w:hint="eastAsia" w:hAnsi="宋体" w:cs="宋体"/>
          <w:b/>
          <w:bCs/>
          <w:szCs w:val="21"/>
          <w:highlight w:val="none"/>
        </w:rPr>
        <w:t>3、货物采购和服务内容</w:t>
      </w:r>
      <w:bookmarkEnd w:id="2"/>
    </w:p>
    <w:p>
      <w:pPr>
        <w:pStyle w:val="5"/>
        <w:spacing w:line="360" w:lineRule="auto"/>
        <w:ind w:firstLine="420"/>
        <w:jc w:val="left"/>
        <w:rPr>
          <w:rFonts w:hint="eastAsia" w:hAnsi="宋体" w:cs="宋体"/>
          <w:szCs w:val="21"/>
          <w:highlight w:val="none"/>
        </w:rPr>
      </w:pPr>
      <w:r>
        <w:rPr>
          <w:rFonts w:hint="eastAsia" w:hAnsi="宋体" w:cs="宋体"/>
          <w:szCs w:val="21"/>
          <w:highlight w:val="none"/>
        </w:rPr>
        <w:t>本合同所涉及的乙方应提供的货物和服务内容详见《采购需求和说明》中所列内容以及《合同基本条款》。</w:t>
      </w:r>
    </w:p>
    <w:p>
      <w:pPr>
        <w:pStyle w:val="5"/>
        <w:spacing w:line="360" w:lineRule="auto"/>
        <w:ind w:firstLine="420"/>
        <w:outlineLvl w:val="1"/>
        <w:rPr>
          <w:rFonts w:hint="eastAsia" w:hAnsi="宋体" w:cs="宋体"/>
          <w:b/>
          <w:bCs/>
          <w:szCs w:val="21"/>
          <w:highlight w:val="none"/>
        </w:rPr>
      </w:pPr>
      <w:bookmarkStart w:id="3" w:name="_Toc292"/>
      <w:r>
        <w:rPr>
          <w:rFonts w:hint="eastAsia" w:hAnsi="宋体" w:cs="宋体"/>
          <w:b/>
          <w:bCs/>
          <w:szCs w:val="21"/>
          <w:highlight w:val="none"/>
        </w:rPr>
        <w:t>4、合同金额</w:t>
      </w:r>
      <w:bookmarkEnd w:id="3"/>
    </w:p>
    <w:p>
      <w:pPr>
        <w:pStyle w:val="5"/>
        <w:spacing w:line="360" w:lineRule="auto"/>
        <w:ind w:firstLine="420"/>
        <w:rPr>
          <w:rFonts w:hint="eastAsia" w:hAnsi="宋体" w:cs="宋体"/>
          <w:szCs w:val="21"/>
          <w:highlight w:val="none"/>
        </w:rPr>
      </w:pPr>
      <w:r>
        <w:rPr>
          <w:rFonts w:hint="eastAsia" w:hAnsi="宋体" w:cs="宋体"/>
          <w:szCs w:val="21"/>
          <w:highlight w:val="none"/>
        </w:rPr>
        <w:t>根据成交通知书的成交内容，合同的总金额为（大写）：</w:t>
      </w:r>
      <w:r>
        <w:rPr>
          <w:rFonts w:hint="eastAsia" w:hAnsi="宋体" w:cs="宋体"/>
          <w:szCs w:val="21"/>
          <w:highlight w:val="none"/>
          <w:u w:val="single"/>
        </w:rPr>
        <w:t>　　　　　　 （¥　　　</w:t>
      </w:r>
      <w:r>
        <w:rPr>
          <w:rFonts w:hint="eastAsia" w:hAnsi="宋体" w:cs="宋体"/>
          <w:szCs w:val="21"/>
          <w:highlight w:val="none"/>
        </w:rPr>
        <w:t>）人民币。</w:t>
      </w:r>
    </w:p>
    <w:p>
      <w:pPr>
        <w:pStyle w:val="5"/>
        <w:spacing w:line="360" w:lineRule="auto"/>
        <w:ind w:firstLine="420"/>
        <w:outlineLvl w:val="1"/>
        <w:rPr>
          <w:rFonts w:hint="eastAsia" w:hAnsi="宋体" w:cs="宋体"/>
          <w:b/>
          <w:bCs/>
          <w:szCs w:val="21"/>
          <w:highlight w:val="none"/>
        </w:rPr>
      </w:pPr>
      <w:bookmarkStart w:id="4" w:name="_Toc93"/>
      <w:r>
        <w:rPr>
          <w:rFonts w:hint="eastAsia" w:hAnsi="宋体" w:cs="宋体"/>
          <w:b/>
          <w:bCs/>
          <w:szCs w:val="21"/>
          <w:highlight w:val="none"/>
        </w:rPr>
        <w:t>5、付款条件：</w:t>
      </w:r>
      <w:bookmarkEnd w:id="4"/>
    </w:p>
    <w:p>
      <w:pPr>
        <w:spacing w:line="360" w:lineRule="auto"/>
        <w:ind w:firstLine="420" w:firstLineChars="200"/>
        <w:rPr>
          <w:rFonts w:hint="eastAsia" w:ascii="宋体" w:hAnsi="宋体" w:cs="宋体"/>
          <w:color w:val="FF0000"/>
          <w:szCs w:val="21"/>
          <w:highlight w:val="none"/>
        </w:rPr>
      </w:pPr>
      <w:r>
        <w:rPr>
          <w:rFonts w:hint="eastAsia" w:ascii="宋体" w:hAnsi="宋体" w:cs="宋体"/>
          <w:szCs w:val="21"/>
          <w:highlight w:val="none"/>
        </w:rPr>
        <w:t>付款方式：签订合同后，全部货物到达指定地点、安装调试并验收合格后，凭双方签署验收合格证，乙方开具全额发票给甲方，甲方自收到发票之日起30日内支付总合同金额的60%，6个月后支付合同总金额的30%（不计利息），12个月后支付合同总金额的10%（不计利息）。</w:t>
      </w:r>
    </w:p>
    <w:p>
      <w:pPr>
        <w:pStyle w:val="5"/>
        <w:spacing w:line="360" w:lineRule="auto"/>
        <w:ind w:firstLine="420"/>
        <w:outlineLvl w:val="1"/>
        <w:rPr>
          <w:rFonts w:hint="eastAsia" w:hAnsi="宋体" w:cs="宋体"/>
          <w:b/>
          <w:bCs/>
          <w:szCs w:val="21"/>
          <w:highlight w:val="none"/>
        </w:rPr>
      </w:pPr>
      <w:bookmarkStart w:id="5" w:name="_Toc811"/>
      <w:r>
        <w:rPr>
          <w:rFonts w:hint="eastAsia" w:hAnsi="宋体" w:cs="宋体"/>
          <w:b/>
          <w:bCs/>
          <w:szCs w:val="21"/>
          <w:highlight w:val="none"/>
        </w:rPr>
        <w:t>6、交货时间</w:t>
      </w:r>
      <w:bookmarkEnd w:id="5"/>
      <w:bookmarkStart w:id="11" w:name="_GoBack"/>
      <w:bookmarkEnd w:id="11"/>
    </w:p>
    <w:p>
      <w:pPr>
        <w:pStyle w:val="5"/>
        <w:spacing w:line="360" w:lineRule="auto"/>
        <w:ind w:firstLine="420"/>
        <w:rPr>
          <w:rFonts w:hint="eastAsia" w:hAnsi="宋体" w:cs="宋体"/>
          <w:szCs w:val="21"/>
          <w:highlight w:val="none"/>
        </w:rPr>
      </w:pPr>
      <w:r>
        <w:rPr>
          <w:rFonts w:hint="eastAsia" w:hAnsi="宋体" w:cs="宋体"/>
          <w:szCs w:val="21"/>
          <w:highlight w:val="none"/>
        </w:rPr>
        <w:t>本合同货物的交货时间在合同的基本条款中有明确规定，合同签订之日起</w:t>
      </w:r>
      <w:r>
        <w:rPr>
          <w:rFonts w:hint="eastAsia" w:hAnsi="宋体" w:cs="宋体"/>
          <w:szCs w:val="21"/>
          <w:highlight w:val="none"/>
          <w:u w:val="single"/>
        </w:rPr>
        <w:t xml:space="preserve"> </w:t>
      </w:r>
      <w:r>
        <w:rPr>
          <w:rFonts w:hAnsi="宋体" w:cs="宋体"/>
          <w:szCs w:val="21"/>
          <w:highlight w:val="none"/>
          <w:u w:val="single"/>
        </w:rPr>
        <w:t>25</w:t>
      </w:r>
      <w:r>
        <w:rPr>
          <w:rFonts w:hint="eastAsia" w:hAnsi="宋体" w:cs="宋体"/>
          <w:szCs w:val="21"/>
          <w:highlight w:val="none"/>
        </w:rPr>
        <w:t>个工作日内安装完毕并交付使用。</w:t>
      </w:r>
    </w:p>
    <w:p>
      <w:pPr>
        <w:pStyle w:val="5"/>
        <w:spacing w:line="360" w:lineRule="auto"/>
        <w:ind w:firstLine="420"/>
        <w:outlineLvl w:val="1"/>
        <w:rPr>
          <w:rFonts w:hint="eastAsia" w:hAnsi="宋体" w:cs="宋体"/>
          <w:b/>
          <w:bCs/>
          <w:szCs w:val="21"/>
          <w:highlight w:val="none"/>
        </w:rPr>
      </w:pPr>
      <w:bookmarkStart w:id="6" w:name="_Toc24900"/>
      <w:r>
        <w:rPr>
          <w:rFonts w:hint="eastAsia" w:hAnsi="宋体" w:cs="宋体"/>
          <w:b/>
          <w:bCs/>
          <w:szCs w:val="21"/>
          <w:highlight w:val="none"/>
        </w:rPr>
        <w:t>7、验收办法</w:t>
      </w:r>
      <w:bookmarkEnd w:id="6"/>
    </w:p>
    <w:p>
      <w:pPr>
        <w:pStyle w:val="5"/>
        <w:spacing w:line="360" w:lineRule="auto"/>
        <w:ind w:firstLine="420"/>
        <w:rPr>
          <w:rFonts w:hint="eastAsia" w:hAnsi="宋体" w:cs="宋体"/>
          <w:szCs w:val="21"/>
          <w:highlight w:val="none"/>
        </w:rPr>
      </w:pPr>
      <w:r>
        <w:rPr>
          <w:rFonts w:hint="eastAsia" w:hAnsi="宋体" w:cs="宋体"/>
          <w:szCs w:val="21"/>
          <w:highlight w:val="none"/>
        </w:rPr>
        <w:t>本合同验收办法在合同的基本条款中有明确规定。</w:t>
      </w:r>
    </w:p>
    <w:p>
      <w:pPr>
        <w:pStyle w:val="5"/>
        <w:spacing w:line="360" w:lineRule="auto"/>
        <w:ind w:firstLine="420"/>
        <w:outlineLvl w:val="1"/>
        <w:rPr>
          <w:rFonts w:hint="eastAsia" w:hAnsi="宋体" w:cs="宋体"/>
          <w:b/>
          <w:bCs/>
          <w:szCs w:val="21"/>
          <w:highlight w:val="none"/>
        </w:rPr>
      </w:pPr>
      <w:bookmarkStart w:id="7" w:name="_Toc7068"/>
      <w:r>
        <w:rPr>
          <w:rFonts w:hint="eastAsia" w:hAnsi="宋体" w:cs="宋体"/>
          <w:b/>
          <w:bCs/>
          <w:szCs w:val="21"/>
          <w:highlight w:val="none"/>
        </w:rPr>
        <w:t>8、交货地点及数量</w:t>
      </w:r>
      <w:bookmarkEnd w:id="7"/>
    </w:p>
    <w:p>
      <w:pPr>
        <w:pStyle w:val="5"/>
        <w:spacing w:line="360" w:lineRule="auto"/>
        <w:ind w:firstLine="420"/>
        <w:rPr>
          <w:rFonts w:hint="eastAsia" w:hAnsi="宋体" w:cs="宋体"/>
          <w:szCs w:val="21"/>
          <w:highlight w:val="none"/>
        </w:rPr>
      </w:pPr>
      <w:r>
        <w:rPr>
          <w:rFonts w:hint="eastAsia" w:hAnsi="宋体" w:cs="宋体"/>
          <w:szCs w:val="21"/>
          <w:highlight w:val="none"/>
        </w:rPr>
        <w:t>在</w:t>
      </w:r>
      <w:r>
        <w:rPr>
          <w:rFonts w:hint="eastAsia" w:hAnsi="宋体" w:cs="宋体"/>
          <w:szCs w:val="21"/>
          <w:highlight w:val="none"/>
          <w:u w:val="single"/>
        </w:rPr>
        <w:t xml:space="preserve">　　　　　　　　　　　　 </w:t>
      </w:r>
      <w:r>
        <w:rPr>
          <w:rFonts w:hint="eastAsia" w:hAnsi="宋体" w:cs="宋体"/>
          <w:szCs w:val="21"/>
          <w:highlight w:val="none"/>
        </w:rPr>
        <w:t>，分</w:t>
      </w:r>
      <w:r>
        <w:rPr>
          <w:rFonts w:hint="eastAsia" w:hAnsi="宋体" w:cs="宋体"/>
          <w:szCs w:val="21"/>
          <w:highlight w:val="none"/>
          <w:u w:val="single"/>
        </w:rPr>
        <w:t xml:space="preserve"> 　 </w:t>
      </w:r>
      <w:r>
        <w:rPr>
          <w:rFonts w:hint="eastAsia" w:hAnsi="宋体" w:cs="宋体"/>
          <w:szCs w:val="21"/>
          <w:highlight w:val="none"/>
        </w:rPr>
        <w:t>次，共</w:t>
      </w:r>
      <w:r>
        <w:rPr>
          <w:rFonts w:hint="eastAsia" w:hAnsi="宋体" w:cs="宋体"/>
          <w:szCs w:val="21"/>
          <w:highlight w:val="none"/>
          <w:u w:val="single"/>
        </w:rPr>
        <w:t xml:space="preserve">  　（</w:t>
      </w:r>
      <w:r>
        <w:rPr>
          <w:rFonts w:hint="eastAsia" w:hAnsi="宋体" w:cs="宋体"/>
          <w:szCs w:val="21"/>
          <w:highlight w:val="none"/>
        </w:rPr>
        <w:t>台/套）交清。</w:t>
      </w:r>
    </w:p>
    <w:p>
      <w:pPr>
        <w:pStyle w:val="5"/>
        <w:numPr>
          <w:ilvl w:val="0"/>
          <w:numId w:val="1"/>
        </w:numPr>
        <w:spacing w:line="360" w:lineRule="auto"/>
        <w:ind w:firstLine="422" w:firstLineChars="200"/>
        <w:outlineLvl w:val="1"/>
        <w:rPr>
          <w:rFonts w:hint="eastAsia" w:hAnsi="宋体" w:cs="宋体"/>
          <w:b/>
          <w:bCs/>
          <w:szCs w:val="21"/>
          <w:highlight w:val="none"/>
        </w:rPr>
      </w:pPr>
      <w:bookmarkStart w:id="8" w:name="_Toc5660"/>
      <w:r>
        <w:rPr>
          <w:rFonts w:hint="eastAsia" w:hAnsi="宋体" w:cs="宋体"/>
          <w:b/>
          <w:bCs/>
          <w:szCs w:val="21"/>
          <w:highlight w:val="none"/>
        </w:rPr>
        <w:t>合同生效及其它</w:t>
      </w:r>
      <w:bookmarkEnd w:id="8"/>
    </w:p>
    <w:p>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本合同自生效。</w:t>
      </w:r>
    </w:p>
    <w:tbl>
      <w:tblPr>
        <w:tblStyle w:val="8"/>
        <w:tblW w:w="10055" w:type="dxa"/>
        <w:tblInd w:w="93" w:type="dxa"/>
        <w:tblLayout w:type="fixed"/>
        <w:tblCellMar>
          <w:top w:w="0" w:type="dxa"/>
          <w:left w:w="108" w:type="dxa"/>
          <w:bottom w:w="0" w:type="dxa"/>
          <w:right w:w="108" w:type="dxa"/>
        </w:tblCellMar>
      </w:tblPr>
      <w:tblGrid>
        <w:gridCol w:w="1922"/>
        <w:gridCol w:w="2866"/>
        <w:gridCol w:w="1917"/>
        <w:gridCol w:w="3350"/>
      </w:tblGrid>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甲方名称及公章：</w:t>
            </w:r>
          </w:p>
        </w:tc>
        <w:tc>
          <w:tcPr>
            <w:tcW w:w="2866"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w:t>
            </w: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乙方名称及公章：</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0"/>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法定代表人</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或委托代理人： </w:t>
            </w:r>
          </w:p>
        </w:tc>
        <w:tc>
          <w:tcPr>
            <w:tcW w:w="2866" w:type="dxa"/>
            <w:tcBorders>
              <w:top w:val="nil"/>
              <w:left w:val="nil"/>
              <w:bottom w:val="nil"/>
              <w:right w:val="nil"/>
            </w:tcBorders>
            <w:noWrap w:val="0"/>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0"/>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法定代表人</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或委托代理人： </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邮政编码：</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邮政编码：</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地    址： </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地    址： </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联系电话：</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联系电话：</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开户名称：</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开户名称：</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开户银行： </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开户银行： </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银行账号：</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银行账号：</w:t>
            </w: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合同签订时间：</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rPr>
                <w:rFonts w:hint="eastAsia" w:ascii="宋体" w:hAnsi="宋体" w:cs="宋体"/>
                <w:color w:val="000000"/>
                <w:szCs w:val="21"/>
                <w:highlight w:val="none"/>
              </w:rPr>
            </w:pP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合同签订地点：</w:t>
            </w:r>
          </w:p>
        </w:tc>
        <w:tc>
          <w:tcPr>
            <w:tcW w:w="2866"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c>
          <w:tcPr>
            <w:tcW w:w="1917" w:type="dxa"/>
            <w:tcBorders>
              <w:top w:val="nil"/>
              <w:left w:val="nil"/>
              <w:bottom w:val="nil"/>
              <w:right w:val="nil"/>
            </w:tcBorders>
            <w:noWrap/>
            <w:vAlign w:val="center"/>
          </w:tcPr>
          <w:p>
            <w:pPr>
              <w:widowControl/>
              <w:spacing w:line="360" w:lineRule="auto"/>
              <w:rPr>
                <w:rFonts w:hint="eastAsia" w:ascii="宋体" w:hAnsi="宋体" w:cs="宋体"/>
                <w:color w:val="000000"/>
                <w:szCs w:val="21"/>
                <w:highlight w:val="none"/>
              </w:rPr>
            </w:pPr>
          </w:p>
        </w:tc>
        <w:tc>
          <w:tcPr>
            <w:tcW w:w="3350" w:type="dxa"/>
            <w:tcBorders>
              <w:top w:val="nil"/>
              <w:left w:val="nil"/>
              <w:bottom w:val="nil"/>
              <w:right w:val="nil"/>
            </w:tcBorders>
            <w:noWrap/>
            <w:vAlign w:val="center"/>
          </w:tcPr>
          <w:p>
            <w:pPr>
              <w:spacing w:line="360" w:lineRule="auto"/>
              <w:rPr>
                <w:rFonts w:hint="eastAsia" w:ascii="宋体" w:hAnsi="宋体" w:cs="宋体"/>
                <w:color w:val="000000"/>
                <w:szCs w:val="21"/>
                <w:highlight w:val="none"/>
              </w:rPr>
            </w:pPr>
          </w:p>
        </w:tc>
      </w:tr>
    </w:tbl>
    <w:p>
      <w:pPr>
        <w:spacing w:line="360" w:lineRule="exact"/>
        <w:rPr>
          <w:rFonts w:hint="eastAsia" w:ascii="宋体" w:hAnsi="宋体" w:cs="宋体"/>
          <w:highlight w:val="none"/>
        </w:rPr>
      </w:pPr>
    </w:p>
    <w:p>
      <w:pPr>
        <w:pStyle w:val="5"/>
        <w:spacing w:line="360" w:lineRule="exact"/>
        <w:ind w:firstLine="420"/>
        <w:rPr>
          <w:rFonts w:hint="eastAsia" w:hAnsi="宋体" w:cs="宋体"/>
          <w:b/>
          <w:highlight w:val="none"/>
        </w:rPr>
      </w:pPr>
    </w:p>
    <w:p>
      <w:pPr>
        <w:spacing w:line="360" w:lineRule="exact"/>
        <w:ind w:firstLine="420" w:firstLineChars="200"/>
        <w:rPr>
          <w:rFonts w:hint="eastAsia" w:ascii="宋体" w:hAnsi="宋体" w:cs="宋体"/>
          <w:szCs w:val="21"/>
          <w:highlight w:val="none"/>
        </w:rPr>
      </w:pPr>
    </w:p>
    <w:p>
      <w:pPr>
        <w:spacing w:line="360" w:lineRule="exact"/>
        <w:ind w:firstLine="420" w:firstLineChars="200"/>
        <w:rPr>
          <w:rFonts w:hint="eastAsia" w:ascii="宋体" w:hAnsi="宋体" w:cs="宋体"/>
          <w:szCs w:val="21"/>
          <w:highlight w:val="none"/>
        </w:rPr>
      </w:pPr>
    </w:p>
    <w:p>
      <w:pPr>
        <w:spacing w:line="360" w:lineRule="exact"/>
        <w:ind w:firstLine="420" w:firstLineChars="200"/>
        <w:rPr>
          <w:rFonts w:hint="eastAsia" w:ascii="宋体" w:hAnsi="宋体" w:cs="宋体"/>
          <w:szCs w:val="21"/>
          <w:highlight w:val="none"/>
        </w:rPr>
      </w:pPr>
    </w:p>
    <w:p>
      <w:pPr>
        <w:spacing w:line="360" w:lineRule="exact"/>
        <w:ind w:firstLine="643" w:firstLineChars="200"/>
        <w:rPr>
          <w:rFonts w:hint="eastAsia" w:ascii="宋体" w:hAnsi="宋体" w:cs="宋体"/>
          <w:b/>
          <w:sz w:val="32"/>
          <w:highlight w:val="none"/>
        </w:rPr>
      </w:pPr>
    </w:p>
    <w:p>
      <w:pPr>
        <w:spacing w:line="360" w:lineRule="exact"/>
        <w:jc w:val="center"/>
        <w:outlineLvl w:val="2"/>
        <w:rPr>
          <w:rFonts w:hint="eastAsia" w:ascii="宋体" w:hAnsi="宋体" w:cs="宋体"/>
          <w:b/>
          <w:sz w:val="32"/>
          <w:szCs w:val="32"/>
          <w:highlight w:val="none"/>
        </w:rPr>
      </w:pPr>
      <w:r>
        <w:rPr>
          <w:rFonts w:hint="eastAsia" w:ascii="宋体" w:hAnsi="宋体" w:cs="宋体"/>
          <w:b/>
          <w:sz w:val="32"/>
          <w:highlight w:val="none"/>
        </w:rPr>
        <w:br w:type="page"/>
      </w:r>
      <w:bookmarkStart w:id="9" w:name="_Toc29623"/>
      <w:r>
        <w:rPr>
          <w:rFonts w:hint="eastAsia" w:ascii="宋体" w:hAnsi="宋体" w:cs="宋体"/>
          <w:b/>
          <w:sz w:val="32"/>
          <w:szCs w:val="32"/>
          <w:highlight w:val="none"/>
        </w:rPr>
        <w:t>合同基本条款</w:t>
      </w:r>
      <w:bookmarkEnd w:id="9"/>
    </w:p>
    <w:p>
      <w:pPr>
        <w:spacing w:line="360" w:lineRule="exact"/>
        <w:jc w:val="center"/>
        <w:rPr>
          <w:rFonts w:hint="eastAsia" w:ascii="宋体" w:hAnsi="宋体" w:cs="宋体"/>
          <w:b/>
          <w:szCs w:val="21"/>
          <w:highlight w:val="none"/>
        </w:rPr>
      </w:pPr>
    </w:p>
    <w:p>
      <w:pPr>
        <w:spacing w:before="200" w:after="200" w:line="360" w:lineRule="auto"/>
        <w:jc w:val="center"/>
        <w:outlineLvl w:val="2"/>
        <w:rPr>
          <w:rFonts w:hint="eastAsia" w:ascii="宋体" w:hAnsi="宋体" w:cs="宋体"/>
          <w:b/>
          <w:sz w:val="24"/>
          <w:highlight w:val="none"/>
        </w:rPr>
      </w:pPr>
      <w:bookmarkStart w:id="10" w:name="_Toc22145"/>
      <w:r>
        <w:rPr>
          <w:rFonts w:hint="eastAsia" w:ascii="宋体" w:hAnsi="宋体" w:cs="宋体"/>
          <w:b/>
          <w:sz w:val="24"/>
          <w:highlight w:val="none"/>
        </w:rPr>
        <w:t>一、说明</w:t>
      </w:r>
      <w:bookmarkEnd w:id="10"/>
    </w:p>
    <w:p>
      <w:pPr>
        <w:spacing w:line="360" w:lineRule="auto"/>
        <w:ind w:firstLine="420"/>
        <w:rPr>
          <w:rFonts w:hint="eastAsia" w:ascii="宋体" w:hAnsi="宋体" w:cs="宋体"/>
          <w:szCs w:val="21"/>
          <w:highlight w:val="none"/>
        </w:rPr>
      </w:pPr>
      <w:r>
        <w:rPr>
          <w:rFonts w:hint="eastAsia" w:ascii="宋体" w:hAnsi="宋体" w:cs="宋体"/>
          <w:szCs w:val="21"/>
          <w:highlight w:val="none"/>
        </w:rPr>
        <w:t>1.1合同基本条款是指采购人（以下简称甲方）和中标供应商（以下简称乙方）应共同遵守的基本原则,并做为双方签约的依据。对于合同的其他条款，双方应本着互谅互让的精神，在</w:t>
      </w:r>
      <w:r>
        <w:rPr>
          <w:rFonts w:hint="eastAsia" w:ascii="宋体" w:hAnsi="宋体" w:cs="宋体"/>
          <w:highlight w:val="none"/>
        </w:rPr>
        <w:t>磋商</w:t>
      </w:r>
      <w:r>
        <w:rPr>
          <w:rFonts w:hint="eastAsia" w:ascii="宋体" w:hAnsi="宋体" w:cs="宋体"/>
          <w:szCs w:val="21"/>
          <w:highlight w:val="none"/>
        </w:rPr>
        <w:t>中协商解决。</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1.2制订《合同基本条款》的依据是：《中华人民共和国民法典》。</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1.3政府采购合同以书面方式签订。</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二 、货物条款</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2.1甲、乙双方应将招标文件、投标文件及评标小组确认的货物名称、规格型号、技术要求、质量标准、数量、交货安装竣工日期和售后服务内容等作为本条款的基础。</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三、货物质量要求及乙方对质量负责条件和期限</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3.1乙方应按招标文件规定的时间向甲方提供安装使用货物配套件所属装置等有关技术文件资料。</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3.2乙方提供的货物应有符合国家标准以及本产品的出厂标准的质量检验证明。</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四、质量保证</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4.1乙方应按招标文件及投标文件的货物性能、技术要求、质量标准向甲方提供未经使用的全新产品。</w:t>
      </w:r>
    </w:p>
    <w:p>
      <w:pPr>
        <w:pStyle w:val="5"/>
        <w:spacing w:line="360" w:lineRule="auto"/>
        <w:ind w:firstLine="420"/>
        <w:rPr>
          <w:rFonts w:hint="eastAsia" w:hAnsi="宋体" w:cs="宋体"/>
          <w:szCs w:val="21"/>
          <w:highlight w:val="none"/>
        </w:rPr>
      </w:pPr>
      <w:r>
        <w:rPr>
          <w:rFonts w:hint="eastAsia" w:hAnsi="宋体" w:cs="宋体"/>
          <w:szCs w:val="21"/>
          <w:highlight w:val="none"/>
        </w:rPr>
        <w:t>4.2乙方提供货物的质量保证期按交货验收合格之日起计（期限见《采购需求和说明》中要求）。在保证期内因货物本身的质量问题发生故障，乙方应负责免费修理和更换零部件。对达不到技术要求者，按以下第三种办法处理：</w:t>
      </w:r>
    </w:p>
    <w:p>
      <w:pPr>
        <w:pStyle w:val="5"/>
        <w:spacing w:line="360" w:lineRule="auto"/>
        <w:ind w:firstLine="420"/>
        <w:rPr>
          <w:rFonts w:hint="eastAsia" w:hAnsi="宋体" w:cs="宋体"/>
          <w:szCs w:val="21"/>
          <w:highlight w:val="none"/>
        </w:rPr>
      </w:pPr>
      <w:r>
        <w:rPr>
          <w:rFonts w:hint="eastAsia" w:hAnsi="宋体" w:cs="宋体"/>
          <w:szCs w:val="21"/>
          <w:highlight w:val="none"/>
        </w:rPr>
        <w:t>⑴更换：由乙方承担所发生的全部费用。</w:t>
      </w:r>
    </w:p>
    <w:p>
      <w:pPr>
        <w:pStyle w:val="5"/>
        <w:spacing w:line="360" w:lineRule="auto"/>
        <w:ind w:firstLine="420"/>
        <w:rPr>
          <w:rFonts w:hint="eastAsia" w:hAnsi="宋体" w:cs="宋体"/>
          <w:szCs w:val="21"/>
          <w:highlight w:val="none"/>
        </w:rPr>
      </w:pPr>
      <w:r>
        <w:rPr>
          <w:rFonts w:hint="eastAsia" w:hAnsi="宋体" w:cs="宋体"/>
          <w:szCs w:val="21"/>
          <w:highlight w:val="none"/>
        </w:rPr>
        <w:t>⑵贬值处理：由甲乙双方合议定价。</w:t>
      </w:r>
    </w:p>
    <w:p>
      <w:pPr>
        <w:pStyle w:val="5"/>
        <w:spacing w:line="360" w:lineRule="auto"/>
        <w:ind w:firstLine="420"/>
        <w:rPr>
          <w:rFonts w:hint="eastAsia" w:hAnsi="宋体" w:cs="宋体"/>
          <w:szCs w:val="21"/>
          <w:highlight w:val="none"/>
        </w:rPr>
      </w:pPr>
      <w:r>
        <w:rPr>
          <w:rFonts w:hint="eastAsia" w:hAnsi="宋体" w:cs="宋体"/>
          <w:szCs w:val="21"/>
          <w:highlight w:val="none"/>
        </w:rPr>
        <w:t>⑶退货处理：乙方应退还甲方支付的货物款，同时应承担该货物的直接费用(运输、保险、检验、货款利息及银行手续费等)。</w:t>
      </w:r>
    </w:p>
    <w:p>
      <w:pPr>
        <w:pStyle w:val="5"/>
        <w:spacing w:line="360" w:lineRule="auto"/>
        <w:ind w:firstLine="420"/>
        <w:rPr>
          <w:rFonts w:hint="eastAsia" w:hAnsi="宋体" w:cs="宋体"/>
          <w:szCs w:val="21"/>
          <w:highlight w:val="none"/>
        </w:rPr>
      </w:pPr>
      <w:r>
        <w:rPr>
          <w:rFonts w:hint="eastAsia" w:hAnsi="宋体" w:cs="宋体"/>
          <w:szCs w:val="21"/>
          <w:highlight w:val="none"/>
        </w:rPr>
        <w:t>4.3如在使用过程中发生质量问题，乙方在接到甲方通知后在《采购需求和说明》要求的时间内到达甲方现场。</w:t>
      </w:r>
    </w:p>
    <w:p>
      <w:pPr>
        <w:pStyle w:val="5"/>
        <w:spacing w:line="360" w:lineRule="auto"/>
        <w:ind w:firstLine="420"/>
        <w:rPr>
          <w:rFonts w:hint="eastAsia" w:hAnsi="宋体" w:cs="宋体"/>
          <w:szCs w:val="21"/>
          <w:highlight w:val="none"/>
        </w:rPr>
      </w:pPr>
      <w:r>
        <w:rPr>
          <w:rFonts w:hint="eastAsia" w:hAnsi="宋体" w:cs="宋体"/>
          <w:szCs w:val="21"/>
          <w:highlight w:val="none"/>
        </w:rPr>
        <w:t>4.4本项目所有设备质保期</w:t>
      </w:r>
      <w:r>
        <w:rPr>
          <w:rFonts w:hint="eastAsia" w:hAnsi="宋体" w:cs="宋体"/>
          <w:szCs w:val="21"/>
          <w:highlight w:val="none"/>
          <w:u w:val="single"/>
        </w:rPr>
        <w:t xml:space="preserve">  </w:t>
      </w:r>
      <w:r>
        <w:rPr>
          <w:rFonts w:hAnsi="宋体" w:cs="宋体"/>
          <w:szCs w:val="21"/>
          <w:highlight w:val="none"/>
          <w:u w:val="single"/>
        </w:rPr>
        <w:t>1</w:t>
      </w:r>
      <w:r>
        <w:rPr>
          <w:rFonts w:hint="eastAsia" w:hAnsi="宋体" w:cs="宋体"/>
          <w:szCs w:val="21"/>
          <w:highlight w:val="none"/>
          <w:u w:val="single"/>
        </w:rPr>
        <w:t xml:space="preserve">  </w:t>
      </w:r>
      <w:r>
        <w:rPr>
          <w:rFonts w:hint="eastAsia" w:hAnsi="宋体" w:cs="宋体"/>
          <w:szCs w:val="21"/>
          <w:highlight w:val="none"/>
        </w:rPr>
        <w:t>年，在质保期内，乙方应对货物出现的质量及安全问题负责处理解决，并负责赔偿。</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五、验  收</w:t>
      </w:r>
    </w:p>
    <w:p>
      <w:pPr>
        <w:pStyle w:val="5"/>
        <w:spacing w:line="360" w:lineRule="auto"/>
        <w:ind w:firstLine="420"/>
        <w:rPr>
          <w:rFonts w:hint="eastAsia" w:hAnsi="宋体" w:cs="宋体"/>
          <w:szCs w:val="21"/>
          <w:highlight w:val="none"/>
        </w:rPr>
      </w:pPr>
      <w:r>
        <w:rPr>
          <w:rFonts w:hint="eastAsia" w:hAnsi="宋体" w:cs="宋体"/>
          <w:szCs w:val="21"/>
          <w:highlight w:val="none"/>
        </w:rPr>
        <w:t>5.1乙方交货前应对产品作出全面检查和对验收文件进行整理列出清单，作为甲方收货验收和使用的技术条件依据，检验的结果应随货物交甲方。</w:t>
      </w:r>
    </w:p>
    <w:p>
      <w:pPr>
        <w:spacing w:line="360" w:lineRule="auto"/>
        <w:ind w:firstLine="411" w:firstLineChars="196"/>
        <w:rPr>
          <w:rFonts w:hint="eastAsia" w:ascii="宋体" w:hAnsi="宋体" w:cs="宋体"/>
          <w:b/>
          <w:szCs w:val="21"/>
          <w:highlight w:val="none"/>
        </w:rPr>
      </w:pPr>
      <w:r>
        <w:rPr>
          <w:rFonts w:hint="eastAsia" w:ascii="宋体" w:hAnsi="宋体" w:cs="宋体"/>
          <w:szCs w:val="21"/>
          <w:highlight w:val="none"/>
        </w:rPr>
        <w:t>5.2</w:t>
      </w:r>
      <w:r>
        <w:rPr>
          <w:rFonts w:hint="eastAsia" w:ascii="宋体" w:hAnsi="宋体" w:cs="宋体"/>
          <w:b/>
          <w:szCs w:val="21"/>
          <w:highlight w:val="none"/>
        </w:rPr>
        <w:t>验收标准：</w:t>
      </w:r>
    </w:p>
    <w:p>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（1）验收小组组成：采购单位及相关单位，如需技术支持，可在专家库中随机抽取两名专家参与验收。</w:t>
      </w:r>
    </w:p>
    <w:p>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（2）中标供应商交货前应对产品作出全面检查和对验收文件进行整理列出清单，作为验收小组收货验收和使用的技术条件依据，检验的结果应随货物交验收小组。</w:t>
      </w:r>
    </w:p>
    <w:p>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3）验收小组对中标供应商所交货物依照招标文件上的技术规格要求和国家（设备制造国）有关标准进行现场验收，性能达到技术要求的，给予签收。验收不合格的不予签收，造成的一切后果由中标供应商承担。</w:t>
      </w:r>
    </w:p>
    <w:p>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4）验收小组发现货物有其他非故意的损坏或质量问题的中标供应商应立即予以更换，不得拒绝和延误，产生的损失由中标供应商负责。如供应商拒绝或延误的，采购单位可解除与中标供应商签订的合同，并按合同要求追究违约责任。</w:t>
      </w:r>
    </w:p>
    <w:p>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（5）验收小组应在货到指定地点之日起5个工作日内验收完毕，并作出验收结果报告。验收时中标供应商或中标供应商委托代理方必须在现场。</w:t>
      </w:r>
    </w:p>
    <w:p>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（6）验收小组不按规定验收的，由相关部门追究责任。</w:t>
      </w:r>
    </w:p>
    <w:p>
      <w:pPr>
        <w:pStyle w:val="5"/>
        <w:spacing w:line="360" w:lineRule="auto"/>
        <w:ind w:firstLine="420"/>
        <w:rPr>
          <w:rFonts w:hint="eastAsia" w:hAnsi="宋体" w:cs="宋体"/>
          <w:szCs w:val="21"/>
          <w:highlight w:val="none"/>
        </w:rPr>
      </w:pPr>
      <w:r>
        <w:rPr>
          <w:rFonts w:hint="eastAsia" w:hAnsi="宋体" w:cs="宋体"/>
          <w:szCs w:val="21"/>
          <w:highlight w:val="none"/>
        </w:rPr>
        <w:t>5.4乙方负责设备保险、装卸、安装、调试、与我院信息系统及放射影像系统连接、端口开发及通过相关部门检测验收，并承担相应费用。</w:t>
      </w:r>
    </w:p>
    <w:p>
      <w:pPr>
        <w:pStyle w:val="5"/>
        <w:spacing w:line="360" w:lineRule="auto"/>
        <w:ind w:firstLine="420"/>
        <w:rPr>
          <w:rFonts w:hint="eastAsia" w:hAnsi="宋体" w:cs="宋体"/>
          <w:szCs w:val="21"/>
          <w:highlight w:val="none"/>
        </w:rPr>
      </w:pPr>
      <w:r>
        <w:rPr>
          <w:rFonts w:hint="eastAsia" w:hAnsi="宋体" w:cs="宋体"/>
          <w:szCs w:val="21"/>
          <w:highlight w:val="none"/>
        </w:rPr>
        <w:t>5.5在验收合格前的所有风险和责任均由乙方承担。</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六、货物包装、发运及运输</w:t>
      </w:r>
    </w:p>
    <w:p>
      <w:pPr>
        <w:pStyle w:val="5"/>
        <w:spacing w:line="360" w:lineRule="auto"/>
        <w:ind w:firstLine="420"/>
        <w:rPr>
          <w:rFonts w:hint="eastAsia" w:hAnsi="宋体" w:cs="宋体"/>
          <w:szCs w:val="21"/>
          <w:highlight w:val="none"/>
        </w:rPr>
      </w:pPr>
      <w:r>
        <w:rPr>
          <w:rFonts w:hint="eastAsia" w:hAnsi="宋体" w:cs="宋体"/>
          <w:szCs w:val="21"/>
          <w:highlight w:val="none"/>
        </w:rPr>
        <w:t>6.1乙方应在货物发运前对其进行满足于运输距离、防潮、防震、防锈和防破损装卸要求的包装，以保证货物安全运输到达甲方指定地点。</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rPr>
        <w:t>6.2使用说明书、质量检验证明书、随配附件和工具以及清单等一并附于货物内。</w:t>
      </w:r>
    </w:p>
    <w:p>
      <w:pPr>
        <w:pStyle w:val="5"/>
        <w:spacing w:line="360" w:lineRule="auto"/>
        <w:ind w:firstLine="420"/>
        <w:rPr>
          <w:rFonts w:hint="eastAsia" w:hAnsi="宋体" w:cs="宋体"/>
          <w:szCs w:val="21"/>
          <w:highlight w:val="none"/>
        </w:rPr>
      </w:pPr>
      <w:r>
        <w:rPr>
          <w:rFonts w:hint="eastAsia" w:hAnsi="宋体" w:cs="宋体"/>
          <w:szCs w:val="21"/>
          <w:highlight w:val="none"/>
        </w:rPr>
        <w:t>6.3乙方负责将货物安全运送到甲方指定地点，不另收任何费用。</w:t>
      </w:r>
    </w:p>
    <w:p>
      <w:pPr>
        <w:pStyle w:val="5"/>
        <w:spacing w:line="360" w:lineRule="auto"/>
        <w:ind w:firstLine="420"/>
        <w:rPr>
          <w:rFonts w:hint="eastAsia" w:hAnsi="宋体" w:cs="宋体"/>
          <w:szCs w:val="21"/>
          <w:highlight w:val="none"/>
        </w:rPr>
      </w:pPr>
      <w:r>
        <w:rPr>
          <w:rFonts w:hint="eastAsia" w:hAnsi="宋体" w:cs="宋体"/>
          <w:szCs w:val="21"/>
          <w:highlight w:val="none"/>
        </w:rPr>
        <w:t>6.4货物在交货前发生的不可预见的风险均由乙方负责。</w:t>
      </w:r>
    </w:p>
    <w:p>
      <w:pPr>
        <w:pStyle w:val="5"/>
        <w:spacing w:line="360" w:lineRule="auto"/>
        <w:ind w:firstLine="420"/>
        <w:rPr>
          <w:rFonts w:hint="eastAsia" w:hAnsi="宋体" w:cs="宋体"/>
          <w:szCs w:val="21"/>
          <w:highlight w:val="none"/>
        </w:rPr>
      </w:pPr>
      <w:r>
        <w:rPr>
          <w:rFonts w:hint="eastAsia" w:hAnsi="宋体" w:cs="宋体"/>
          <w:szCs w:val="21"/>
          <w:highlight w:val="none"/>
        </w:rPr>
        <w:t>6.5货物在发运手续办理完毕后24小时内或货到甲方前48小时通知甲方，以准备接货。</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七、交货期及交货方式</w:t>
      </w:r>
    </w:p>
    <w:p>
      <w:pPr>
        <w:pStyle w:val="5"/>
        <w:spacing w:line="360" w:lineRule="auto"/>
        <w:ind w:firstLine="420"/>
        <w:rPr>
          <w:rFonts w:hint="eastAsia" w:hAnsi="宋体" w:cs="宋体"/>
          <w:szCs w:val="21"/>
          <w:highlight w:val="none"/>
        </w:rPr>
      </w:pPr>
      <w:r>
        <w:rPr>
          <w:rFonts w:hint="eastAsia" w:hAnsi="宋体" w:cs="宋体"/>
          <w:szCs w:val="21"/>
          <w:highlight w:val="none"/>
        </w:rPr>
        <w:t>7.1交货时间：按《采购需求和说明》规定时间。</w:t>
      </w:r>
    </w:p>
    <w:p>
      <w:pPr>
        <w:pStyle w:val="5"/>
        <w:spacing w:line="360" w:lineRule="auto"/>
        <w:ind w:firstLine="420"/>
        <w:rPr>
          <w:rFonts w:hint="eastAsia" w:hAnsi="宋体" w:cs="宋体"/>
          <w:szCs w:val="21"/>
          <w:highlight w:val="none"/>
          <w:u w:val="single"/>
        </w:rPr>
      </w:pPr>
      <w:r>
        <w:rPr>
          <w:rFonts w:hint="eastAsia" w:hAnsi="宋体" w:cs="宋体"/>
          <w:szCs w:val="21"/>
          <w:highlight w:val="none"/>
        </w:rPr>
        <w:t>7.2交货方式：现场免费安装调试验收。</w:t>
      </w:r>
    </w:p>
    <w:p>
      <w:pPr>
        <w:pStyle w:val="5"/>
        <w:spacing w:line="360" w:lineRule="auto"/>
        <w:ind w:firstLine="420"/>
        <w:rPr>
          <w:rFonts w:hint="eastAsia" w:hAnsi="宋体" w:cs="宋体"/>
          <w:szCs w:val="21"/>
          <w:highlight w:val="none"/>
          <w:u w:val="single"/>
        </w:rPr>
      </w:pPr>
      <w:r>
        <w:rPr>
          <w:rFonts w:hint="eastAsia" w:hAnsi="宋体" w:cs="宋体"/>
          <w:szCs w:val="21"/>
          <w:highlight w:val="none"/>
        </w:rPr>
        <w:t>7.3交货地点：按《采购需求和说明》规定地点交货。</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八、付款方式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8.1  本合同以人民币付款。</w:t>
      </w:r>
    </w:p>
    <w:p>
      <w:pPr>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 xml:space="preserve"> 8.2  付款方式：见合同书。</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8.3  付款方式：转账。</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九、保密条款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9.1未尽事宜按照双方签订的保密协议执行。</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十、违约责任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10.1双方应本着友好合作的态度履行各自合同义务，若乙方逾期交货，每天按合同额的1%支付违约金，逾期超过10天仍不能交货，或验收不合格的，甲方可解除双方的供货合同，造成甲方损失的，由乙方负责赔偿；</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10.2乙方未按期限完成项目工作或者项目工作的完成不符合约定的，乙方应向甲方支付违约金，违约金为合同总价款的百分之五。</w:t>
      </w:r>
    </w:p>
    <w:p>
      <w:pPr>
        <w:spacing w:line="360" w:lineRule="auto"/>
        <w:rPr>
          <w:rFonts w:hint="eastAsia" w:ascii="宋体" w:hAnsi="宋体" w:cs="宋体"/>
          <w:szCs w:val="21"/>
          <w:highlight w:val="none"/>
        </w:rPr>
      </w:pPr>
      <w:r>
        <w:rPr>
          <w:rFonts w:hint="eastAsia" w:ascii="宋体" w:hAnsi="宋体" w:cs="宋体"/>
          <w:szCs w:val="21"/>
          <w:highlight w:val="none"/>
        </w:rPr>
        <w:t xml:space="preserve">    10.3乙方提供的成果如侵犯了第三方合法权益而引发的任何纠纷或诉讼，均由乙方负责交涉并承担全部责任。</w:t>
      </w:r>
    </w:p>
    <w:p>
      <w:pPr>
        <w:pStyle w:val="7"/>
        <w:spacing w:line="360" w:lineRule="auto"/>
        <w:rPr>
          <w:rFonts w:hint="eastAsia" w:ascii="宋体" w:hAnsi="宋体" w:cs="宋体"/>
          <w:caps/>
          <w:szCs w:val="21"/>
          <w:highlight w:val="none"/>
        </w:rPr>
      </w:pPr>
      <w:r>
        <w:rPr>
          <w:rFonts w:hint="eastAsia" w:ascii="宋体" w:hAnsi="宋体" w:cs="宋体"/>
          <w:caps/>
          <w:szCs w:val="21"/>
          <w:highlight w:val="none"/>
        </w:rPr>
        <w:t xml:space="preserve">    10.4由于甲方的原因造成合同不能如期履行的，双方根据具体情况顺延合同的履行期，对乙方因此遭受的损失，甲方应予以补偿。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10.5乙方若未按售后服务约定的时间、方式履行售后服务义务的或者履行义务不符合约定的，甲方有权要求乙方承担继续履行、赔偿损失和支付违约金等违约责任。其中，违约金的计算方式为：每违约一次/项则向甲方支付合同价款的1%的违约金。</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十一、不可抗力事件处理</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11.1在合同有效期限内，任何一方因不可抗力事件导致不能按时履行合同，则合同履行期可延长，其延长期与不可抗力影响期相同。由于不可抗力事件导致合同的根本目的不能实现时，一方可解除合同。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11.2不可抗力事件发生后，应立即通知对方，并寄送有关权威机构出具的证明。</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rPr>
        <w:t>11.3不可抗力事件延续120天以上，双方应通过友好协商，确定是否继续履行合同。</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十二 、合同争议解决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12.1双方在履行合同中所发生的一切争议，应通过协商解决。如协商不成，按合同事先约定的条款，向项目所在地有管辖权的人民法院起诉。</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十三 、合同的组成及解释</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13.1本项目的采购文件、符合采购要求的竞标文件、甲方确认采购要求、本合同履行过程中双方签章确认的协议或其他文件均为本合同的组成部分。若合同组成文件之间发生矛盾的，以下排列顺序为合同组成文件之间的优先解释顺序：</w:t>
      </w:r>
    </w:p>
    <w:p>
      <w:pPr>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（1）合同履行过程中双方签章确认的协议或其他文件。</w:t>
      </w:r>
    </w:p>
    <w:p>
      <w:pPr>
        <w:pStyle w:val="7"/>
        <w:spacing w:line="360" w:lineRule="auto"/>
        <w:ind w:firstLine="315" w:firstLineChars="150"/>
        <w:rPr>
          <w:rFonts w:hint="eastAsia" w:ascii="宋体" w:hAnsi="宋体" w:cs="宋体"/>
          <w:caps/>
          <w:szCs w:val="21"/>
          <w:highlight w:val="none"/>
        </w:rPr>
      </w:pPr>
      <w:r>
        <w:rPr>
          <w:rFonts w:hint="eastAsia" w:ascii="宋体" w:hAnsi="宋体" w:cs="宋体"/>
          <w:caps/>
          <w:szCs w:val="21"/>
          <w:highlight w:val="none"/>
        </w:rPr>
        <w:t>（2）甲方确认的采购要求。</w:t>
      </w:r>
    </w:p>
    <w:p>
      <w:pPr>
        <w:spacing w:line="360" w:lineRule="auto"/>
        <w:rPr>
          <w:rFonts w:hint="eastAsia" w:ascii="宋体" w:hAnsi="宋体" w:cs="宋体"/>
          <w:szCs w:val="21"/>
          <w:highlight w:val="none"/>
        </w:rPr>
      </w:pPr>
      <w:r>
        <w:rPr>
          <w:rFonts w:hint="eastAsia" w:ascii="宋体" w:hAnsi="宋体" w:cs="宋体"/>
          <w:szCs w:val="21"/>
          <w:highlight w:val="none"/>
        </w:rPr>
        <w:t xml:space="preserve">   （3）合同附件。</w:t>
      </w:r>
    </w:p>
    <w:p>
      <w:pPr>
        <w:pStyle w:val="7"/>
        <w:spacing w:line="360" w:lineRule="auto"/>
        <w:rPr>
          <w:rFonts w:hint="eastAsia" w:ascii="宋体" w:hAnsi="宋体" w:cs="宋体"/>
          <w:caps/>
          <w:szCs w:val="21"/>
          <w:highlight w:val="none"/>
        </w:rPr>
      </w:pPr>
      <w:r>
        <w:rPr>
          <w:rFonts w:hint="eastAsia" w:ascii="宋体" w:hAnsi="宋体" w:cs="宋体"/>
          <w:caps/>
          <w:szCs w:val="21"/>
          <w:highlight w:val="none"/>
        </w:rPr>
        <w:t xml:space="preserve">   （4）中标或成交通知书。</w:t>
      </w:r>
    </w:p>
    <w:p>
      <w:pPr>
        <w:spacing w:line="360" w:lineRule="auto"/>
        <w:rPr>
          <w:rFonts w:hint="eastAsia" w:ascii="宋体" w:hAnsi="宋体" w:cs="宋体"/>
          <w:szCs w:val="21"/>
          <w:highlight w:val="none"/>
        </w:rPr>
      </w:pPr>
      <w:r>
        <w:rPr>
          <w:rFonts w:hint="eastAsia" w:ascii="宋体" w:hAnsi="宋体" w:cs="宋体"/>
          <w:szCs w:val="21"/>
          <w:highlight w:val="none"/>
        </w:rPr>
        <w:t xml:space="preserve">   （5）采购文件（含答疑）。</w:t>
      </w:r>
    </w:p>
    <w:p>
      <w:pPr>
        <w:pStyle w:val="7"/>
        <w:spacing w:line="360" w:lineRule="auto"/>
        <w:rPr>
          <w:rFonts w:hint="eastAsia" w:ascii="宋体" w:hAnsi="宋体" w:cs="宋体"/>
          <w:caps/>
          <w:szCs w:val="21"/>
          <w:highlight w:val="none"/>
        </w:rPr>
      </w:pPr>
      <w:r>
        <w:rPr>
          <w:rFonts w:hint="eastAsia" w:ascii="宋体" w:hAnsi="宋体" w:cs="宋体"/>
          <w:caps/>
          <w:szCs w:val="21"/>
          <w:highlight w:val="none"/>
        </w:rPr>
        <w:t xml:space="preserve">   （6）符合采购要求的竞标文件。</w:t>
      </w:r>
    </w:p>
    <w:p>
      <w:pPr>
        <w:spacing w:line="360" w:lineRule="auto"/>
        <w:rPr>
          <w:rFonts w:hint="eastAsia" w:ascii="宋体" w:hAnsi="宋体" w:cs="宋体"/>
          <w:szCs w:val="21"/>
          <w:highlight w:val="none"/>
        </w:rPr>
      </w:pPr>
      <w:r>
        <w:rPr>
          <w:rFonts w:hint="eastAsia" w:ascii="宋体" w:hAnsi="宋体" w:cs="宋体"/>
          <w:szCs w:val="21"/>
          <w:highlight w:val="none"/>
        </w:rPr>
        <w:t xml:space="preserve">   （7）标准、规范及有关技术文件</w:t>
      </w:r>
    </w:p>
    <w:p>
      <w:pPr>
        <w:pStyle w:val="7"/>
        <w:spacing w:line="360" w:lineRule="auto"/>
        <w:ind w:firstLine="315" w:firstLineChars="150"/>
        <w:rPr>
          <w:rFonts w:hint="eastAsia" w:ascii="宋体" w:hAnsi="宋体" w:cs="宋体"/>
          <w:caps/>
          <w:szCs w:val="21"/>
          <w:highlight w:val="none"/>
        </w:rPr>
      </w:pPr>
      <w:r>
        <w:rPr>
          <w:rFonts w:hint="eastAsia" w:ascii="宋体" w:hAnsi="宋体" w:cs="宋体"/>
          <w:caps/>
          <w:szCs w:val="21"/>
          <w:highlight w:val="none"/>
        </w:rPr>
        <w:t>（8）其他合同文件。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13.2前述文件应认为互为补充和解释，但如有互相矛盾之处，以前述文件所列顺序作为其优先解释的顺序，但如果某一文件对甲方权利维护更有利或对工作有更高、更严格要求的以该文件内容为准。</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13.3前述各项文件包括双方就该合同组成文件所作的补充和修改，属同一项文件的，应以最后签署的为准。</w:t>
      </w:r>
    </w:p>
    <w:p>
      <w:pPr>
        <w:spacing w:before="200" w:after="200" w:line="360" w:lineRule="auto"/>
        <w:jc w:val="center"/>
        <w:outlineLvl w:val="2"/>
        <w:rPr>
          <w:rFonts w:hint="eastAsia" w:ascii="宋体" w:hAnsi="宋体" w:cs="宋体"/>
          <w:b/>
          <w:sz w:val="24"/>
          <w:highlight w:val="none"/>
        </w:rPr>
      </w:pPr>
      <w:r>
        <w:rPr>
          <w:rFonts w:hint="eastAsia" w:ascii="宋体" w:hAnsi="宋体" w:cs="宋体"/>
          <w:b/>
          <w:sz w:val="24"/>
          <w:highlight w:val="none"/>
        </w:rPr>
        <w:t>十四、通知与送达</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14.1本协议项下对合同一方对另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14.2任何一方当事人向对/他方所发出的通知或请求送达时间：</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14.2.1如果是传真，则在发送当日视为送达。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14.2.2如果是短信/微信/电子邮件，自电子文件内容在发送方正确填写地址且被系统退回的情况下，进入对方数据电文接收系统当日视为送达。</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14.2.3如果是信函，在挂号信交邮后第三日视为送达。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14.2.4如果是派人专程送达，则在收件人签收之日视为收到。</w:t>
      </w:r>
    </w:p>
    <w:p>
      <w:pPr>
        <w:pStyle w:val="7"/>
        <w:spacing w:line="360" w:lineRule="auto"/>
        <w:ind w:firstLine="420" w:firstLineChars="200"/>
        <w:rPr>
          <w:rFonts w:hint="eastAsia" w:ascii="宋体" w:hAnsi="宋体" w:cs="宋体"/>
          <w:caps/>
          <w:szCs w:val="21"/>
          <w:highlight w:val="none"/>
        </w:rPr>
      </w:pPr>
      <w:r>
        <w:rPr>
          <w:rFonts w:hint="eastAsia" w:ascii="宋体" w:hAnsi="宋体" w:cs="宋体"/>
          <w:caps/>
          <w:szCs w:val="21"/>
          <w:highlight w:val="none"/>
        </w:rPr>
        <w:t>14.2.5如果同时使用几种通知方式，以其中较快到达接收方者为准。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14.2.6若送达日为非工作日，则视为在下一个工作日送达。</w:t>
      </w:r>
    </w:p>
    <w:p>
      <w:pPr>
        <w:pStyle w:val="7"/>
        <w:spacing w:line="360" w:lineRule="auto"/>
        <w:rPr>
          <w:rFonts w:hint="eastAsia" w:ascii="宋体" w:hAnsi="宋体" w:cs="宋体"/>
          <w:caps/>
          <w:szCs w:val="21"/>
          <w:highlight w:val="none"/>
        </w:rPr>
      </w:pPr>
      <w:r>
        <w:rPr>
          <w:rFonts w:hint="eastAsia" w:ascii="宋体" w:hAnsi="宋体" w:cs="宋体"/>
          <w:caps/>
          <w:szCs w:val="21"/>
          <w:highlight w:val="none"/>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的上述地址和/或工商登记公示地址（居民身份证登记地址）送达的，视为有效送达。当事人对电子通信终端的联系送达适用于争议解决时的送达。</w:t>
      </w:r>
    </w:p>
    <w:p>
      <w:pPr>
        <w:spacing w:line="360" w:lineRule="auto"/>
        <w:rPr>
          <w:rFonts w:hint="eastAsia" w:ascii="宋体" w:hAnsi="宋体" w:cs="宋体"/>
          <w:szCs w:val="21"/>
          <w:highlight w:val="none"/>
        </w:rPr>
      </w:pPr>
      <w:r>
        <w:rPr>
          <w:rFonts w:hint="eastAsia" w:ascii="宋体" w:hAnsi="宋体" w:cs="宋体"/>
          <w:szCs w:val="21"/>
          <w:highlight w:val="none"/>
        </w:rPr>
        <w:t xml:space="preserve">      甲方指定本项目联系人为：           电话号码为：             </w:t>
      </w:r>
    </w:p>
    <w:p>
      <w:pPr>
        <w:spacing w:line="360" w:lineRule="auto"/>
        <w:rPr>
          <w:rFonts w:hint="eastAsia" w:ascii="宋体" w:hAnsi="宋体" w:cs="宋体"/>
          <w:szCs w:val="21"/>
          <w:highlight w:val="none"/>
        </w:rPr>
      </w:pPr>
      <w:r>
        <w:rPr>
          <w:rFonts w:hint="eastAsia" w:ascii="宋体" w:hAnsi="宋体" w:cs="宋体"/>
          <w:szCs w:val="21"/>
          <w:highlight w:val="none"/>
        </w:rPr>
        <w:t xml:space="preserve">      乙方指定本项目联系人为：           电话号码为：         </w:t>
      </w:r>
    </w:p>
    <w:p>
      <w:pPr>
        <w:pStyle w:val="7"/>
        <w:spacing w:line="360" w:lineRule="auto"/>
        <w:rPr>
          <w:rFonts w:hint="eastAsia" w:ascii="宋体" w:hAnsi="宋体" w:cs="宋体"/>
          <w:b/>
          <w:bCs/>
          <w:caps/>
          <w:szCs w:val="21"/>
          <w:highlight w:val="none"/>
        </w:rPr>
      </w:pPr>
      <w:r>
        <w:rPr>
          <w:rFonts w:hint="eastAsia" w:ascii="宋体" w:hAnsi="宋体" w:cs="宋体"/>
          <w:b/>
          <w:bCs/>
          <w:caps/>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合同送达条款与争议解决条款均为独立条款。不受合同整体或其他条款的效力的影响。</w:t>
      </w:r>
    </w:p>
    <w:p>
      <w:pPr>
        <w:pStyle w:val="7"/>
        <w:rPr>
          <w:rFonts w:hint="eastAsia" w:ascii="宋体" w:hAnsi="宋体" w:cs="宋体"/>
          <w:highlight w:val="none"/>
        </w:rPr>
      </w:pPr>
    </w:p>
    <w:p/>
    <w:sectPr>
      <w:footerReference r:id="rId3" w:type="default"/>
      <w:pgSz w:w="11906" w:h="16838"/>
      <w:pgMar w:top="1440" w:right="1080" w:bottom="1440"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47753"/>
    <w:multiLevelType w:val="singleLevel"/>
    <w:tmpl w:val="C8D47753"/>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MGE3YjIyODMxMDI0ZWUzNmIwNzQ4NTVkMmIxNzAifQ=="/>
  </w:docVars>
  <w:rsids>
    <w:rsidRoot w:val="11D076BA"/>
    <w:rsid w:val="01E3137B"/>
    <w:rsid w:val="02BE351B"/>
    <w:rsid w:val="0CBB102F"/>
    <w:rsid w:val="11D076BA"/>
    <w:rsid w:val="149E4CBF"/>
    <w:rsid w:val="183D11CF"/>
    <w:rsid w:val="1F9C4FCB"/>
    <w:rsid w:val="20630313"/>
    <w:rsid w:val="20ED4834"/>
    <w:rsid w:val="28514DE0"/>
    <w:rsid w:val="30BB787C"/>
    <w:rsid w:val="361E1E88"/>
    <w:rsid w:val="596516D3"/>
    <w:rsid w:val="6DC96ED5"/>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4"/>
    <w:qFormat/>
    <w:uiPriority w:val="0"/>
    <w:rPr>
      <w:rFonts w:ascii="Calibri" w:eastAsia="Calibri"/>
      <w:b/>
      <w:spacing w:val="-8"/>
      <w:sz w:val="44"/>
    </w:rPr>
  </w:style>
  <w:style w:type="paragraph" w:styleId="4">
    <w:name w:val="Date"/>
    <w:basedOn w:val="1"/>
    <w:next w:val="1"/>
    <w:qFormat/>
    <w:uiPriority w:val="0"/>
    <w:pPr>
      <w:ind w:left="100" w:leftChars="2500"/>
    </w:pPr>
    <w:rPr>
      <w:rFonts w:ascii="宋体" w:hAnsi="Courier New"/>
      <w:bCs/>
      <w:kern w:val="0"/>
      <w:sz w:val="24"/>
      <w:szCs w:val="20"/>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rFonts w:ascii="宋体" w:hAnsi="Courier New"/>
      <w:sz w:val="18"/>
      <w:szCs w:val="20"/>
    </w:rPr>
  </w:style>
  <w:style w:type="paragraph" w:styleId="7">
    <w:name w:val="toc 1"/>
    <w:basedOn w:val="1"/>
    <w:next w:val="1"/>
    <w:qFormat/>
    <w:uiPriority w:val="3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8096</Words>
  <Characters>9519</Characters>
  <Lines>0</Lines>
  <Paragraphs>0</Paragraphs>
  <TotalTime>5</TotalTime>
  <ScaleCrop>false</ScaleCrop>
  <LinksUpToDate>false</LinksUpToDate>
  <CharactersWithSpaces>9658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2023-03-27T10:05:00Z</dcterms:created>
  <dc:creator>小阿姨</dc:creator>
  <cp:lastModifiedBy>日月星辰</cp:lastModifiedBy>
  <dcterms:modified xsi:type="dcterms:W3CDTF">2023-04-17T02:46:26Z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A62D20809B92465EBF5AEC36A6CD5095</vt:lpwstr>
  </property>
</Properties>
</file>