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pPr>
    </w:p>
    <w:p>
      <w:pPr>
        <w:pStyle w:val="5"/>
        <w:jc w:val="center"/>
        <w:rPr>
          <w:rFonts w:hAnsi="宋体" w:cs="宋体"/>
          <w:b/>
          <w:sz w:val="84"/>
          <w:szCs w:val="84"/>
        </w:rPr>
      </w:pPr>
    </w:p>
    <w:p>
      <w:pPr>
        <w:pStyle w:val="5"/>
        <w:jc w:val="center"/>
        <w:rPr>
          <w:rFonts w:hAnsi="宋体" w:cs="宋体"/>
          <w:b/>
          <w:sz w:val="84"/>
          <w:szCs w:val="84"/>
        </w:rPr>
      </w:pPr>
      <w:r>
        <w:rPr>
          <w:rFonts w:hint="eastAsia" w:hAnsi="宋体" w:cs="宋体"/>
          <w:b/>
          <w:sz w:val="84"/>
          <w:szCs w:val="84"/>
        </w:rPr>
        <w:t>采购合同书</w:t>
      </w:r>
    </w:p>
    <w:p>
      <w:pPr>
        <w:pStyle w:val="5"/>
        <w:spacing w:line="360" w:lineRule="exact"/>
        <w:jc w:val="center"/>
        <w:rPr>
          <w:rFonts w:hAnsi="宋体" w:cs="宋体"/>
          <w:b/>
          <w:sz w:val="32"/>
        </w:rPr>
      </w:pPr>
    </w:p>
    <w:p>
      <w:pPr>
        <w:pStyle w:val="5"/>
        <w:spacing w:line="360" w:lineRule="exact"/>
        <w:jc w:val="center"/>
        <w:rPr>
          <w:rFonts w:hAnsi="宋体" w:cs="宋体"/>
          <w:b/>
          <w:sz w:val="32"/>
        </w:rPr>
      </w:pPr>
    </w:p>
    <w:p>
      <w:pPr>
        <w:pStyle w:val="5"/>
        <w:spacing w:line="360" w:lineRule="exact"/>
        <w:rPr>
          <w:rFonts w:hAnsi="宋体" w:cs="宋体"/>
          <w:b/>
          <w:sz w:val="32"/>
        </w:rPr>
      </w:pPr>
    </w:p>
    <w:p>
      <w:pPr>
        <w:pStyle w:val="5"/>
        <w:spacing w:line="360" w:lineRule="exact"/>
        <w:jc w:val="center"/>
        <w:rPr>
          <w:rFonts w:hAnsi="宋体" w:cs="宋体"/>
          <w:b/>
          <w:sz w:val="32"/>
        </w:rPr>
      </w:pPr>
    </w:p>
    <w:p>
      <w:pPr>
        <w:pStyle w:val="5"/>
        <w:spacing w:line="360" w:lineRule="exact"/>
        <w:jc w:val="center"/>
        <w:rPr>
          <w:rFonts w:hAnsi="宋体" w:cs="宋体"/>
          <w:b/>
          <w:sz w:val="32"/>
        </w:rPr>
      </w:pPr>
    </w:p>
    <w:p>
      <w:pPr>
        <w:pStyle w:val="5"/>
        <w:spacing w:line="360" w:lineRule="exact"/>
        <w:jc w:val="center"/>
        <w:rPr>
          <w:rFonts w:hAnsi="宋体" w:cs="宋体"/>
          <w:b/>
          <w:sz w:val="32"/>
        </w:rPr>
      </w:pPr>
    </w:p>
    <w:p>
      <w:pPr>
        <w:pStyle w:val="5"/>
        <w:spacing w:line="360" w:lineRule="exact"/>
        <w:ind w:firstLine="1928" w:firstLineChars="600"/>
        <w:rPr>
          <w:rFonts w:hAnsi="宋体" w:cs="宋体"/>
          <w:b/>
          <w:sz w:val="32"/>
        </w:rPr>
      </w:pPr>
      <w:r>
        <w:rPr>
          <w:rFonts w:hint="eastAsia" w:hAnsi="宋体" w:cs="宋体"/>
          <w:b/>
          <w:sz w:val="32"/>
        </w:rPr>
        <w:t>合同名称：</w:t>
      </w:r>
      <w:r>
        <w:rPr>
          <w:rFonts w:hint="eastAsia" w:hAnsi="宋体" w:cs="宋体"/>
          <w:b/>
          <w:sz w:val="32"/>
          <w:u w:val="single"/>
        </w:rPr>
        <w:t>贺州市八步区人民医院导视标识</w:t>
      </w:r>
    </w:p>
    <w:p>
      <w:pPr>
        <w:pStyle w:val="5"/>
        <w:spacing w:line="360" w:lineRule="exact"/>
        <w:ind w:firstLine="1928" w:firstLineChars="600"/>
        <w:rPr>
          <w:rFonts w:hAnsi="宋体" w:cs="宋体"/>
          <w:b/>
          <w:sz w:val="32"/>
        </w:rPr>
      </w:pPr>
    </w:p>
    <w:p>
      <w:pPr>
        <w:pStyle w:val="5"/>
        <w:spacing w:line="360" w:lineRule="exact"/>
        <w:ind w:firstLine="1928" w:firstLineChars="600"/>
        <w:rPr>
          <w:rFonts w:hAnsi="宋体" w:cs="宋体"/>
          <w:b/>
          <w:sz w:val="32"/>
        </w:rPr>
      </w:pPr>
      <w:r>
        <w:rPr>
          <w:rFonts w:hint="eastAsia" w:hAnsi="宋体" w:cs="宋体"/>
          <w:b/>
          <w:sz w:val="32"/>
        </w:rPr>
        <w:t>项目编号：</w:t>
      </w:r>
      <w:r>
        <w:rPr>
          <w:rFonts w:hint="eastAsia" w:hAnsi="宋体" w:cs="宋体"/>
          <w:b/>
          <w:sz w:val="32"/>
          <w:u w:val="single"/>
        </w:rPr>
        <w:t>　　　　   　　　　　</w:t>
      </w:r>
    </w:p>
    <w:p>
      <w:pPr>
        <w:pStyle w:val="5"/>
        <w:spacing w:line="360" w:lineRule="exact"/>
        <w:jc w:val="center"/>
        <w:rPr>
          <w:rFonts w:hAnsi="宋体" w:cs="宋体"/>
          <w:b/>
          <w:sz w:val="32"/>
        </w:rPr>
      </w:pPr>
    </w:p>
    <w:p>
      <w:pPr>
        <w:pStyle w:val="5"/>
        <w:spacing w:line="360" w:lineRule="exact"/>
        <w:jc w:val="center"/>
        <w:rPr>
          <w:rFonts w:hAnsi="宋体" w:cs="宋体"/>
          <w:b/>
          <w:sz w:val="32"/>
        </w:rPr>
      </w:pPr>
    </w:p>
    <w:p>
      <w:pPr>
        <w:pStyle w:val="5"/>
        <w:spacing w:line="360" w:lineRule="exact"/>
        <w:jc w:val="center"/>
        <w:rPr>
          <w:rFonts w:hAnsi="宋体" w:cs="宋体"/>
          <w:b/>
          <w:sz w:val="32"/>
        </w:rPr>
      </w:pPr>
    </w:p>
    <w:p>
      <w:pPr>
        <w:pStyle w:val="5"/>
        <w:spacing w:line="360" w:lineRule="exact"/>
        <w:ind w:firstLine="1928" w:firstLineChars="600"/>
        <w:rPr>
          <w:rFonts w:hAnsi="宋体" w:cs="宋体"/>
          <w:b/>
          <w:sz w:val="32"/>
        </w:rPr>
      </w:pPr>
      <w:r>
        <w:rPr>
          <w:rFonts w:hint="eastAsia" w:hAnsi="宋体" w:cs="宋体"/>
          <w:b/>
          <w:sz w:val="32"/>
        </w:rPr>
        <w:t>签订合同地点：</w:t>
      </w:r>
      <w:r>
        <w:rPr>
          <w:rFonts w:hint="eastAsia" w:hAnsi="宋体" w:cs="宋体"/>
          <w:b/>
          <w:sz w:val="32"/>
          <w:u w:val="single"/>
        </w:rPr>
        <w:t>　　　　　　　   　</w:t>
      </w:r>
    </w:p>
    <w:p>
      <w:pPr>
        <w:pStyle w:val="5"/>
        <w:spacing w:line="360" w:lineRule="exact"/>
        <w:ind w:firstLine="1928" w:firstLineChars="600"/>
        <w:rPr>
          <w:rFonts w:hAnsi="宋体" w:cs="宋体"/>
          <w:b/>
          <w:sz w:val="32"/>
        </w:rPr>
      </w:pPr>
    </w:p>
    <w:p>
      <w:pPr>
        <w:pStyle w:val="5"/>
        <w:spacing w:line="360" w:lineRule="exact"/>
        <w:ind w:firstLine="1928" w:firstLineChars="600"/>
        <w:rPr>
          <w:rFonts w:hAnsi="宋体" w:cs="宋体"/>
          <w:b/>
          <w:sz w:val="32"/>
        </w:rPr>
      </w:pPr>
      <w:r>
        <w:rPr>
          <w:rFonts w:hint="eastAsia" w:hAnsi="宋体" w:cs="宋体"/>
          <w:b/>
          <w:sz w:val="32"/>
        </w:rPr>
        <w:t>签订合同时间：</w:t>
      </w:r>
      <w:r>
        <w:rPr>
          <w:rFonts w:hint="eastAsia" w:hAnsi="宋体" w:cs="宋体"/>
          <w:b/>
          <w:sz w:val="32"/>
          <w:u w:val="single"/>
        </w:rPr>
        <w:t>　　　　　　　   　</w:t>
      </w:r>
    </w:p>
    <w:p>
      <w:pPr>
        <w:pStyle w:val="5"/>
        <w:spacing w:line="360" w:lineRule="exact"/>
        <w:jc w:val="center"/>
        <w:rPr>
          <w:rFonts w:hAnsi="宋体" w:cs="宋体"/>
          <w:b/>
          <w:sz w:val="32"/>
        </w:rPr>
      </w:pPr>
    </w:p>
    <w:p>
      <w:pPr>
        <w:pStyle w:val="5"/>
        <w:spacing w:line="360" w:lineRule="exact"/>
        <w:jc w:val="center"/>
        <w:rPr>
          <w:rFonts w:hAnsi="宋体" w:cs="宋体"/>
          <w:b/>
          <w:sz w:val="32"/>
        </w:rPr>
      </w:pPr>
    </w:p>
    <w:p>
      <w:pPr>
        <w:pStyle w:val="5"/>
        <w:spacing w:line="360" w:lineRule="exact"/>
        <w:jc w:val="center"/>
        <w:rPr>
          <w:rFonts w:hAnsi="宋体" w:cs="宋体"/>
          <w:b/>
          <w:sz w:val="32"/>
        </w:rPr>
      </w:pPr>
    </w:p>
    <w:p>
      <w:pPr>
        <w:pStyle w:val="5"/>
        <w:spacing w:line="360" w:lineRule="exact"/>
        <w:jc w:val="center"/>
        <w:rPr>
          <w:rFonts w:hAnsi="宋体" w:cs="宋体"/>
          <w:b/>
          <w:sz w:val="32"/>
        </w:rPr>
      </w:pPr>
    </w:p>
    <w:p>
      <w:pPr>
        <w:pStyle w:val="5"/>
        <w:spacing w:line="360" w:lineRule="exact"/>
        <w:jc w:val="center"/>
        <w:rPr>
          <w:rFonts w:hAnsi="宋体" w:cs="宋体"/>
          <w:b/>
          <w:sz w:val="32"/>
        </w:rPr>
      </w:pPr>
    </w:p>
    <w:p>
      <w:pPr>
        <w:pStyle w:val="5"/>
        <w:spacing w:line="360" w:lineRule="exact"/>
        <w:jc w:val="center"/>
        <w:rPr>
          <w:rFonts w:hAnsi="宋体" w:cs="宋体"/>
          <w:b/>
          <w:sz w:val="32"/>
        </w:rPr>
      </w:pPr>
    </w:p>
    <w:p>
      <w:pPr>
        <w:pStyle w:val="5"/>
        <w:spacing w:line="360" w:lineRule="exact"/>
        <w:rPr>
          <w:rFonts w:hAnsi="宋体" w:cs="宋体"/>
          <w:b/>
          <w:sz w:val="24"/>
          <w:szCs w:val="24"/>
        </w:rPr>
      </w:pPr>
      <w:r>
        <w:rPr>
          <w:rFonts w:hint="eastAsia" w:hAnsi="宋体" w:cs="宋体"/>
          <w:b/>
          <w:sz w:val="24"/>
          <w:szCs w:val="24"/>
        </w:rPr>
        <w:t>合同使用说明：根据《中华人民共和国政府采购法》及其实施条例、《中华人民共和国民法典》等法律、法规规定，按照竞争性磋商文件规定条款和成交供应商响应文件及其承诺，甲乙双方签订本合同。</w:t>
      </w:r>
    </w:p>
    <w:p>
      <w:pPr>
        <w:pStyle w:val="5"/>
        <w:spacing w:line="360" w:lineRule="exact"/>
        <w:jc w:val="center"/>
        <w:rPr>
          <w:rFonts w:hAnsi="宋体" w:cs="宋体"/>
          <w:b/>
          <w:sz w:val="32"/>
        </w:rPr>
      </w:pPr>
      <w:r>
        <w:rPr>
          <w:rFonts w:hint="eastAsia" w:hAnsi="宋体" w:cs="宋体"/>
          <w:b/>
          <w:sz w:val="32"/>
        </w:rPr>
        <w:br w:type="page"/>
      </w:r>
    </w:p>
    <w:p>
      <w:pPr>
        <w:pStyle w:val="5"/>
        <w:spacing w:line="360" w:lineRule="exact"/>
        <w:jc w:val="center"/>
        <w:rPr>
          <w:rFonts w:hAnsi="宋体" w:cs="宋体"/>
          <w:b/>
          <w:sz w:val="36"/>
          <w:szCs w:val="36"/>
        </w:rPr>
      </w:pPr>
      <w:r>
        <w:rPr>
          <w:rFonts w:hint="eastAsia" w:hAnsi="宋体" w:cs="宋体"/>
          <w:b/>
          <w:sz w:val="36"/>
          <w:szCs w:val="36"/>
        </w:rPr>
        <w:t>合同书 （格式）</w:t>
      </w:r>
    </w:p>
    <w:p>
      <w:pPr>
        <w:pStyle w:val="5"/>
        <w:spacing w:line="360" w:lineRule="exact"/>
        <w:ind w:firstLine="420"/>
        <w:rPr>
          <w:rFonts w:hAnsi="宋体" w:cs="宋体"/>
        </w:rPr>
      </w:pPr>
    </w:p>
    <w:p>
      <w:pPr>
        <w:pStyle w:val="5"/>
        <w:spacing w:line="360" w:lineRule="auto"/>
        <w:ind w:firstLine="420"/>
        <w:rPr>
          <w:rFonts w:hAnsi="宋体" w:cs="宋体"/>
          <w:szCs w:val="21"/>
          <w:u w:val="single"/>
        </w:rPr>
      </w:pPr>
      <w:r>
        <w:rPr>
          <w:rFonts w:hint="eastAsia" w:hAnsi="宋体" w:cs="宋体"/>
          <w:szCs w:val="21"/>
        </w:rPr>
        <w:t>合同名称：</w:t>
      </w:r>
      <w:r>
        <w:rPr>
          <w:rFonts w:hint="eastAsia" w:hAnsi="宋体" w:cs="宋体"/>
          <w:szCs w:val="21"/>
          <w:u w:val="single"/>
        </w:rPr>
        <w:t xml:space="preserve">贺州市八步区人民医院导视标识 </w:t>
      </w:r>
      <w:bookmarkStart w:id="11" w:name="_GoBack"/>
      <w:bookmarkEnd w:id="11"/>
    </w:p>
    <w:p>
      <w:pPr>
        <w:pStyle w:val="5"/>
        <w:spacing w:line="360" w:lineRule="auto"/>
        <w:ind w:firstLine="420"/>
        <w:rPr>
          <w:rFonts w:hAnsi="宋体" w:cs="宋体"/>
          <w:szCs w:val="21"/>
          <w:u w:val="single"/>
        </w:rPr>
      </w:pPr>
      <w:r>
        <w:rPr>
          <w:rFonts w:hint="eastAsia" w:hAnsi="宋体" w:cs="宋体"/>
          <w:szCs w:val="21"/>
        </w:rPr>
        <w:t>合同编号：</w:t>
      </w:r>
      <w:r>
        <w:rPr>
          <w:rFonts w:hint="eastAsia" w:hAnsi="宋体" w:cs="宋体"/>
          <w:szCs w:val="21"/>
          <w:u w:val="single"/>
        </w:rPr>
        <w:t xml:space="preserve">            </w:t>
      </w:r>
    </w:p>
    <w:p>
      <w:pPr>
        <w:spacing w:line="360" w:lineRule="auto"/>
        <w:rPr>
          <w:rFonts w:ascii="宋体" w:hAnsi="宋体" w:cs="宋体"/>
          <w:szCs w:val="21"/>
        </w:rPr>
      </w:pPr>
    </w:p>
    <w:p>
      <w:pPr>
        <w:pStyle w:val="5"/>
        <w:spacing w:line="360" w:lineRule="auto"/>
        <w:ind w:firstLine="420"/>
        <w:rPr>
          <w:rFonts w:hAnsi="宋体" w:cs="宋体"/>
          <w:szCs w:val="21"/>
        </w:rPr>
      </w:pPr>
      <w:r>
        <w:rPr>
          <w:rFonts w:hint="eastAsia" w:hAnsi="宋体" w:cs="宋体"/>
          <w:szCs w:val="21"/>
        </w:rPr>
        <w:t>甲方：</w:t>
      </w:r>
      <w:r>
        <w:rPr>
          <w:rFonts w:hint="eastAsia" w:hAnsi="宋体" w:cs="宋体"/>
          <w:szCs w:val="21"/>
          <w:u w:val="single"/>
        </w:rPr>
        <w:t xml:space="preserve"> 　　　　　　　　　　　　　　</w:t>
      </w:r>
      <w:r>
        <w:rPr>
          <w:rFonts w:hint="eastAsia" w:hAnsi="宋体" w:cs="宋体"/>
          <w:szCs w:val="21"/>
        </w:rPr>
        <w:t>（采购人）</w:t>
      </w:r>
    </w:p>
    <w:p>
      <w:pPr>
        <w:pStyle w:val="5"/>
        <w:spacing w:line="360" w:lineRule="auto"/>
        <w:ind w:firstLine="420"/>
        <w:rPr>
          <w:rFonts w:hAnsi="宋体" w:cs="宋体"/>
          <w:szCs w:val="21"/>
        </w:rPr>
      </w:pPr>
      <w:r>
        <w:rPr>
          <w:rFonts w:hint="eastAsia" w:hAnsi="宋体" w:cs="宋体"/>
          <w:szCs w:val="21"/>
        </w:rPr>
        <w:t>乙方：</w:t>
      </w:r>
      <w:r>
        <w:rPr>
          <w:rFonts w:hint="eastAsia" w:hAnsi="宋体" w:cs="宋体"/>
          <w:szCs w:val="21"/>
          <w:u w:val="single"/>
        </w:rPr>
        <w:t xml:space="preserve"> 　　　　　　　　　　　　　　</w:t>
      </w:r>
      <w:r>
        <w:rPr>
          <w:rFonts w:hint="eastAsia" w:hAnsi="宋体" w:cs="宋体"/>
          <w:szCs w:val="21"/>
        </w:rPr>
        <w:t>（成交供应商）</w:t>
      </w:r>
    </w:p>
    <w:p>
      <w:pPr>
        <w:pStyle w:val="5"/>
        <w:spacing w:line="360" w:lineRule="auto"/>
        <w:ind w:firstLine="420"/>
        <w:rPr>
          <w:rFonts w:hAnsi="宋体" w:cs="宋体"/>
          <w:szCs w:val="21"/>
        </w:rPr>
      </w:pPr>
    </w:p>
    <w:p>
      <w:pPr>
        <w:pStyle w:val="5"/>
        <w:spacing w:line="360" w:lineRule="auto"/>
        <w:ind w:firstLine="420"/>
        <w:rPr>
          <w:rFonts w:hAnsi="宋体" w:cs="宋体"/>
          <w:szCs w:val="21"/>
        </w:rPr>
      </w:pPr>
    </w:p>
    <w:p>
      <w:pPr>
        <w:pStyle w:val="5"/>
        <w:spacing w:line="360" w:lineRule="auto"/>
        <w:ind w:firstLine="420"/>
        <w:rPr>
          <w:rFonts w:hAnsi="宋体" w:cs="宋体"/>
          <w:szCs w:val="21"/>
        </w:rPr>
      </w:pPr>
      <w:r>
        <w:rPr>
          <w:rFonts w:hint="eastAsia" w:hAnsi="宋体" w:cs="宋体"/>
          <w:szCs w:val="21"/>
        </w:rPr>
        <w:t>甲乙双方同意按下述条款和条件签署本合同书（以下简称合同）：</w:t>
      </w:r>
    </w:p>
    <w:p>
      <w:pPr>
        <w:pStyle w:val="5"/>
        <w:spacing w:line="360" w:lineRule="auto"/>
        <w:ind w:firstLine="420"/>
        <w:outlineLvl w:val="1"/>
        <w:rPr>
          <w:rFonts w:hAnsi="宋体" w:cs="宋体"/>
          <w:b/>
          <w:bCs/>
          <w:szCs w:val="21"/>
        </w:rPr>
      </w:pPr>
      <w:bookmarkStart w:id="0" w:name="_Toc9604"/>
      <w:r>
        <w:rPr>
          <w:rFonts w:hint="eastAsia" w:hAnsi="宋体" w:cs="宋体"/>
          <w:b/>
          <w:bCs/>
          <w:szCs w:val="21"/>
        </w:rPr>
        <w:t>1、合同文件</w:t>
      </w:r>
      <w:bookmarkEnd w:id="0"/>
    </w:p>
    <w:p>
      <w:pPr>
        <w:pStyle w:val="5"/>
        <w:spacing w:line="360" w:lineRule="auto"/>
        <w:ind w:firstLine="420"/>
        <w:rPr>
          <w:rFonts w:hAnsi="宋体" w:cs="宋体"/>
          <w:szCs w:val="21"/>
        </w:rPr>
      </w:pPr>
      <w:r>
        <w:rPr>
          <w:rFonts w:hint="eastAsia" w:hAnsi="宋体" w:cs="宋体"/>
          <w:szCs w:val="21"/>
        </w:rPr>
        <w:t>本合同所附下列文件是构成本合同不可分割的部分：</w:t>
      </w:r>
    </w:p>
    <w:p>
      <w:pPr>
        <w:pStyle w:val="5"/>
        <w:spacing w:line="360" w:lineRule="auto"/>
        <w:ind w:firstLine="420"/>
        <w:rPr>
          <w:rFonts w:hAnsi="宋体" w:cs="宋体"/>
          <w:szCs w:val="21"/>
        </w:rPr>
      </w:pPr>
      <w:r>
        <w:rPr>
          <w:rFonts w:hint="eastAsia" w:hAnsi="宋体" w:cs="宋体"/>
          <w:szCs w:val="21"/>
        </w:rPr>
        <w:t>⑴ 合同基本条款；</w:t>
      </w:r>
    </w:p>
    <w:p>
      <w:pPr>
        <w:pStyle w:val="5"/>
        <w:spacing w:line="360" w:lineRule="auto"/>
        <w:ind w:firstLine="420"/>
        <w:rPr>
          <w:rFonts w:hAnsi="宋体" w:cs="宋体"/>
          <w:szCs w:val="21"/>
        </w:rPr>
      </w:pPr>
      <w:r>
        <w:rPr>
          <w:rFonts w:hint="eastAsia" w:hAnsi="宋体" w:cs="宋体"/>
          <w:szCs w:val="21"/>
        </w:rPr>
        <w:t>⑵ 磋商供应商提交的竞标函、报价明细表和售后服务承诺等全部响应文件；</w:t>
      </w:r>
    </w:p>
    <w:p>
      <w:pPr>
        <w:pStyle w:val="5"/>
        <w:spacing w:line="360" w:lineRule="auto"/>
        <w:ind w:firstLine="420"/>
        <w:rPr>
          <w:rFonts w:hAnsi="宋体" w:cs="宋体"/>
          <w:szCs w:val="21"/>
        </w:rPr>
      </w:pPr>
      <w:r>
        <w:rPr>
          <w:rFonts w:hint="eastAsia" w:hAnsi="宋体" w:cs="宋体"/>
          <w:szCs w:val="21"/>
        </w:rPr>
        <w:t>⑶ 采购需求和说明；</w:t>
      </w:r>
    </w:p>
    <w:p>
      <w:pPr>
        <w:pStyle w:val="5"/>
        <w:spacing w:line="360" w:lineRule="auto"/>
        <w:ind w:firstLine="420"/>
        <w:rPr>
          <w:rFonts w:hAnsi="宋体" w:cs="宋体"/>
          <w:szCs w:val="21"/>
        </w:rPr>
      </w:pPr>
      <w:r>
        <w:rPr>
          <w:rFonts w:hint="eastAsia" w:hAnsi="宋体" w:cs="宋体"/>
          <w:szCs w:val="21"/>
        </w:rPr>
        <w:t>⑷ 成交通知书；</w:t>
      </w:r>
    </w:p>
    <w:p>
      <w:pPr>
        <w:pStyle w:val="5"/>
        <w:spacing w:line="360" w:lineRule="auto"/>
        <w:ind w:firstLine="420"/>
        <w:rPr>
          <w:rFonts w:hAnsi="宋体" w:cs="宋体"/>
          <w:szCs w:val="21"/>
        </w:rPr>
      </w:pPr>
      <w:r>
        <w:rPr>
          <w:rFonts w:hint="eastAsia" w:hAnsi="宋体" w:cs="宋体"/>
          <w:szCs w:val="21"/>
        </w:rPr>
        <w:t>⑸ 甲、乙双方商定经确认后的补充协议。</w:t>
      </w:r>
    </w:p>
    <w:p>
      <w:pPr>
        <w:pStyle w:val="5"/>
        <w:spacing w:line="360" w:lineRule="auto"/>
        <w:ind w:firstLine="420"/>
        <w:outlineLvl w:val="1"/>
        <w:rPr>
          <w:rFonts w:hAnsi="宋体" w:cs="宋体"/>
          <w:b/>
          <w:bCs/>
          <w:szCs w:val="21"/>
        </w:rPr>
      </w:pPr>
      <w:bookmarkStart w:id="1" w:name="_Toc14209"/>
      <w:r>
        <w:rPr>
          <w:rFonts w:hint="eastAsia" w:hAnsi="宋体" w:cs="宋体"/>
          <w:b/>
          <w:bCs/>
          <w:szCs w:val="21"/>
        </w:rPr>
        <w:t>2、合同范围和条件</w:t>
      </w:r>
      <w:bookmarkEnd w:id="1"/>
    </w:p>
    <w:p>
      <w:pPr>
        <w:pStyle w:val="5"/>
        <w:spacing w:line="360" w:lineRule="auto"/>
        <w:ind w:firstLine="420"/>
        <w:rPr>
          <w:rFonts w:hAnsi="宋体" w:cs="宋体"/>
          <w:szCs w:val="21"/>
        </w:rPr>
      </w:pPr>
      <w:r>
        <w:rPr>
          <w:rFonts w:hint="eastAsia" w:hAnsi="宋体" w:cs="宋体"/>
          <w:szCs w:val="21"/>
        </w:rPr>
        <w:t>本合同的范围和条件应与上述合同文件的规定相一致。</w:t>
      </w:r>
    </w:p>
    <w:p>
      <w:pPr>
        <w:pStyle w:val="5"/>
        <w:spacing w:line="360" w:lineRule="auto"/>
        <w:ind w:firstLine="420"/>
        <w:outlineLvl w:val="1"/>
        <w:rPr>
          <w:rFonts w:hAnsi="宋体" w:cs="宋体"/>
          <w:b/>
          <w:bCs/>
          <w:szCs w:val="21"/>
        </w:rPr>
      </w:pPr>
      <w:bookmarkStart w:id="2" w:name="_Toc4258"/>
      <w:r>
        <w:rPr>
          <w:rFonts w:hint="eastAsia" w:hAnsi="宋体" w:cs="宋体"/>
          <w:b/>
          <w:bCs/>
          <w:szCs w:val="21"/>
        </w:rPr>
        <w:t>3、货物采购和服务内容</w:t>
      </w:r>
      <w:bookmarkEnd w:id="2"/>
    </w:p>
    <w:p>
      <w:pPr>
        <w:pStyle w:val="5"/>
        <w:spacing w:line="360" w:lineRule="auto"/>
        <w:ind w:firstLine="420"/>
        <w:jc w:val="left"/>
        <w:rPr>
          <w:rFonts w:hAnsi="宋体" w:cs="宋体"/>
          <w:szCs w:val="21"/>
        </w:rPr>
      </w:pPr>
      <w:r>
        <w:rPr>
          <w:rFonts w:hint="eastAsia" w:hAnsi="宋体" w:cs="宋体"/>
          <w:szCs w:val="21"/>
        </w:rPr>
        <w:t>本合同所涉及的乙方应提供的货物和服务内容详见《采购需求和说明》中所列内容以及《合同基本条款》。</w:t>
      </w:r>
    </w:p>
    <w:p>
      <w:pPr>
        <w:pStyle w:val="5"/>
        <w:spacing w:line="360" w:lineRule="auto"/>
        <w:ind w:firstLine="420"/>
        <w:outlineLvl w:val="1"/>
        <w:rPr>
          <w:rFonts w:hAnsi="宋体" w:cs="宋体"/>
          <w:b/>
          <w:bCs/>
          <w:szCs w:val="21"/>
        </w:rPr>
      </w:pPr>
      <w:bookmarkStart w:id="3" w:name="_Toc292"/>
      <w:r>
        <w:rPr>
          <w:rFonts w:hint="eastAsia" w:hAnsi="宋体" w:cs="宋体"/>
          <w:b/>
          <w:bCs/>
          <w:szCs w:val="21"/>
        </w:rPr>
        <w:t>4、合同金额</w:t>
      </w:r>
      <w:bookmarkEnd w:id="3"/>
    </w:p>
    <w:p>
      <w:pPr>
        <w:pStyle w:val="5"/>
        <w:spacing w:line="360" w:lineRule="auto"/>
        <w:ind w:firstLine="420"/>
        <w:rPr>
          <w:rFonts w:hAnsi="宋体" w:cs="宋体"/>
          <w:szCs w:val="21"/>
        </w:rPr>
      </w:pPr>
      <w:r>
        <w:rPr>
          <w:rFonts w:hint="eastAsia" w:hAnsi="宋体" w:cs="宋体"/>
          <w:szCs w:val="21"/>
        </w:rPr>
        <w:t>根据成交通知书的成交内容，合同的总金额为（大写）：</w:t>
      </w:r>
      <w:r>
        <w:rPr>
          <w:rFonts w:hint="eastAsia" w:hAnsi="宋体" w:cs="宋体"/>
          <w:szCs w:val="21"/>
          <w:u w:val="single"/>
        </w:rPr>
        <w:t>　　　　　　 （¥　　　</w:t>
      </w:r>
      <w:r>
        <w:rPr>
          <w:rFonts w:hint="eastAsia" w:hAnsi="宋体" w:cs="宋体"/>
          <w:szCs w:val="21"/>
        </w:rPr>
        <w:t>）人民币。</w:t>
      </w:r>
    </w:p>
    <w:p>
      <w:pPr>
        <w:pStyle w:val="5"/>
        <w:spacing w:line="360" w:lineRule="auto"/>
        <w:ind w:firstLine="420"/>
        <w:outlineLvl w:val="1"/>
        <w:rPr>
          <w:rFonts w:hAnsi="宋体" w:cs="宋体"/>
          <w:b/>
          <w:bCs/>
          <w:szCs w:val="21"/>
        </w:rPr>
      </w:pPr>
      <w:bookmarkStart w:id="4" w:name="_Toc93"/>
      <w:r>
        <w:rPr>
          <w:rFonts w:hint="eastAsia" w:hAnsi="宋体" w:cs="宋体"/>
          <w:b/>
          <w:bCs/>
          <w:szCs w:val="21"/>
        </w:rPr>
        <w:t>5、付款条件：</w:t>
      </w:r>
      <w:bookmarkEnd w:id="4"/>
    </w:p>
    <w:p>
      <w:pPr>
        <w:spacing w:line="360" w:lineRule="auto"/>
        <w:ind w:firstLine="420" w:firstLineChars="200"/>
        <w:rPr>
          <w:rFonts w:ascii="宋体" w:hAnsi="宋体" w:cs="宋体"/>
          <w:szCs w:val="21"/>
        </w:rPr>
      </w:pPr>
      <w:r>
        <w:rPr>
          <w:rFonts w:hint="eastAsia" w:ascii="宋体" w:hAnsi="宋体" w:cs="宋体"/>
          <w:szCs w:val="21"/>
        </w:rPr>
        <w:t>付款方式：签订合同后，全部货物到达指定地点、安装调试并验收合格后，凭双方签署验收合格证，乙方开具全额发票给甲方，甲方自收到发票之日起30日内支付总合同金额的60%，6个月后支付合同总金额的30%（不计利息），12个月后支付合同总金额的10%（不计利息）。</w:t>
      </w:r>
    </w:p>
    <w:p>
      <w:pPr>
        <w:pStyle w:val="5"/>
        <w:spacing w:line="360" w:lineRule="auto"/>
        <w:ind w:firstLine="420"/>
        <w:outlineLvl w:val="1"/>
        <w:rPr>
          <w:rFonts w:hAnsi="宋体" w:cs="宋体"/>
          <w:b/>
          <w:bCs/>
          <w:szCs w:val="21"/>
        </w:rPr>
      </w:pPr>
      <w:bookmarkStart w:id="5" w:name="_Toc811"/>
      <w:r>
        <w:rPr>
          <w:rFonts w:hint="eastAsia" w:hAnsi="宋体" w:cs="宋体"/>
          <w:b/>
          <w:bCs/>
          <w:szCs w:val="21"/>
        </w:rPr>
        <w:t>6、交货时间</w:t>
      </w:r>
      <w:bookmarkEnd w:id="5"/>
    </w:p>
    <w:p>
      <w:pPr>
        <w:pStyle w:val="5"/>
        <w:spacing w:line="360" w:lineRule="auto"/>
        <w:ind w:firstLine="420"/>
        <w:rPr>
          <w:rFonts w:hAnsi="宋体" w:cs="宋体"/>
          <w:szCs w:val="21"/>
        </w:rPr>
      </w:pPr>
      <w:r>
        <w:rPr>
          <w:rFonts w:hint="eastAsia" w:hAnsi="宋体" w:cs="宋体"/>
          <w:szCs w:val="21"/>
        </w:rPr>
        <w:t>本合同货物的交货时间在合同的基本条款中有明确规定，合同签订之日起</w:t>
      </w:r>
      <w:r>
        <w:rPr>
          <w:rFonts w:hint="eastAsia" w:hAnsi="宋体" w:cs="宋体"/>
          <w:szCs w:val="21"/>
          <w:u w:val="single"/>
        </w:rPr>
        <w:t xml:space="preserve"> </w:t>
      </w:r>
      <w:r>
        <w:rPr>
          <w:rFonts w:hAnsi="宋体" w:cs="宋体"/>
          <w:szCs w:val="21"/>
          <w:u w:val="single"/>
        </w:rPr>
        <w:t>25</w:t>
      </w:r>
      <w:r>
        <w:rPr>
          <w:rFonts w:hint="eastAsia" w:hAnsi="宋体" w:cs="宋体"/>
          <w:szCs w:val="21"/>
        </w:rPr>
        <w:t>个工作日内安装完毕并交付使用。</w:t>
      </w:r>
    </w:p>
    <w:p>
      <w:pPr>
        <w:pStyle w:val="5"/>
        <w:spacing w:line="360" w:lineRule="auto"/>
        <w:ind w:firstLine="420"/>
        <w:outlineLvl w:val="1"/>
        <w:rPr>
          <w:rFonts w:hAnsi="宋体" w:cs="宋体"/>
          <w:b/>
          <w:bCs/>
          <w:szCs w:val="21"/>
        </w:rPr>
      </w:pPr>
      <w:bookmarkStart w:id="6" w:name="_Toc24900"/>
      <w:r>
        <w:rPr>
          <w:rFonts w:hint="eastAsia" w:hAnsi="宋体" w:cs="宋体"/>
          <w:b/>
          <w:bCs/>
          <w:szCs w:val="21"/>
        </w:rPr>
        <w:t>7、验收办法</w:t>
      </w:r>
      <w:bookmarkEnd w:id="6"/>
    </w:p>
    <w:p>
      <w:pPr>
        <w:pStyle w:val="5"/>
        <w:spacing w:line="360" w:lineRule="auto"/>
        <w:ind w:firstLine="420"/>
        <w:rPr>
          <w:rFonts w:hAnsi="宋体" w:cs="宋体"/>
          <w:szCs w:val="21"/>
        </w:rPr>
      </w:pPr>
      <w:r>
        <w:rPr>
          <w:rFonts w:hint="eastAsia" w:hAnsi="宋体" w:cs="宋体"/>
          <w:szCs w:val="21"/>
        </w:rPr>
        <w:t>本合同验收办法在合同的基本条款中有明确规定。</w:t>
      </w:r>
    </w:p>
    <w:p>
      <w:pPr>
        <w:pStyle w:val="5"/>
        <w:spacing w:line="360" w:lineRule="auto"/>
        <w:ind w:firstLine="420"/>
        <w:outlineLvl w:val="1"/>
        <w:rPr>
          <w:rFonts w:hAnsi="宋体" w:cs="宋体"/>
          <w:b/>
          <w:bCs/>
          <w:szCs w:val="21"/>
        </w:rPr>
      </w:pPr>
      <w:bookmarkStart w:id="7" w:name="_Toc7068"/>
      <w:r>
        <w:rPr>
          <w:rFonts w:hint="eastAsia" w:hAnsi="宋体" w:cs="宋体"/>
          <w:b/>
          <w:bCs/>
          <w:szCs w:val="21"/>
        </w:rPr>
        <w:t>8、交货地点及数量</w:t>
      </w:r>
      <w:bookmarkEnd w:id="7"/>
    </w:p>
    <w:p>
      <w:pPr>
        <w:pStyle w:val="5"/>
        <w:spacing w:line="360" w:lineRule="auto"/>
        <w:ind w:firstLine="420"/>
        <w:rPr>
          <w:rFonts w:hAnsi="宋体" w:cs="宋体"/>
          <w:szCs w:val="21"/>
        </w:rPr>
      </w:pPr>
      <w:r>
        <w:rPr>
          <w:rFonts w:hint="eastAsia" w:hAnsi="宋体" w:cs="宋体"/>
          <w:szCs w:val="21"/>
        </w:rPr>
        <w:t>在</w:t>
      </w:r>
      <w:r>
        <w:rPr>
          <w:rFonts w:hint="eastAsia" w:hAnsi="宋体" w:cs="宋体"/>
          <w:szCs w:val="21"/>
          <w:u w:val="single"/>
        </w:rPr>
        <w:t xml:space="preserve">　　　　　　　　　　　　 </w:t>
      </w:r>
      <w:r>
        <w:rPr>
          <w:rFonts w:hint="eastAsia" w:hAnsi="宋体" w:cs="宋体"/>
          <w:szCs w:val="21"/>
        </w:rPr>
        <w:t>，分</w:t>
      </w:r>
      <w:r>
        <w:rPr>
          <w:rFonts w:hint="eastAsia" w:hAnsi="宋体" w:cs="宋体"/>
          <w:szCs w:val="21"/>
          <w:u w:val="single"/>
        </w:rPr>
        <w:t xml:space="preserve"> 　 </w:t>
      </w:r>
      <w:r>
        <w:rPr>
          <w:rFonts w:hint="eastAsia" w:hAnsi="宋体" w:cs="宋体"/>
          <w:szCs w:val="21"/>
        </w:rPr>
        <w:t>次，共</w:t>
      </w:r>
      <w:r>
        <w:rPr>
          <w:rFonts w:hint="eastAsia" w:hAnsi="宋体" w:cs="宋体"/>
          <w:szCs w:val="21"/>
          <w:u w:val="single"/>
        </w:rPr>
        <w:t xml:space="preserve">  　（</w:t>
      </w:r>
      <w:r>
        <w:rPr>
          <w:rFonts w:hint="eastAsia" w:hAnsi="宋体" w:cs="宋体"/>
          <w:szCs w:val="21"/>
        </w:rPr>
        <w:t>台/套）交清。</w:t>
      </w:r>
    </w:p>
    <w:p>
      <w:pPr>
        <w:pStyle w:val="5"/>
        <w:numPr>
          <w:ilvl w:val="0"/>
          <w:numId w:val="1"/>
        </w:numPr>
        <w:spacing w:line="360" w:lineRule="auto"/>
        <w:ind w:firstLine="422" w:firstLineChars="200"/>
        <w:outlineLvl w:val="1"/>
        <w:rPr>
          <w:rFonts w:hAnsi="宋体" w:cs="宋体"/>
          <w:b/>
          <w:bCs/>
          <w:szCs w:val="21"/>
        </w:rPr>
      </w:pPr>
      <w:bookmarkStart w:id="8" w:name="_Toc5660"/>
      <w:r>
        <w:rPr>
          <w:rFonts w:hint="eastAsia" w:hAnsi="宋体" w:cs="宋体"/>
          <w:b/>
          <w:bCs/>
          <w:szCs w:val="21"/>
        </w:rPr>
        <w:t>合同生效及其它</w:t>
      </w:r>
      <w:bookmarkEnd w:id="8"/>
    </w:p>
    <w:p>
      <w:pPr>
        <w:spacing w:line="360" w:lineRule="auto"/>
        <w:ind w:firstLine="420" w:firstLineChars="200"/>
        <w:rPr>
          <w:rFonts w:ascii="宋体" w:hAnsi="宋体" w:cs="宋体"/>
          <w:szCs w:val="21"/>
        </w:rPr>
      </w:pPr>
      <w:r>
        <w:rPr>
          <w:rFonts w:hint="eastAsia" w:ascii="宋体" w:hAnsi="宋体" w:cs="宋体"/>
          <w:bCs/>
          <w:szCs w:val="21"/>
        </w:rPr>
        <w:t>本合同自生效。</w:t>
      </w:r>
    </w:p>
    <w:tbl>
      <w:tblPr>
        <w:tblStyle w:val="8"/>
        <w:tblW w:w="10055" w:type="dxa"/>
        <w:tblInd w:w="93" w:type="dxa"/>
        <w:tblLayout w:type="fixed"/>
        <w:tblCellMar>
          <w:top w:w="0" w:type="dxa"/>
          <w:left w:w="108" w:type="dxa"/>
          <w:bottom w:w="0" w:type="dxa"/>
          <w:right w:w="108" w:type="dxa"/>
        </w:tblCellMar>
      </w:tblPr>
      <w:tblGrid>
        <w:gridCol w:w="1922"/>
        <w:gridCol w:w="2866"/>
        <w:gridCol w:w="1917"/>
        <w:gridCol w:w="3350"/>
      </w:tblGrid>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甲方名称及公章：</w:t>
            </w:r>
          </w:p>
        </w:tc>
        <w:tc>
          <w:tcPr>
            <w:tcW w:w="2866"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 xml:space="preserve"> </w:t>
            </w:r>
          </w:p>
        </w:tc>
        <w:tc>
          <w:tcPr>
            <w:tcW w:w="1917"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乙方名称及公章：</w:t>
            </w:r>
          </w:p>
        </w:tc>
        <w:tc>
          <w:tcPr>
            <w:tcW w:w="3350" w:type="dxa"/>
            <w:tcBorders>
              <w:top w:val="nil"/>
              <w:left w:val="nil"/>
              <w:bottom w:val="nil"/>
              <w:right w:val="nil"/>
            </w:tcBorders>
            <w:noWrap/>
            <w:vAlign w:val="center"/>
          </w:tcPr>
          <w:p>
            <w:pPr>
              <w:spacing w:line="360" w:lineRule="auto"/>
              <w:rPr>
                <w:rFonts w:ascii="宋体" w:hAnsi="宋体" w:cs="宋体"/>
                <w:color w:val="000000"/>
                <w:szCs w:val="21"/>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法定代表人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或委托代理人： </w:t>
            </w:r>
          </w:p>
        </w:tc>
        <w:tc>
          <w:tcPr>
            <w:tcW w:w="2866" w:type="dxa"/>
            <w:tcBorders>
              <w:top w:val="nil"/>
              <w:left w:val="nil"/>
              <w:bottom w:val="nil"/>
              <w:right w:val="nil"/>
            </w:tcBorders>
            <w:vAlign w:val="center"/>
          </w:tcPr>
          <w:p>
            <w:pPr>
              <w:spacing w:line="360" w:lineRule="auto"/>
              <w:rPr>
                <w:rFonts w:ascii="宋体" w:hAnsi="宋体" w:cs="宋体"/>
                <w:color w:val="000000"/>
                <w:szCs w:val="21"/>
              </w:rPr>
            </w:pPr>
          </w:p>
        </w:tc>
        <w:tc>
          <w:tcPr>
            <w:tcW w:w="1917" w:type="dxa"/>
            <w:tcBorders>
              <w:top w:val="nil"/>
              <w:left w:val="nil"/>
              <w:bottom w:val="nil"/>
              <w:right w:val="nil"/>
            </w:tcBorders>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法定代表人</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或委托代理人： </w:t>
            </w:r>
          </w:p>
        </w:tc>
        <w:tc>
          <w:tcPr>
            <w:tcW w:w="3350" w:type="dxa"/>
            <w:tcBorders>
              <w:top w:val="nil"/>
              <w:left w:val="nil"/>
              <w:bottom w:val="nil"/>
              <w:right w:val="nil"/>
            </w:tcBorders>
            <w:noWrap/>
            <w:vAlign w:val="center"/>
          </w:tcPr>
          <w:p>
            <w:pPr>
              <w:spacing w:line="360" w:lineRule="auto"/>
              <w:rPr>
                <w:rFonts w:ascii="宋体" w:hAnsi="宋体" w:cs="宋体"/>
                <w:color w:val="000000"/>
                <w:szCs w:val="21"/>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邮政编码：</w:t>
            </w:r>
          </w:p>
        </w:tc>
        <w:tc>
          <w:tcPr>
            <w:tcW w:w="2866" w:type="dxa"/>
            <w:tcBorders>
              <w:top w:val="nil"/>
              <w:left w:val="nil"/>
              <w:bottom w:val="nil"/>
              <w:right w:val="nil"/>
            </w:tcBorders>
            <w:noWrap/>
            <w:vAlign w:val="center"/>
          </w:tcPr>
          <w:p>
            <w:pPr>
              <w:spacing w:line="360" w:lineRule="auto"/>
              <w:rPr>
                <w:rFonts w:ascii="宋体" w:hAnsi="宋体" w:cs="宋体"/>
                <w:color w:val="000000"/>
                <w:szCs w:val="21"/>
              </w:rPr>
            </w:pPr>
          </w:p>
        </w:tc>
        <w:tc>
          <w:tcPr>
            <w:tcW w:w="1917"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邮政编码：</w:t>
            </w:r>
          </w:p>
        </w:tc>
        <w:tc>
          <w:tcPr>
            <w:tcW w:w="3350" w:type="dxa"/>
            <w:tcBorders>
              <w:top w:val="nil"/>
              <w:left w:val="nil"/>
              <w:bottom w:val="nil"/>
              <w:right w:val="nil"/>
            </w:tcBorders>
            <w:noWrap/>
            <w:vAlign w:val="center"/>
          </w:tcPr>
          <w:p>
            <w:pPr>
              <w:spacing w:line="360" w:lineRule="auto"/>
              <w:rPr>
                <w:rFonts w:ascii="宋体" w:hAnsi="宋体" w:cs="宋体"/>
                <w:color w:val="000000"/>
                <w:szCs w:val="21"/>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 xml:space="preserve">地    址： </w:t>
            </w:r>
          </w:p>
        </w:tc>
        <w:tc>
          <w:tcPr>
            <w:tcW w:w="2866" w:type="dxa"/>
            <w:tcBorders>
              <w:top w:val="nil"/>
              <w:left w:val="nil"/>
              <w:bottom w:val="nil"/>
              <w:right w:val="nil"/>
            </w:tcBorders>
            <w:noWrap/>
            <w:vAlign w:val="center"/>
          </w:tcPr>
          <w:p>
            <w:pPr>
              <w:spacing w:line="360" w:lineRule="auto"/>
              <w:rPr>
                <w:rFonts w:ascii="宋体" w:hAnsi="宋体" w:cs="宋体"/>
                <w:color w:val="000000"/>
                <w:szCs w:val="21"/>
              </w:rPr>
            </w:pPr>
          </w:p>
        </w:tc>
        <w:tc>
          <w:tcPr>
            <w:tcW w:w="1917"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 xml:space="preserve">地    址： </w:t>
            </w:r>
          </w:p>
        </w:tc>
        <w:tc>
          <w:tcPr>
            <w:tcW w:w="3350" w:type="dxa"/>
            <w:tcBorders>
              <w:top w:val="nil"/>
              <w:left w:val="nil"/>
              <w:bottom w:val="nil"/>
              <w:right w:val="nil"/>
            </w:tcBorders>
            <w:noWrap/>
            <w:vAlign w:val="center"/>
          </w:tcPr>
          <w:p>
            <w:pPr>
              <w:spacing w:line="360" w:lineRule="auto"/>
              <w:rPr>
                <w:rFonts w:ascii="宋体" w:hAnsi="宋体" w:cs="宋体"/>
                <w:color w:val="000000"/>
                <w:szCs w:val="21"/>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联系电话：</w:t>
            </w:r>
          </w:p>
        </w:tc>
        <w:tc>
          <w:tcPr>
            <w:tcW w:w="2866" w:type="dxa"/>
            <w:tcBorders>
              <w:top w:val="nil"/>
              <w:left w:val="nil"/>
              <w:bottom w:val="nil"/>
              <w:right w:val="nil"/>
            </w:tcBorders>
            <w:noWrap/>
            <w:vAlign w:val="center"/>
          </w:tcPr>
          <w:p>
            <w:pPr>
              <w:spacing w:line="360" w:lineRule="auto"/>
              <w:rPr>
                <w:rFonts w:ascii="宋体" w:hAnsi="宋体" w:cs="宋体"/>
                <w:color w:val="000000"/>
                <w:szCs w:val="21"/>
              </w:rPr>
            </w:pPr>
          </w:p>
        </w:tc>
        <w:tc>
          <w:tcPr>
            <w:tcW w:w="1917"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联系电话：</w:t>
            </w:r>
          </w:p>
        </w:tc>
        <w:tc>
          <w:tcPr>
            <w:tcW w:w="3350" w:type="dxa"/>
            <w:tcBorders>
              <w:top w:val="nil"/>
              <w:left w:val="nil"/>
              <w:bottom w:val="nil"/>
              <w:right w:val="nil"/>
            </w:tcBorders>
            <w:noWrap/>
            <w:vAlign w:val="center"/>
          </w:tcPr>
          <w:p>
            <w:pPr>
              <w:spacing w:line="360" w:lineRule="auto"/>
              <w:rPr>
                <w:rFonts w:ascii="宋体" w:hAnsi="宋体" w:cs="宋体"/>
                <w:color w:val="000000"/>
                <w:szCs w:val="21"/>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开户名称：</w:t>
            </w:r>
          </w:p>
        </w:tc>
        <w:tc>
          <w:tcPr>
            <w:tcW w:w="2866" w:type="dxa"/>
            <w:tcBorders>
              <w:top w:val="nil"/>
              <w:left w:val="nil"/>
              <w:bottom w:val="nil"/>
              <w:right w:val="nil"/>
            </w:tcBorders>
            <w:noWrap/>
            <w:vAlign w:val="center"/>
          </w:tcPr>
          <w:p>
            <w:pPr>
              <w:spacing w:line="360" w:lineRule="auto"/>
              <w:rPr>
                <w:rFonts w:ascii="宋体" w:hAnsi="宋体" w:cs="宋体"/>
                <w:color w:val="000000"/>
                <w:szCs w:val="21"/>
              </w:rPr>
            </w:pPr>
          </w:p>
        </w:tc>
        <w:tc>
          <w:tcPr>
            <w:tcW w:w="1917"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开户名称：</w:t>
            </w:r>
          </w:p>
        </w:tc>
        <w:tc>
          <w:tcPr>
            <w:tcW w:w="3350" w:type="dxa"/>
            <w:tcBorders>
              <w:top w:val="nil"/>
              <w:left w:val="nil"/>
              <w:bottom w:val="nil"/>
              <w:right w:val="nil"/>
            </w:tcBorders>
            <w:noWrap/>
            <w:vAlign w:val="center"/>
          </w:tcPr>
          <w:p>
            <w:pPr>
              <w:spacing w:line="360" w:lineRule="auto"/>
              <w:rPr>
                <w:rFonts w:ascii="宋体" w:hAnsi="宋体" w:cs="宋体"/>
                <w:color w:val="000000"/>
                <w:szCs w:val="21"/>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 xml:space="preserve">开户银行： </w:t>
            </w:r>
          </w:p>
        </w:tc>
        <w:tc>
          <w:tcPr>
            <w:tcW w:w="2866" w:type="dxa"/>
            <w:tcBorders>
              <w:top w:val="nil"/>
              <w:left w:val="nil"/>
              <w:bottom w:val="nil"/>
              <w:right w:val="nil"/>
            </w:tcBorders>
            <w:noWrap/>
            <w:vAlign w:val="center"/>
          </w:tcPr>
          <w:p>
            <w:pPr>
              <w:spacing w:line="360" w:lineRule="auto"/>
              <w:rPr>
                <w:rFonts w:ascii="宋体" w:hAnsi="宋体" w:cs="宋体"/>
                <w:color w:val="000000"/>
                <w:szCs w:val="21"/>
              </w:rPr>
            </w:pPr>
          </w:p>
        </w:tc>
        <w:tc>
          <w:tcPr>
            <w:tcW w:w="1917"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 xml:space="preserve">开户银行： </w:t>
            </w:r>
          </w:p>
        </w:tc>
        <w:tc>
          <w:tcPr>
            <w:tcW w:w="3350" w:type="dxa"/>
            <w:tcBorders>
              <w:top w:val="nil"/>
              <w:left w:val="nil"/>
              <w:bottom w:val="nil"/>
              <w:right w:val="nil"/>
            </w:tcBorders>
            <w:noWrap/>
            <w:vAlign w:val="center"/>
          </w:tcPr>
          <w:p>
            <w:pPr>
              <w:spacing w:line="360" w:lineRule="auto"/>
              <w:rPr>
                <w:rFonts w:ascii="宋体" w:hAnsi="宋体" w:cs="宋体"/>
                <w:color w:val="000000"/>
                <w:szCs w:val="21"/>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银行账号：</w:t>
            </w:r>
          </w:p>
        </w:tc>
        <w:tc>
          <w:tcPr>
            <w:tcW w:w="2866" w:type="dxa"/>
            <w:tcBorders>
              <w:top w:val="nil"/>
              <w:left w:val="nil"/>
              <w:bottom w:val="nil"/>
              <w:right w:val="nil"/>
            </w:tcBorders>
            <w:noWrap/>
            <w:vAlign w:val="center"/>
          </w:tcPr>
          <w:p>
            <w:pPr>
              <w:spacing w:line="360" w:lineRule="auto"/>
              <w:rPr>
                <w:rFonts w:ascii="宋体" w:hAnsi="宋体" w:cs="宋体"/>
                <w:color w:val="000000"/>
                <w:szCs w:val="21"/>
              </w:rPr>
            </w:pPr>
          </w:p>
        </w:tc>
        <w:tc>
          <w:tcPr>
            <w:tcW w:w="1917"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银行账号：</w:t>
            </w:r>
          </w:p>
        </w:tc>
        <w:tc>
          <w:tcPr>
            <w:tcW w:w="3350" w:type="dxa"/>
            <w:tcBorders>
              <w:top w:val="nil"/>
              <w:left w:val="nil"/>
              <w:bottom w:val="nil"/>
              <w:right w:val="nil"/>
            </w:tcBorders>
            <w:noWrap/>
            <w:vAlign w:val="center"/>
          </w:tcPr>
          <w:p>
            <w:pPr>
              <w:spacing w:line="360" w:lineRule="auto"/>
              <w:rPr>
                <w:rFonts w:ascii="宋体" w:hAnsi="宋体" w:cs="宋体"/>
                <w:color w:val="000000"/>
                <w:szCs w:val="21"/>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合同签订时间：</w:t>
            </w:r>
          </w:p>
        </w:tc>
        <w:tc>
          <w:tcPr>
            <w:tcW w:w="2866" w:type="dxa"/>
            <w:tcBorders>
              <w:top w:val="nil"/>
              <w:left w:val="nil"/>
              <w:bottom w:val="nil"/>
              <w:right w:val="nil"/>
            </w:tcBorders>
            <w:noWrap/>
            <w:vAlign w:val="center"/>
          </w:tcPr>
          <w:p>
            <w:pPr>
              <w:spacing w:line="360" w:lineRule="auto"/>
              <w:rPr>
                <w:rFonts w:ascii="宋体" w:hAnsi="宋体" w:cs="宋体"/>
                <w:color w:val="000000"/>
                <w:szCs w:val="21"/>
              </w:rPr>
            </w:pPr>
          </w:p>
        </w:tc>
        <w:tc>
          <w:tcPr>
            <w:tcW w:w="1917" w:type="dxa"/>
            <w:tcBorders>
              <w:top w:val="nil"/>
              <w:left w:val="nil"/>
              <w:bottom w:val="nil"/>
              <w:right w:val="nil"/>
            </w:tcBorders>
            <w:noWrap/>
            <w:vAlign w:val="center"/>
          </w:tcPr>
          <w:p>
            <w:pPr>
              <w:widowControl/>
              <w:spacing w:line="360" w:lineRule="auto"/>
              <w:rPr>
                <w:rFonts w:ascii="宋体" w:hAnsi="宋体" w:cs="宋体"/>
                <w:color w:val="000000"/>
                <w:szCs w:val="21"/>
              </w:rPr>
            </w:pPr>
          </w:p>
        </w:tc>
        <w:tc>
          <w:tcPr>
            <w:tcW w:w="3350" w:type="dxa"/>
            <w:tcBorders>
              <w:top w:val="nil"/>
              <w:left w:val="nil"/>
              <w:bottom w:val="nil"/>
              <w:right w:val="nil"/>
            </w:tcBorders>
            <w:noWrap/>
            <w:vAlign w:val="center"/>
          </w:tcPr>
          <w:p>
            <w:pPr>
              <w:spacing w:line="360" w:lineRule="auto"/>
              <w:rPr>
                <w:rFonts w:ascii="宋体" w:hAnsi="宋体" w:cs="宋体"/>
                <w:color w:val="000000"/>
                <w:szCs w:val="21"/>
              </w:rPr>
            </w:pPr>
          </w:p>
        </w:tc>
      </w:tr>
      <w:tr>
        <w:tblPrEx>
          <w:tblLayout w:type="fixed"/>
          <w:tblCellMar>
            <w:top w:w="0" w:type="dxa"/>
            <w:left w:w="108" w:type="dxa"/>
            <w:bottom w:w="0" w:type="dxa"/>
            <w:right w:w="108" w:type="dxa"/>
          </w:tblCellMar>
        </w:tblPrEx>
        <w:trPr>
          <w:trHeight w:val="500" w:hRule="atLeast"/>
        </w:trPr>
        <w:tc>
          <w:tcPr>
            <w:tcW w:w="1922" w:type="dxa"/>
            <w:tcBorders>
              <w:top w:val="nil"/>
              <w:left w:val="nil"/>
              <w:bottom w:val="nil"/>
              <w:right w:val="nil"/>
            </w:tcBorders>
            <w:noWrap/>
            <w:vAlign w:val="center"/>
          </w:tcPr>
          <w:p>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合同签订地点：</w:t>
            </w:r>
          </w:p>
        </w:tc>
        <w:tc>
          <w:tcPr>
            <w:tcW w:w="2866" w:type="dxa"/>
            <w:tcBorders>
              <w:top w:val="nil"/>
              <w:left w:val="nil"/>
              <w:bottom w:val="nil"/>
              <w:right w:val="nil"/>
            </w:tcBorders>
            <w:noWrap/>
            <w:vAlign w:val="center"/>
          </w:tcPr>
          <w:p>
            <w:pPr>
              <w:spacing w:line="360" w:lineRule="auto"/>
              <w:rPr>
                <w:rFonts w:ascii="宋体" w:hAnsi="宋体" w:cs="宋体"/>
                <w:color w:val="000000"/>
                <w:szCs w:val="21"/>
              </w:rPr>
            </w:pPr>
          </w:p>
        </w:tc>
        <w:tc>
          <w:tcPr>
            <w:tcW w:w="1917" w:type="dxa"/>
            <w:tcBorders>
              <w:top w:val="nil"/>
              <w:left w:val="nil"/>
              <w:bottom w:val="nil"/>
              <w:right w:val="nil"/>
            </w:tcBorders>
            <w:noWrap/>
            <w:vAlign w:val="center"/>
          </w:tcPr>
          <w:p>
            <w:pPr>
              <w:widowControl/>
              <w:spacing w:line="360" w:lineRule="auto"/>
              <w:rPr>
                <w:rFonts w:ascii="宋体" w:hAnsi="宋体" w:cs="宋体"/>
                <w:color w:val="000000"/>
                <w:szCs w:val="21"/>
              </w:rPr>
            </w:pPr>
          </w:p>
        </w:tc>
        <w:tc>
          <w:tcPr>
            <w:tcW w:w="3350" w:type="dxa"/>
            <w:tcBorders>
              <w:top w:val="nil"/>
              <w:left w:val="nil"/>
              <w:bottom w:val="nil"/>
              <w:right w:val="nil"/>
            </w:tcBorders>
            <w:noWrap/>
            <w:vAlign w:val="center"/>
          </w:tcPr>
          <w:p>
            <w:pPr>
              <w:spacing w:line="360" w:lineRule="auto"/>
              <w:rPr>
                <w:rFonts w:ascii="宋体" w:hAnsi="宋体" w:cs="宋体"/>
                <w:color w:val="000000"/>
                <w:szCs w:val="21"/>
              </w:rPr>
            </w:pPr>
          </w:p>
        </w:tc>
      </w:tr>
    </w:tbl>
    <w:p>
      <w:pPr>
        <w:spacing w:line="360" w:lineRule="exact"/>
        <w:rPr>
          <w:rFonts w:ascii="宋体" w:hAnsi="宋体" w:cs="宋体"/>
        </w:rPr>
      </w:pPr>
    </w:p>
    <w:p>
      <w:pPr>
        <w:pStyle w:val="5"/>
        <w:spacing w:line="360" w:lineRule="exact"/>
        <w:ind w:firstLine="420"/>
        <w:rPr>
          <w:rFonts w:hAnsi="宋体" w:cs="宋体"/>
          <w:b/>
        </w:rPr>
      </w:pPr>
    </w:p>
    <w:p>
      <w:pPr>
        <w:spacing w:line="360" w:lineRule="exact"/>
        <w:ind w:firstLine="420" w:firstLineChars="200"/>
        <w:rPr>
          <w:rFonts w:ascii="宋体" w:hAnsi="宋体" w:cs="宋体"/>
          <w:szCs w:val="21"/>
        </w:rPr>
      </w:pPr>
    </w:p>
    <w:p>
      <w:pPr>
        <w:spacing w:line="360" w:lineRule="exact"/>
        <w:ind w:firstLine="420" w:firstLineChars="200"/>
        <w:rPr>
          <w:rFonts w:ascii="宋体" w:hAnsi="宋体" w:cs="宋体"/>
          <w:szCs w:val="21"/>
        </w:rPr>
      </w:pPr>
    </w:p>
    <w:p>
      <w:pPr>
        <w:spacing w:line="360" w:lineRule="exact"/>
        <w:ind w:firstLine="420" w:firstLineChars="200"/>
        <w:rPr>
          <w:rFonts w:ascii="宋体" w:hAnsi="宋体" w:cs="宋体"/>
          <w:szCs w:val="21"/>
        </w:rPr>
      </w:pPr>
    </w:p>
    <w:p>
      <w:pPr>
        <w:spacing w:line="360" w:lineRule="exact"/>
        <w:ind w:firstLine="643" w:firstLineChars="200"/>
        <w:rPr>
          <w:rFonts w:ascii="宋体" w:hAnsi="宋体" w:cs="宋体"/>
          <w:b/>
          <w:sz w:val="32"/>
        </w:rPr>
      </w:pPr>
    </w:p>
    <w:p>
      <w:pPr>
        <w:spacing w:line="360" w:lineRule="exact"/>
        <w:jc w:val="center"/>
        <w:outlineLvl w:val="2"/>
        <w:rPr>
          <w:rFonts w:ascii="宋体" w:hAnsi="宋体" w:cs="宋体"/>
          <w:b/>
          <w:sz w:val="32"/>
          <w:szCs w:val="32"/>
        </w:rPr>
      </w:pPr>
      <w:r>
        <w:rPr>
          <w:rFonts w:hint="eastAsia" w:ascii="宋体" w:hAnsi="宋体" w:cs="宋体"/>
          <w:b/>
          <w:sz w:val="32"/>
        </w:rPr>
        <w:br w:type="page"/>
      </w:r>
      <w:bookmarkStart w:id="9" w:name="_Toc29623"/>
      <w:r>
        <w:rPr>
          <w:rFonts w:hint="eastAsia" w:ascii="宋体" w:hAnsi="宋体" w:cs="宋体"/>
          <w:b/>
          <w:sz w:val="32"/>
          <w:szCs w:val="32"/>
        </w:rPr>
        <w:t>合同基本条款</w:t>
      </w:r>
      <w:bookmarkEnd w:id="9"/>
    </w:p>
    <w:p>
      <w:pPr>
        <w:spacing w:line="360" w:lineRule="exact"/>
        <w:jc w:val="center"/>
        <w:rPr>
          <w:rFonts w:ascii="宋体" w:hAnsi="宋体" w:cs="宋体"/>
          <w:b/>
          <w:szCs w:val="21"/>
        </w:rPr>
      </w:pPr>
    </w:p>
    <w:p>
      <w:pPr>
        <w:spacing w:before="200" w:after="200" w:line="360" w:lineRule="auto"/>
        <w:jc w:val="center"/>
        <w:outlineLvl w:val="2"/>
        <w:rPr>
          <w:rFonts w:ascii="宋体" w:hAnsi="宋体" w:cs="宋体"/>
          <w:b/>
          <w:sz w:val="24"/>
        </w:rPr>
      </w:pPr>
      <w:bookmarkStart w:id="10" w:name="_Toc22145"/>
      <w:r>
        <w:rPr>
          <w:rFonts w:hint="eastAsia" w:ascii="宋体" w:hAnsi="宋体" w:cs="宋体"/>
          <w:b/>
          <w:sz w:val="24"/>
        </w:rPr>
        <w:t>一、说明</w:t>
      </w:r>
      <w:bookmarkEnd w:id="10"/>
    </w:p>
    <w:p>
      <w:pPr>
        <w:spacing w:line="360" w:lineRule="auto"/>
        <w:ind w:firstLine="420"/>
        <w:rPr>
          <w:rFonts w:ascii="宋体" w:hAnsi="宋体" w:cs="宋体"/>
          <w:szCs w:val="21"/>
        </w:rPr>
      </w:pPr>
      <w:r>
        <w:rPr>
          <w:rFonts w:hint="eastAsia" w:ascii="宋体" w:hAnsi="宋体" w:cs="宋体"/>
          <w:szCs w:val="21"/>
        </w:rPr>
        <w:t>1.1合同基本条款是指采购人（以下简称甲方）和中标供应商（以下简称乙方）应共同遵守的基本原则,并做为双方签约的依据。对于合同的其他条款，双方应本着互谅互让的精神，在</w:t>
      </w:r>
      <w:r>
        <w:rPr>
          <w:rFonts w:hint="eastAsia" w:ascii="宋体" w:hAnsi="宋体" w:cs="宋体"/>
        </w:rPr>
        <w:t>磋商</w:t>
      </w:r>
      <w:r>
        <w:rPr>
          <w:rFonts w:hint="eastAsia" w:ascii="宋体" w:hAnsi="宋体" w:cs="宋体"/>
          <w:szCs w:val="21"/>
        </w:rPr>
        <w:t>中协商解决。</w:t>
      </w:r>
    </w:p>
    <w:p>
      <w:pPr>
        <w:spacing w:line="360" w:lineRule="auto"/>
        <w:ind w:firstLine="420"/>
        <w:rPr>
          <w:rFonts w:ascii="宋体" w:hAnsi="宋体" w:cs="宋体"/>
          <w:szCs w:val="21"/>
        </w:rPr>
      </w:pPr>
      <w:r>
        <w:rPr>
          <w:rFonts w:hint="eastAsia" w:ascii="宋体" w:hAnsi="宋体" w:cs="宋体"/>
          <w:szCs w:val="21"/>
        </w:rPr>
        <w:t>1.2制订《合同基本条款》的依据是：《中华人民共和国民法典》。</w:t>
      </w:r>
    </w:p>
    <w:p>
      <w:pPr>
        <w:spacing w:line="360" w:lineRule="auto"/>
        <w:ind w:firstLine="420"/>
        <w:rPr>
          <w:rFonts w:ascii="宋体" w:hAnsi="宋体" w:cs="宋体"/>
          <w:szCs w:val="21"/>
        </w:rPr>
      </w:pPr>
      <w:r>
        <w:rPr>
          <w:rFonts w:hint="eastAsia" w:ascii="宋体" w:hAnsi="宋体" w:cs="宋体"/>
          <w:szCs w:val="21"/>
        </w:rPr>
        <w:t>1.3政府采购合同以书面方式签订。</w:t>
      </w:r>
    </w:p>
    <w:p>
      <w:pPr>
        <w:spacing w:before="200" w:after="200" w:line="360" w:lineRule="auto"/>
        <w:jc w:val="center"/>
        <w:outlineLvl w:val="2"/>
        <w:rPr>
          <w:rFonts w:ascii="宋体" w:hAnsi="宋体" w:cs="宋体"/>
          <w:b/>
          <w:sz w:val="24"/>
        </w:rPr>
      </w:pPr>
      <w:r>
        <w:rPr>
          <w:rFonts w:hint="eastAsia" w:ascii="宋体" w:hAnsi="宋体" w:cs="宋体"/>
          <w:b/>
          <w:sz w:val="24"/>
        </w:rPr>
        <w:t>二 、货物条款</w:t>
      </w:r>
    </w:p>
    <w:p>
      <w:pPr>
        <w:spacing w:line="360" w:lineRule="auto"/>
        <w:ind w:firstLine="420"/>
        <w:rPr>
          <w:rFonts w:ascii="宋体" w:hAnsi="宋体" w:cs="宋体"/>
          <w:szCs w:val="21"/>
        </w:rPr>
      </w:pPr>
      <w:r>
        <w:rPr>
          <w:rFonts w:hint="eastAsia" w:ascii="宋体" w:hAnsi="宋体" w:cs="宋体"/>
          <w:szCs w:val="21"/>
        </w:rPr>
        <w:t>2.1甲、乙双方应将招标文件、投标文件及评标小组确认的货物名称、规格型号、技术要求、质量标准、数量、交货安装竣工日期和售后服务内容等作为本条款的基础。</w:t>
      </w:r>
    </w:p>
    <w:p>
      <w:pPr>
        <w:spacing w:before="200" w:after="200" w:line="360" w:lineRule="auto"/>
        <w:jc w:val="center"/>
        <w:outlineLvl w:val="2"/>
        <w:rPr>
          <w:rFonts w:ascii="宋体" w:hAnsi="宋体" w:cs="宋体"/>
          <w:b/>
          <w:sz w:val="24"/>
        </w:rPr>
      </w:pPr>
      <w:r>
        <w:rPr>
          <w:rFonts w:hint="eastAsia" w:ascii="宋体" w:hAnsi="宋体" w:cs="宋体"/>
          <w:b/>
          <w:sz w:val="24"/>
        </w:rPr>
        <w:t>三、货物质量要求及乙方对质量负责条件和期限</w:t>
      </w:r>
    </w:p>
    <w:p>
      <w:pPr>
        <w:spacing w:line="360" w:lineRule="auto"/>
        <w:ind w:firstLine="420"/>
        <w:rPr>
          <w:rFonts w:ascii="宋体" w:hAnsi="宋体" w:cs="宋体"/>
          <w:szCs w:val="21"/>
        </w:rPr>
      </w:pPr>
      <w:r>
        <w:rPr>
          <w:rFonts w:hint="eastAsia" w:ascii="宋体" w:hAnsi="宋体" w:cs="宋体"/>
          <w:szCs w:val="21"/>
        </w:rPr>
        <w:t>3.1乙方应按招标文件规定的时间向甲方提供安装使用货物配套件所属装置等有关技术文件资料。</w:t>
      </w:r>
    </w:p>
    <w:p>
      <w:pPr>
        <w:spacing w:line="360" w:lineRule="auto"/>
        <w:ind w:firstLine="420"/>
        <w:rPr>
          <w:rFonts w:ascii="宋体" w:hAnsi="宋体" w:cs="宋体"/>
          <w:szCs w:val="21"/>
        </w:rPr>
      </w:pPr>
      <w:r>
        <w:rPr>
          <w:rFonts w:hint="eastAsia" w:ascii="宋体" w:hAnsi="宋体" w:cs="宋体"/>
          <w:szCs w:val="21"/>
        </w:rPr>
        <w:t>3.2乙方提供的货物应有符合国家标准以及本产品的出厂标准的质量检验证明。</w:t>
      </w:r>
    </w:p>
    <w:p>
      <w:pPr>
        <w:spacing w:before="200" w:after="200" w:line="360" w:lineRule="auto"/>
        <w:jc w:val="center"/>
        <w:outlineLvl w:val="2"/>
        <w:rPr>
          <w:rFonts w:ascii="宋体" w:hAnsi="宋体" w:cs="宋体"/>
          <w:b/>
          <w:sz w:val="24"/>
        </w:rPr>
      </w:pPr>
      <w:r>
        <w:rPr>
          <w:rFonts w:hint="eastAsia" w:ascii="宋体" w:hAnsi="宋体" w:cs="宋体"/>
          <w:b/>
          <w:sz w:val="24"/>
        </w:rPr>
        <w:t>四、质量保证</w:t>
      </w:r>
    </w:p>
    <w:p>
      <w:pPr>
        <w:spacing w:line="360" w:lineRule="auto"/>
        <w:ind w:firstLine="420"/>
        <w:rPr>
          <w:rFonts w:ascii="宋体" w:hAnsi="宋体" w:cs="宋体"/>
          <w:szCs w:val="21"/>
        </w:rPr>
      </w:pPr>
      <w:r>
        <w:rPr>
          <w:rFonts w:hint="eastAsia" w:ascii="宋体" w:hAnsi="宋体" w:cs="宋体"/>
          <w:szCs w:val="21"/>
        </w:rPr>
        <w:t>4.1乙方应按招标文件及投标文件的货物性能、技术要求、质量标准向甲方提供未经使用的全新产品。</w:t>
      </w:r>
    </w:p>
    <w:p>
      <w:pPr>
        <w:pStyle w:val="5"/>
        <w:spacing w:line="360" w:lineRule="auto"/>
        <w:ind w:firstLine="420"/>
        <w:rPr>
          <w:rFonts w:hAnsi="宋体" w:cs="宋体"/>
          <w:szCs w:val="21"/>
        </w:rPr>
      </w:pPr>
      <w:r>
        <w:rPr>
          <w:rFonts w:hint="eastAsia" w:hAnsi="宋体" w:cs="宋体"/>
          <w:szCs w:val="21"/>
        </w:rPr>
        <w:t>4.2乙方提供货物的质量保证期按交货验收合格之日起计（期限见《采购需求和说明》中要求）。在保证期内因货物本身的质量问题发生故障，乙方应负责免费修理和更换零部件。对达不到技术要求者，按以下第三种办法处理：</w:t>
      </w:r>
    </w:p>
    <w:p>
      <w:pPr>
        <w:pStyle w:val="5"/>
        <w:spacing w:line="360" w:lineRule="auto"/>
        <w:ind w:firstLine="420"/>
        <w:rPr>
          <w:rFonts w:hAnsi="宋体" w:cs="宋体"/>
          <w:szCs w:val="21"/>
        </w:rPr>
      </w:pPr>
      <w:r>
        <w:rPr>
          <w:rFonts w:hint="eastAsia" w:hAnsi="宋体" w:cs="宋体"/>
          <w:szCs w:val="21"/>
        </w:rPr>
        <w:t>⑴更换：由乙方承担所发生的全部费用。</w:t>
      </w:r>
    </w:p>
    <w:p>
      <w:pPr>
        <w:pStyle w:val="5"/>
        <w:spacing w:line="360" w:lineRule="auto"/>
        <w:ind w:firstLine="420"/>
        <w:rPr>
          <w:rFonts w:hAnsi="宋体" w:cs="宋体"/>
          <w:szCs w:val="21"/>
        </w:rPr>
      </w:pPr>
      <w:r>
        <w:rPr>
          <w:rFonts w:hint="eastAsia" w:hAnsi="宋体" w:cs="宋体"/>
          <w:szCs w:val="21"/>
        </w:rPr>
        <w:t>⑵贬值处理：由甲乙双方合议定价。</w:t>
      </w:r>
    </w:p>
    <w:p>
      <w:pPr>
        <w:pStyle w:val="5"/>
        <w:spacing w:line="360" w:lineRule="auto"/>
        <w:ind w:firstLine="420"/>
        <w:rPr>
          <w:rFonts w:hAnsi="宋体" w:cs="宋体"/>
          <w:szCs w:val="21"/>
        </w:rPr>
      </w:pPr>
      <w:r>
        <w:rPr>
          <w:rFonts w:hint="eastAsia" w:hAnsi="宋体" w:cs="宋体"/>
          <w:szCs w:val="21"/>
        </w:rPr>
        <w:t>⑶退货处理：乙方应退还甲方支付的货物款，同时应承担该货物的直接费用(运输、保险、检验、货款利息及银行手续费等)。</w:t>
      </w:r>
    </w:p>
    <w:p>
      <w:pPr>
        <w:pStyle w:val="5"/>
        <w:spacing w:line="360" w:lineRule="auto"/>
        <w:ind w:firstLine="420"/>
        <w:rPr>
          <w:rFonts w:hAnsi="宋体" w:cs="宋体"/>
          <w:szCs w:val="21"/>
        </w:rPr>
      </w:pPr>
      <w:r>
        <w:rPr>
          <w:rFonts w:hint="eastAsia" w:hAnsi="宋体" w:cs="宋体"/>
          <w:szCs w:val="21"/>
        </w:rPr>
        <w:t>4.3如在使用过程中发生质量问题，乙方在接到甲方通知后在《采购需求和说明》要求的时间内到达甲方现场。</w:t>
      </w:r>
    </w:p>
    <w:p>
      <w:pPr>
        <w:pStyle w:val="5"/>
        <w:spacing w:line="360" w:lineRule="auto"/>
        <w:ind w:firstLine="420"/>
        <w:rPr>
          <w:rFonts w:hAnsi="宋体" w:cs="宋体"/>
          <w:szCs w:val="21"/>
        </w:rPr>
      </w:pPr>
      <w:r>
        <w:rPr>
          <w:rFonts w:hint="eastAsia" w:hAnsi="宋体" w:cs="宋体"/>
          <w:szCs w:val="21"/>
        </w:rPr>
        <w:t>4.4本项目所有设备质保期</w:t>
      </w:r>
      <w:r>
        <w:rPr>
          <w:rFonts w:hint="eastAsia" w:hAnsi="宋体" w:cs="宋体"/>
          <w:szCs w:val="21"/>
          <w:u w:val="single"/>
        </w:rPr>
        <w:t xml:space="preserve">  </w:t>
      </w:r>
      <w:r>
        <w:rPr>
          <w:rFonts w:hAnsi="宋体" w:cs="宋体"/>
          <w:szCs w:val="21"/>
          <w:u w:val="single"/>
        </w:rPr>
        <w:t>1</w:t>
      </w:r>
      <w:r>
        <w:rPr>
          <w:rFonts w:hint="eastAsia" w:hAnsi="宋体" w:cs="宋体"/>
          <w:szCs w:val="21"/>
          <w:u w:val="single"/>
        </w:rPr>
        <w:t xml:space="preserve">  </w:t>
      </w:r>
      <w:r>
        <w:rPr>
          <w:rFonts w:hint="eastAsia" w:hAnsi="宋体" w:cs="宋体"/>
          <w:szCs w:val="21"/>
        </w:rPr>
        <w:t>年，在质保期内，乙方应对货物出现的质量及安全问题负责处理解决，并负责赔偿。</w:t>
      </w:r>
    </w:p>
    <w:p>
      <w:pPr>
        <w:spacing w:before="200" w:after="200" w:line="360" w:lineRule="auto"/>
        <w:jc w:val="center"/>
        <w:outlineLvl w:val="2"/>
        <w:rPr>
          <w:rFonts w:ascii="宋体" w:hAnsi="宋体" w:cs="宋体"/>
          <w:b/>
          <w:sz w:val="24"/>
        </w:rPr>
      </w:pPr>
      <w:r>
        <w:rPr>
          <w:rFonts w:hint="eastAsia" w:ascii="宋体" w:hAnsi="宋体" w:cs="宋体"/>
          <w:b/>
          <w:sz w:val="24"/>
        </w:rPr>
        <w:t>五、验  收</w:t>
      </w:r>
    </w:p>
    <w:p>
      <w:pPr>
        <w:pStyle w:val="5"/>
        <w:spacing w:line="360" w:lineRule="auto"/>
        <w:ind w:firstLine="420"/>
        <w:rPr>
          <w:rFonts w:hAnsi="宋体" w:cs="宋体"/>
          <w:szCs w:val="21"/>
        </w:rPr>
      </w:pPr>
      <w:r>
        <w:rPr>
          <w:rFonts w:hint="eastAsia" w:hAnsi="宋体" w:cs="宋体"/>
          <w:szCs w:val="21"/>
        </w:rPr>
        <w:t>5.1乙方交货前应对产品作出全面检查和对验收文件进行整理列出清单，作为甲方收货验收和使用的技术条件依据，检验的结果应随货物交甲方。</w:t>
      </w:r>
    </w:p>
    <w:p>
      <w:pPr>
        <w:spacing w:line="360" w:lineRule="auto"/>
        <w:ind w:firstLine="411" w:firstLineChars="196"/>
        <w:rPr>
          <w:rFonts w:ascii="宋体" w:hAnsi="宋体" w:cs="宋体"/>
          <w:b/>
          <w:szCs w:val="21"/>
        </w:rPr>
      </w:pPr>
      <w:r>
        <w:rPr>
          <w:rFonts w:hint="eastAsia" w:ascii="宋体" w:hAnsi="宋体" w:cs="宋体"/>
          <w:szCs w:val="21"/>
        </w:rPr>
        <w:t>5.2</w:t>
      </w:r>
      <w:r>
        <w:rPr>
          <w:rFonts w:hint="eastAsia" w:ascii="宋体" w:hAnsi="宋体" w:cs="宋体"/>
          <w:b/>
          <w:szCs w:val="21"/>
        </w:rPr>
        <w:t>验收标准：</w:t>
      </w:r>
    </w:p>
    <w:p>
      <w:pPr>
        <w:spacing w:line="360" w:lineRule="auto"/>
        <w:ind w:firstLine="411" w:firstLineChars="196"/>
        <w:rPr>
          <w:rFonts w:ascii="宋体" w:hAnsi="宋体" w:cs="宋体"/>
          <w:szCs w:val="21"/>
        </w:rPr>
      </w:pPr>
      <w:r>
        <w:rPr>
          <w:rFonts w:hint="eastAsia" w:ascii="宋体" w:hAnsi="宋体" w:cs="宋体"/>
          <w:szCs w:val="21"/>
        </w:rPr>
        <w:t>（1）验收小组组成：采购单位及相关单位，如需技术支持，可在专家库中随机抽取两名专家参与验收。</w:t>
      </w:r>
    </w:p>
    <w:p>
      <w:pPr>
        <w:spacing w:line="360" w:lineRule="auto"/>
        <w:ind w:firstLine="411" w:firstLineChars="196"/>
        <w:rPr>
          <w:rFonts w:ascii="宋体" w:hAnsi="宋体" w:cs="宋体"/>
          <w:szCs w:val="21"/>
        </w:rPr>
      </w:pPr>
      <w:r>
        <w:rPr>
          <w:rFonts w:hint="eastAsia" w:ascii="宋体" w:hAnsi="宋体" w:cs="宋体"/>
          <w:szCs w:val="21"/>
        </w:rPr>
        <w:t>（2）中标供应商交货前应对产品作出全面检查和对验收文件进行整理列出清单，作为验收小组收货验收和使用的技术条件依据，检验的结果应随货物交验收小组。</w:t>
      </w:r>
    </w:p>
    <w:p>
      <w:pPr>
        <w:spacing w:line="360" w:lineRule="auto"/>
        <w:ind w:firstLine="411" w:firstLineChars="196"/>
        <w:rPr>
          <w:rFonts w:ascii="宋体" w:hAnsi="宋体" w:cs="宋体"/>
          <w:szCs w:val="21"/>
        </w:rPr>
      </w:pPr>
      <w:r>
        <w:rPr>
          <w:rFonts w:hint="eastAsia" w:ascii="宋体" w:hAnsi="宋体" w:cs="宋体"/>
          <w:szCs w:val="21"/>
        </w:rPr>
        <w:t>（3）验收小组对中标供应商所交货物依照招标文件上的技术规格要求和国家（设备制造国）有关标准进行现场验收，性能达到技术要求的，给予签收。验收不合格的不予签收，造成的一切后果由中标供应商承担。</w:t>
      </w:r>
    </w:p>
    <w:p>
      <w:pPr>
        <w:spacing w:line="360" w:lineRule="auto"/>
        <w:ind w:firstLine="411" w:firstLineChars="196"/>
        <w:rPr>
          <w:rFonts w:ascii="宋体" w:hAnsi="宋体" w:cs="宋体"/>
          <w:szCs w:val="21"/>
        </w:rPr>
      </w:pPr>
      <w:r>
        <w:rPr>
          <w:rFonts w:hint="eastAsia" w:ascii="宋体" w:hAnsi="宋体" w:cs="宋体"/>
          <w:szCs w:val="21"/>
        </w:rPr>
        <w:t>（4）验收小组发现货物有其他非故意的损坏或质量问题的中标供应商应立即予以更换，不得拒绝和延误，产生的损失由中标供应商负责。如供应商拒绝或延误的，采购单位可解除与中标供应商签订的合同，并按合同要求追究违约责任。</w:t>
      </w:r>
    </w:p>
    <w:p>
      <w:pPr>
        <w:spacing w:line="360" w:lineRule="auto"/>
        <w:ind w:firstLine="411" w:firstLineChars="196"/>
        <w:rPr>
          <w:rFonts w:ascii="宋体" w:hAnsi="宋体" w:cs="宋体"/>
          <w:szCs w:val="21"/>
        </w:rPr>
      </w:pPr>
      <w:r>
        <w:rPr>
          <w:rFonts w:hint="eastAsia" w:ascii="宋体" w:hAnsi="宋体" w:cs="宋体"/>
          <w:szCs w:val="21"/>
        </w:rPr>
        <w:t>（5）验收小组应在货到指定地点之日起5个工作日内验收完毕，并作出验收结果报告。验收时中标供应商或中标供应商委托代理方必须在现场。</w:t>
      </w:r>
    </w:p>
    <w:p>
      <w:pPr>
        <w:spacing w:line="360" w:lineRule="auto"/>
        <w:ind w:firstLine="411" w:firstLineChars="196"/>
        <w:rPr>
          <w:rFonts w:ascii="宋体" w:hAnsi="宋体" w:cs="宋体"/>
          <w:szCs w:val="21"/>
        </w:rPr>
      </w:pPr>
      <w:r>
        <w:rPr>
          <w:rFonts w:hint="eastAsia" w:ascii="宋体" w:hAnsi="宋体" w:cs="宋体"/>
          <w:szCs w:val="21"/>
        </w:rPr>
        <w:t>（6）验收小组不按规定验收的，由相关部门追究责任。</w:t>
      </w:r>
    </w:p>
    <w:p>
      <w:pPr>
        <w:pStyle w:val="5"/>
        <w:spacing w:line="360" w:lineRule="auto"/>
        <w:ind w:firstLine="420"/>
        <w:rPr>
          <w:rFonts w:hAnsi="宋体" w:cs="宋体"/>
          <w:szCs w:val="21"/>
        </w:rPr>
      </w:pPr>
      <w:r>
        <w:rPr>
          <w:rFonts w:hint="eastAsia" w:hAnsi="宋体" w:cs="宋体"/>
          <w:szCs w:val="21"/>
        </w:rPr>
        <w:t>5.4乙方负责设备保险、装卸、安装、调试、与我院信息系统及放射影像系统连接、端口开发及通过相关部门检测验收，并承担相应费用。</w:t>
      </w:r>
    </w:p>
    <w:p>
      <w:pPr>
        <w:pStyle w:val="5"/>
        <w:spacing w:line="360" w:lineRule="auto"/>
        <w:ind w:firstLine="420"/>
        <w:rPr>
          <w:rFonts w:hAnsi="宋体" w:cs="宋体"/>
          <w:szCs w:val="21"/>
        </w:rPr>
      </w:pPr>
      <w:r>
        <w:rPr>
          <w:rFonts w:hint="eastAsia" w:hAnsi="宋体" w:cs="宋体"/>
          <w:szCs w:val="21"/>
        </w:rPr>
        <w:t>5.5在验收合格前的所有风险和责任均由乙方承担。</w:t>
      </w:r>
    </w:p>
    <w:p>
      <w:pPr>
        <w:spacing w:before="200" w:after="200" w:line="360" w:lineRule="auto"/>
        <w:jc w:val="center"/>
        <w:outlineLvl w:val="2"/>
        <w:rPr>
          <w:rFonts w:ascii="宋体" w:hAnsi="宋体" w:cs="宋体"/>
          <w:b/>
          <w:sz w:val="24"/>
        </w:rPr>
      </w:pPr>
      <w:r>
        <w:rPr>
          <w:rFonts w:hint="eastAsia" w:ascii="宋体" w:hAnsi="宋体" w:cs="宋体"/>
          <w:b/>
          <w:sz w:val="24"/>
        </w:rPr>
        <w:t>六、货物包装、发运及运输</w:t>
      </w:r>
    </w:p>
    <w:p>
      <w:pPr>
        <w:pStyle w:val="5"/>
        <w:spacing w:line="360" w:lineRule="auto"/>
        <w:ind w:firstLine="420"/>
        <w:rPr>
          <w:rFonts w:hAnsi="宋体" w:cs="宋体"/>
          <w:szCs w:val="21"/>
        </w:rPr>
      </w:pPr>
      <w:r>
        <w:rPr>
          <w:rFonts w:hint="eastAsia" w:hAnsi="宋体" w:cs="宋体"/>
          <w:szCs w:val="21"/>
        </w:rPr>
        <w:t>6.1乙方应在货物发运前对其进行满足于运输距离、防潮、防震、防锈和防破损装卸要求的包装，以保证货物安全运输到达甲方指定地点。</w:t>
      </w:r>
    </w:p>
    <w:p>
      <w:pPr>
        <w:pStyle w:val="5"/>
        <w:spacing w:line="360" w:lineRule="auto"/>
        <w:ind w:firstLine="420" w:firstLineChars="200"/>
        <w:rPr>
          <w:rFonts w:hAnsi="宋体" w:cs="宋体"/>
          <w:szCs w:val="21"/>
        </w:rPr>
      </w:pPr>
      <w:r>
        <w:rPr>
          <w:rFonts w:hint="eastAsia" w:hAnsi="宋体" w:cs="宋体"/>
          <w:szCs w:val="21"/>
        </w:rPr>
        <w:t>6.2使用说明书、质量检验证明书、随配附件和工具以及清单等一并附于货物内。</w:t>
      </w:r>
    </w:p>
    <w:p>
      <w:pPr>
        <w:pStyle w:val="5"/>
        <w:spacing w:line="360" w:lineRule="auto"/>
        <w:ind w:firstLine="420"/>
        <w:rPr>
          <w:rFonts w:hAnsi="宋体" w:cs="宋体"/>
          <w:szCs w:val="21"/>
        </w:rPr>
      </w:pPr>
      <w:r>
        <w:rPr>
          <w:rFonts w:hint="eastAsia" w:hAnsi="宋体" w:cs="宋体"/>
          <w:szCs w:val="21"/>
        </w:rPr>
        <w:t>6.3乙方负责将货物安全运送到甲方指定地点，不另收任何费用。</w:t>
      </w:r>
    </w:p>
    <w:p>
      <w:pPr>
        <w:pStyle w:val="5"/>
        <w:spacing w:line="360" w:lineRule="auto"/>
        <w:ind w:firstLine="420"/>
        <w:rPr>
          <w:rFonts w:hAnsi="宋体" w:cs="宋体"/>
          <w:szCs w:val="21"/>
        </w:rPr>
      </w:pPr>
      <w:r>
        <w:rPr>
          <w:rFonts w:hint="eastAsia" w:hAnsi="宋体" w:cs="宋体"/>
          <w:szCs w:val="21"/>
        </w:rPr>
        <w:t>6.4货物在交货前发生的不可预见的风险均由乙方负责。</w:t>
      </w:r>
    </w:p>
    <w:p>
      <w:pPr>
        <w:pStyle w:val="5"/>
        <w:spacing w:line="360" w:lineRule="auto"/>
        <w:ind w:firstLine="420"/>
        <w:rPr>
          <w:rFonts w:hAnsi="宋体" w:cs="宋体"/>
          <w:szCs w:val="21"/>
        </w:rPr>
      </w:pPr>
      <w:r>
        <w:rPr>
          <w:rFonts w:hint="eastAsia" w:hAnsi="宋体" w:cs="宋体"/>
          <w:szCs w:val="21"/>
        </w:rPr>
        <w:t>6.5货物在发运手续办理完毕后24小时内或货到甲方前48小时通知甲方，以准备接货。</w:t>
      </w:r>
    </w:p>
    <w:p>
      <w:pPr>
        <w:spacing w:before="200" w:after="200" w:line="360" w:lineRule="auto"/>
        <w:jc w:val="center"/>
        <w:outlineLvl w:val="2"/>
        <w:rPr>
          <w:rFonts w:ascii="宋体" w:hAnsi="宋体" w:cs="宋体"/>
          <w:b/>
          <w:sz w:val="24"/>
        </w:rPr>
      </w:pPr>
      <w:r>
        <w:rPr>
          <w:rFonts w:hint="eastAsia" w:ascii="宋体" w:hAnsi="宋体" w:cs="宋体"/>
          <w:b/>
          <w:sz w:val="24"/>
        </w:rPr>
        <w:t>七、交货期及交货方式</w:t>
      </w:r>
    </w:p>
    <w:p>
      <w:pPr>
        <w:pStyle w:val="5"/>
        <w:spacing w:line="360" w:lineRule="auto"/>
        <w:ind w:firstLine="420"/>
        <w:rPr>
          <w:rFonts w:hAnsi="宋体" w:cs="宋体"/>
          <w:szCs w:val="21"/>
        </w:rPr>
      </w:pPr>
      <w:r>
        <w:rPr>
          <w:rFonts w:hint="eastAsia" w:hAnsi="宋体" w:cs="宋体"/>
          <w:szCs w:val="21"/>
        </w:rPr>
        <w:t>7.1交货时间：按《采购需求和说明》规定时间。</w:t>
      </w:r>
    </w:p>
    <w:p>
      <w:pPr>
        <w:pStyle w:val="5"/>
        <w:spacing w:line="360" w:lineRule="auto"/>
        <w:ind w:firstLine="420"/>
        <w:rPr>
          <w:rFonts w:hAnsi="宋体" w:cs="宋体"/>
          <w:szCs w:val="21"/>
          <w:u w:val="single"/>
        </w:rPr>
      </w:pPr>
      <w:r>
        <w:rPr>
          <w:rFonts w:hint="eastAsia" w:hAnsi="宋体" w:cs="宋体"/>
          <w:szCs w:val="21"/>
        </w:rPr>
        <w:t>7.2交货方式：现场免费安装调试验收。</w:t>
      </w:r>
    </w:p>
    <w:p>
      <w:pPr>
        <w:pStyle w:val="5"/>
        <w:spacing w:line="360" w:lineRule="auto"/>
        <w:ind w:firstLine="420"/>
        <w:rPr>
          <w:rFonts w:hAnsi="宋体" w:cs="宋体"/>
          <w:szCs w:val="21"/>
          <w:u w:val="single"/>
        </w:rPr>
      </w:pPr>
      <w:r>
        <w:rPr>
          <w:rFonts w:hint="eastAsia" w:hAnsi="宋体" w:cs="宋体"/>
          <w:szCs w:val="21"/>
        </w:rPr>
        <w:t>7.3交货地点：按《采购需求和说明》规定地点交货。</w:t>
      </w:r>
    </w:p>
    <w:p>
      <w:pPr>
        <w:spacing w:before="200" w:after="200" w:line="360" w:lineRule="auto"/>
        <w:jc w:val="center"/>
        <w:outlineLvl w:val="2"/>
        <w:rPr>
          <w:rFonts w:ascii="宋体" w:hAnsi="宋体" w:cs="宋体"/>
          <w:b/>
          <w:sz w:val="24"/>
        </w:rPr>
      </w:pPr>
      <w:r>
        <w:rPr>
          <w:rFonts w:hint="eastAsia" w:ascii="宋体" w:hAnsi="宋体" w:cs="宋体"/>
          <w:b/>
          <w:sz w:val="24"/>
        </w:rPr>
        <w:t>八、付款方式</w:t>
      </w:r>
    </w:p>
    <w:p>
      <w:pPr>
        <w:spacing w:line="360" w:lineRule="auto"/>
        <w:ind w:firstLine="420" w:firstLineChars="200"/>
        <w:rPr>
          <w:rFonts w:ascii="宋体" w:hAnsi="宋体" w:cs="宋体"/>
          <w:szCs w:val="21"/>
        </w:rPr>
      </w:pPr>
      <w:r>
        <w:rPr>
          <w:rFonts w:hint="eastAsia" w:ascii="宋体" w:hAnsi="宋体" w:cs="宋体"/>
          <w:szCs w:val="21"/>
        </w:rPr>
        <w:t>8.1  本合同以人民币付款。</w:t>
      </w:r>
    </w:p>
    <w:p>
      <w:pPr>
        <w:spacing w:line="360" w:lineRule="auto"/>
        <w:ind w:firstLine="315" w:firstLineChars="150"/>
        <w:rPr>
          <w:rFonts w:ascii="宋体" w:hAnsi="宋体" w:cs="宋体"/>
          <w:szCs w:val="21"/>
        </w:rPr>
      </w:pPr>
      <w:r>
        <w:rPr>
          <w:rFonts w:hint="eastAsia" w:ascii="宋体" w:hAnsi="宋体" w:cs="宋体"/>
          <w:szCs w:val="21"/>
        </w:rPr>
        <w:t xml:space="preserve"> 8.2  付款方式：见合同书。</w:t>
      </w:r>
    </w:p>
    <w:p>
      <w:pPr>
        <w:spacing w:line="360" w:lineRule="auto"/>
        <w:ind w:firstLine="420" w:firstLineChars="200"/>
        <w:rPr>
          <w:rFonts w:ascii="宋体" w:hAnsi="宋体" w:cs="宋体"/>
          <w:kern w:val="0"/>
          <w:szCs w:val="21"/>
        </w:rPr>
      </w:pPr>
      <w:r>
        <w:rPr>
          <w:rFonts w:hint="eastAsia" w:ascii="宋体" w:hAnsi="宋体" w:cs="宋体"/>
          <w:kern w:val="0"/>
          <w:szCs w:val="21"/>
        </w:rPr>
        <w:t>8.3  付款方式：转账。</w:t>
      </w:r>
    </w:p>
    <w:p>
      <w:pPr>
        <w:spacing w:before="200" w:after="200" w:line="360" w:lineRule="auto"/>
        <w:jc w:val="center"/>
        <w:outlineLvl w:val="2"/>
        <w:rPr>
          <w:rFonts w:ascii="宋体" w:hAnsi="宋体" w:cs="宋体"/>
          <w:b/>
          <w:sz w:val="24"/>
        </w:rPr>
      </w:pPr>
      <w:r>
        <w:rPr>
          <w:rFonts w:hint="eastAsia" w:ascii="宋体" w:hAnsi="宋体" w:cs="宋体"/>
          <w:b/>
          <w:sz w:val="24"/>
        </w:rPr>
        <w:t>九、保密条款</w:t>
      </w:r>
    </w:p>
    <w:p>
      <w:pPr>
        <w:spacing w:line="360" w:lineRule="auto"/>
        <w:ind w:firstLine="420" w:firstLineChars="200"/>
        <w:rPr>
          <w:rFonts w:ascii="宋体" w:hAnsi="宋体" w:cs="宋体"/>
          <w:szCs w:val="21"/>
        </w:rPr>
      </w:pPr>
      <w:r>
        <w:rPr>
          <w:rFonts w:hint="eastAsia" w:ascii="宋体" w:hAnsi="宋体" w:cs="宋体"/>
          <w:szCs w:val="21"/>
        </w:rPr>
        <w:t>9.1未尽事宜按照双方签订的保密协议执行。</w:t>
      </w:r>
    </w:p>
    <w:p>
      <w:pPr>
        <w:spacing w:before="200" w:after="200" w:line="360" w:lineRule="auto"/>
        <w:jc w:val="center"/>
        <w:outlineLvl w:val="2"/>
        <w:rPr>
          <w:rFonts w:ascii="宋体" w:hAnsi="宋体" w:cs="宋体"/>
          <w:b/>
          <w:sz w:val="24"/>
        </w:rPr>
      </w:pPr>
      <w:r>
        <w:rPr>
          <w:rFonts w:hint="eastAsia" w:ascii="宋体" w:hAnsi="宋体" w:cs="宋体"/>
          <w:b/>
          <w:sz w:val="24"/>
        </w:rPr>
        <w:t>十、违约责任</w:t>
      </w:r>
    </w:p>
    <w:p>
      <w:pPr>
        <w:spacing w:line="360" w:lineRule="auto"/>
        <w:ind w:firstLine="420" w:firstLineChars="200"/>
        <w:rPr>
          <w:rFonts w:ascii="宋体" w:hAnsi="宋体" w:cs="宋体"/>
          <w:szCs w:val="21"/>
        </w:rPr>
      </w:pPr>
      <w:r>
        <w:rPr>
          <w:rFonts w:hint="eastAsia" w:ascii="宋体" w:hAnsi="宋体" w:cs="宋体"/>
          <w:szCs w:val="21"/>
        </w:rPr>
        <w:t>10.1双方应本着友好合作的态度履行各自合同义务，若乙方逾期交货，每天按合同额的1%支付违约金，逾期超过10天仍不能交货，或验收不合格的，甲方可解除双方的供货合同，造成甲方损失的，由乙方负责赔偿；</w:t>
      </w:r>
    </w:p>
    <w:p>
      <w:pPr>
        <w:pStyle w:val="7"/>
        <w:spacing w:line="360" w:lineRule="auto"/>
        <w:ind w:firstLine="420" w:firstLineChars="200"/>
        <w:rPr>
          <w:rFonts w:ascii="宋体" w:hAnsi="宋体" w:cs="宋体"/>
          <w:caps/>
          <w:szCs w:val="21"/>
        </w:rPr>
      </w:pPr>
      <w:r>
        <w:rPr>
          <w:rFonts w:hint="eastAsia" w:ascii="宋体" w:hAnsi="宋体" w:cs="宋体"/>
          <w:caps/>
          <w:szCs w:val="21"/>
        </w:rPr>
        <w:t>10.2乙方未按期限完成项目工作或者项目工作的完成不符合约定的，乙方应向甲方支付违约金，违约金为合同总价款的百分之五。</w:t>
      </w:r>
    </w:p>
    <w:p>
      <w:pPr>
        <w:spacing w:line="360" w:lineRule="auto"/>
        <w:rPr>
          <w:rFonts w:ascii="宋体" w:hAnsi="宋体" w:cs="宋体"/>
          <w:szCs w:val="21"/>
        </w:rPr>
      </w:pPr>
      <w:r>
        <w:rPr>
          <w:rFonts w:hint="eastAsia" w:ascii="宋体" w:hAnsi="宋体" w:cs="宋体"/>
          <w:szCs w:val="21"/>
        </w:rPr>
        <w:t xml:space="preserve">    10.3乙方提供的成果如侵犯了第三方合法权益而引发的任何纠纷或诉讼，均由乙方负责交涉并承担全部责任。</w:t>
      </w:r>
    </w:p>
    <w:p>
      <w:pPr>
        <w:pStyle w:val="7"/>
        <w:spacing w:line="360" w:lineRule="auto"/>
        <w:rPr>
          <w:rFonts w:ascii="宋体" w:hAnsi="宋体" w:cs="宋体"/>
          <w:caps/>
          <w:szCs w:val="21"/>
        </w:rPr>
      </w:pPr>
      <w:r>
        <w:rPr>
          <w:rFonts w:hint="eastAsia" w:ascii="宋体" w:hAnsi="宋体" w:cs="宋体"/>
          <w:caps/>
          <w:szCs w:val="21"/>
        </w:rPr>
        <w:t xml:space="preserve">    10.4由于甲方的原因造成合同不能如期履行的，双方根据具体情况顺延合同的履行期，对乙方因此遭受的损失，甲方应予以补偿。</w:t>
      </w:r>
    </w:p>
    <w:p>
      <w:pPr>
        <w:spacing w:line="360" w:lineRule="auto"/>
        <w:ind w:firstLine="420" w:firstLineChars="200"/>
        <w:rPr>
          <w:rFonts w:ascii="宋体" w:hAnsi="宋体" w:cs="宋体"/>
          <w:szCs w:val="21"/>
        </w:rPr>
      </w:pPr>
      <w:r>
        <w:rPr>
          <w:rFonts w:hint="eastAsia" w:ascii="宋体" w:hAnsi="宋体" w:cs="宋体"/>
          <w:szCs w:val="21"/>
        </w:rPr>
        <w:t>10.5乙方若未按售后服务约定的时间、方式履行售后服务义务的或者履行义务不符合约定的，甲方有权要求乙方承担继续履行、赔偿损失和支付违约金等违约责任。其中，违约金的计算方式为：每违约一次/项则向甲方支付合同价款的1%的违约金。</w:t>
      </w:r>
    </w:p>
    <w:p>
      <w:pPr>
        <w:spacing w:before="200" w:after="200" w:line="360" w:lineRule="auto"/>
        <w:jc w:val="center"/>
        <w:outlineLvl w:val="2"/>
        <w:rPr>
          <w:rFonts w:ascii="宋体" w:hAnsi="宋体" w:cs="宋体"/>
          <w:b/>
          <w:sz w:val="24"/>
        </w:rPr>
      </w:pPr>
      <w:r>
        <w:rPr>
          <w:rFonts w:hint="eastAsia" w:ascii="宋体" w:hAnsi="宋体" w:cs="宋体"/>
          <w:b/>
          <w:sz w:val="24"/>
        </w:rPr>
        <w:t>十一、不可抗力事件处理</w:t>
      </w:r>
    </w:p>
    <w:p>
      <w:pPr>
        <w:spacing w:line="360" w:lineRule="auto"/>
        <w:ind w:firstLine="420"/>
        <w:rPr>
          <w:rFonts w:ascii="宋体" w:hAnsi="宋体" w:cs="宋体"/>
          <w:szCs w:val="21"/>
        </w:rPr>
      </w:pPr>
      <w:r>
        <w:rPr>
          <w:rFonts w:hint="eastAsia" w:ascii="宋体" w:hAnsi="宋体" w:cs="宋体"/>
          <w:szCs w:val="21"/>
        </w:rPr>
        <w:t>11.1在合同有效期限内，任何一方因不可抗力事件导致不能按时履行合同，则合同履行期可延长，其延长期与不可抗力影响期相同。由于不可抗力事件导致合同的根本目的不能实现时，一方可解除合同。</w:t>
      </w:r>
    </w:p>
    <w:p>
      <w:pPr>
        <w:spacing w:line="360" w:lineRule="auto"/>
        <w:ind w:firstLine="420"/>
        <w:rPr>
          <w:rFonts w:ascii="宋体" w:hAnsi="宋体" w:cs="宋体"/>
          <w:szCs w:val="21"/>
        </w:rPr>
      </w:pPr>
      <w:r>
        <w:rPr>
          <w:rFonts w:hint="eastAsia" w:ascii="宋体" w:hAnsi="宋体" w:cs="宋体"/>
          <w:szCs w:val="21"/>
        </w:rPr>
        <w:t>11.2不可抗力事件发生后，应立即通知对方，并寄送有关权威机构出具的证明。</w:t>
      </w:r>
    </w:p>
    <w:p>
      <w:pPr>
        <w:pStyle w:val="5"/>
        <w:spacing w:line="360" w:lineRule="auto"/>
        <w:ind w:firstLine="420" w:firstLineChars="200"/>
        <w:rPr>
          <w:rFonts w:hAnsi="宋体" w:cs="宋体"/>
          <w:szCs w:val="21"/>
        </w:rPr>
      </w:pPr>
      <w:r>
        <w:rPr>
          <w:rFonts w:hint="eastAsia" w:hAnsi="宋体" w:cs="宋体"/>
          <w:szCs w:val="21"/>
        </w:rPr>
        <w:t>11.3不可抗力事件延续120天以上，双方应通过友好协商，确定是否继续履行合同。</w:t>
      </w:r>
    </w:p>
    <w:p>
      <w:pPr>
        <w:spacing w:before="200" w:after="200" w:line="360" w:lineRule="auto"/>
        <w:jc w:val="center"/>
        <w:outlineLvl w:val="2"/>
        <w:rPr>
          <w:rFonts w:ascii="宋体" w:hAnsi="宋体" w:cs="宋体"/>
          <w:b/>
          <w:sz w:val="24"/>
        </w:rPr>
      </w:pPr>
      <w:r>
        <w:rPr>
          <w:rFonts w:hint="eastAsia" w:ascii="宋体" w:hAnsi="宋体" w:cs="宋体"/>
          <w:b/>
          <w:sz w:val="24"/>
        </w:rPr>
        <w:t>十二 、合同争议解决</w:t>
      </w:r>
    </w:p>
    <w:p>
      <w:pPr>
        <w:spacing w:line="360" w:lineRule="auto"/>
        <w:ind w:firstLine="420" w:firstLineChars="200"/>
        <w:rPr>
          <w:rFonts w:ascii="宋体" w:hAnsi="宋体" w:cs="宋体"/>
          <w:szCs w:val="21"/>
        </w:rPr>
      </w:pPr>
      <w:r>
        <w:rPr>
          <w:rFonts w:hint="eastAsia" w:ascii="宋体" w:hAnsi="宋体" w:cs="宋体"/>
          <w:szCs w:val="21"/>
        </w:rPr>
        <w:t>12.1双方在履行合同中所发生的一切争议，应通过协商解决。如协商不成，按合同事先约定的条款，向项目所在地有管辖权的人民法院起诉。</w:t>
      </w:r>
    </w:p>
    <w:p>
      <w:pPr>
        <w:spacing w:before="200" w:after="200" w:line="360" w:lineRule="auto"/>
        <w:jc w:val="center"/>
        <w:outlineLvl w:val="2"/>
        <w:rPr>
          <w:rFonts w:ascii="宋体" w:hAnsi="宋体" w:cs="宋体"/>
          <w:b/>
          <w:sz w:val="24"/>
        </w:rPr>
      </w:pPr>
      <w:r>
        <w:rPr>
          <w:rFonts w:hint="eastAsia" w:ascii="宋体" w:hAnsi="宋体" w:cs="宋体"/>
          <w:b/>
          <w:sz w:val="24"/>
        </w:rPr>
        <w:t>十三 、合同的组成及解释</w:t>
      </w:r>
    </w:p>
    <w:p>
      <w:pPr>
        <w:pStyle w:val="7"/>
        <w:spacing w:line="360" w:lineRule="auto"/>
        <w:ind w:firstLine="420" w:firstLineChars="200"/>
        <w:rPr>
          <w:rFonts w:ascii="宋体" w:hAnsi="宋体" w:cs="宋体"/>
          <w:caps/>
          <w:szCs w:val="21"/>
        </w:rPr>
      </w:pPr>
      <w:r>
        <w:rPr>
          <w:rFonts w:hint="eastAsia" w:ascii="宋体" w:hAnsi="宋体" w:cs="宋体"/>
          <w:caps/>
          <w:szCs w:val="21"/>
        </w:rPr>
        <w:t>13.1本项目的采购文件、符合采购要求的竞标文件、甲方确认采购要求、本合同履行过程中双方签章确认的协议或其他文件均为本合同的组成部分。若合同组成文件之间发生矛盾的，以下排列顺序为合同组成文件之间的优先解释顺序：</w:t>
      </w:r>
    </w:p>
    <w:p>
      <w:pPr>
        <w:spacing w:line="360" w:lineRule="auto"/>
        <w:ind w:firstLine="315" w:firstLineChars="150"/>
        <w:rPr>
          <w:rFonts w:ascii="宋体" w:hAnsi="宋体" w:cs="宋体"/>
          <w:szCs w:val="21"/>
        </w:rPr>
      </w:pPr>
      <w:r>
        <w:rPr>
          <w:rFonts w:hint="eastAsia" w:ascii="宋体" w:hAnsi="宋体" w:cs="宋体"/>
          <w:szCs w:val="21"/>
        </w:rPr>
        <w:t>（1）合同履行过程中双方签章确认的协议或其他文件。</w:t>
      </w:r>
    </w:p>
    <w:p>
      <w:pPr>
        <w:pStyle w:val="7"/>
        <w:spacing w:line="360" w:lineRule="auto"/>
        <w:ind w:firstLine="315" w:firstLineChars="150"/>
        <w:rPr>
          <w:rFonts w:ascii="宋体" w:hAnsi="宋体" w:cs="宋体"/>
          <w:caps/>
          <w:szCs w:val="21"/>
        </w:rPr>
      </w:pPr>
      <w:r>
        <w:rPr>
          <w:rFonts w:hint="eastAsia" w:ascii="宋体" w:hAnsi="宋体" w:cs="宋体"/>
          <w:caps/>
          <w:szCs w:val="21"/>
        </w:rPr>
        <w:t>（2）甲方确认的采购要求。</w:t>
      </w:r>
    </w:p>
    <w:p>
      <w:pPr>
        <w:spacing w:line="360" w:lineRule="auto"/>
        <w:rPr>
          <w:rFonts w:ascii="宋体" w:hAnsi="宋体" w:cs="宋体"/>
          <w:szCs w:val="21"/>
        </w:rPr>
      </w:pPr>
      <w:r>
        <w:rPr>
          <w:rFonts w:hint="eastAsia" w:ascii="宋体" w:hAnsi="宋体" w:cs="宋体"/>
          <w:szCs w:val="21"/>
        </w:rPr>
        <w:t xml:space="preserve">   （3）合同附件。</w:t>
      </w:r>
    </w:p>
    <w:p>
      <w:pPr>
        <w:pStyle w:val="7"/>
        <w:spacing w:line="360" w:lineRule="auto"/>
        <w:rPr>
          <w:rFonts w:ascii="宋体" w:hAnsi="宋体" w:cs="宋体"/>
          <w:caps/>
          <w:szCs w:val="21"/>
        </w:rPr>
      </w:pPr>
      <w:r>
        <w:rPr>
          <w:rFonts w:hint="eastAsia" w:ascii="宋体" w:hAnsi="宋体" w:cs="宋体"/>
          <w:caps/>
          <w:szCs w:val="21"/>
        </w:rPr>
        <w:t xml:space="preserve">   （4）中标或成交通知书。</w:t>
      </w:r>
    </w:p>
    <w:p>
      <w:pPr>
        <w:spacing w:line="360" w:lineRule="auto"/>
        <w:rPr>
          <w:rFonts w:ascii="宋体" w:hAnsi="宋体" w:cs="宋体"/>
          <w:szCs w:val="21"/>
        </w:rPr>
      </w:pPr>
      <w:r>
        <w:rPr>
          <w:rFonts w:hint="eastAsia" w:ascii="宋体" w:hAnsi="宋体" w:cs="宋体"/>
          <w:szCs w:val="21"/>
        </w:rPr>
        <w:t xml:space="preserve">   （5）采购文件（含答疑）。</w:t>
      </w:r>
    </w:p>
    <w:p>
      <w:pPr>
        <w:pStyle w:val="7"/>
        <w:spacing w:line="360" w:lineRule="auto"/>
        <w:rPr>
          <w:rFonts w:ascii="宋体" w:hAnsi="宋体" w:cs="宋体"/>
          <w:caps/>
          <w:szCs w:val="21"/>
        </w:rPr>
      </w:pPr>
      <w:r>
        <w:rPr>
          <w:rFonts w:hint="eastAsia" w:ascii="宋体" w:hAnsi="宋体" w:cs="宋体"/>
          <w:caps/>
          <w:szCs w:val="21"/>
        </w:rPr>
        <w:t xml:space="preserve">   （6）符合采购要求的竞标文件。</w:t>
      </w:r>
    </w:p>
    <w:p>
      <w:pPr>
        <w:spacing w:line="360" w:lineRule="auto"/>
        <w:rPr>
          <w:rFonts w:ascii="宋体" w:hAnsi="宋体" w:cs="宋体"/>
          <w:szCs w:val="21"/>
        </w:rPr>
      </w:pPr>
      <w:r>
        <w:rPr>
          <w:rFonts w:hint="eastAsia" w:ascii="宋体" w:hAnsi="宋体" w:cs="宋体"/>
          <w:szCs w:val="21"/>
        </w:rPr>
        <w:t xml:space="preserve">   （7）标准、规范及有关技术文件</w:t>
      </w:r>
    </w:p>
    <w:p>
      <w:pPr>
        <w:pStyle w:val="7"/>
        <w:spacing w:line="360" w:lineRule="auto"/>
        <w:ind w:firstLine="315" w:firstLineChars="150"/>
        <w:rPr>
          <w:rFonts w:ascii="宋体" w:hAnsi="宋体" w:cs="宋体"/>
          <w:caps/>
          <w:szCs w:val="21"/>
        </w:rPr>
      </w:pPr>
      <w:r>
        <w:rPr>
          <w:rFonts w:hint="eastAsia" w:ascii="宋体" w:hAnsi="宋体" w:cs="宋体"/>
          <w:caps/>
          <w:szCs w:val="21"/>
        </w:rPr>
        <w:t>（8）其他合同文件。</w:t>
      </w:r>
    </w:p>
    <w:p>
      <w:pPr>
        <w:spacing w:line="360" w:lineRule="auto"/>
        <w:ind w:firstLine="420" w:firstLineChars="200"/>
        <w:rPr>
          <w:rFonts w:ascii="宋体" w:hAnsi="宋体" w:cs="宋体"/>
          <w:szCs w:val="21"/>
        </w:rPr>
      </w:pPr>
      <w:r>
        <w:rPr>
          <w:rFonts w:hint="eastAsia" w:ascii="宋体" w:hAnsi="宋体" w:cs="宋体"/>
          <w:szCs w:val="21"/>
        </w:rPr>
        <w:t>13.2前述文件应认为互为补充和解释，但如有互相矛盾之处，以前述文件所列顺序作为其优先解释的顺序，但如果某一文件对甲方权利维护更有利或对工作有更高、更严格要求的以该文件内容为准。</w:t>
      </w:r>
    </w:p>
    <w:p>
      <w:pPr>
        <w:pStyle w:val="7"/>
        <w:spacing w:line="360" w:lineRule="auto"/>
        <w:ind w:firstLine="420" w:firstLineChars="200"/>
        <w:rPr>
          <w:rFonts w:ascii="宋体" w:hAnsi="宋体" w:cs="宋体"/>
          <w:caps/>
          <w:szCs w:val="21"/>
        </w:rPr>
      </w:pPr>
      <w:r>
        <w:rPr>
          <w:rFonts w:hint="eastAsia" w:ascii="宋体" w:hAnsi="宋体" w:cs="宋体"/>
          <w:caps/>
          <w:szCs w:val="21"/>
        </w:rPr>
        <w:t>13.3前述各项文件包括双方就该合同组成文件所作的补充和修改，属同一项文件的，应以最后签署的为准。</w:t>
      </w:r>
    </w:p>
    <w:p>
      <w:pPr>
        <w:spacing w:before="200" w:after="200" w:line="360" w:lineRule="auto"/>
        <w:jc w:val="center"/>
        <w:outlineLvl w:val="2"/>
        <w:rPr>
          <w:rFonts w:ascii="宋体" w:hAnsi="宋体" w:cs="宋体"/>
          <w:b/>
          <w:sz w:val="24"/>
        </w:rPr>
      </w:pPr>
      <w:r>
        <w:rPr>
          <w:rFonts w:hint="eastAsia" w:ascii="宋体" w:hAnsi="宋体" w:cs="宋体"/>
          <w:b/>
          <w:sz w:val="24"/>
        </w:rPr>
        <w:t>十四、通知与送达</w:t>
      </w:r>
    </w:p>
    <w:p>
      <w:pPr>
        <w:pStyle w:val="7"/>
        <w:spacing w:line="360" w:lineRule="auto"/>
        <w:ind w:firstLine="420" w:firstLineChars="200"/>
        <w:rPr>
          <w:rFonts w:ascii="宋体" w:hAnsi="宋体" w:cs="宋体"/>
          <w:caps/>
          <w:szCs w:val="21"/>
        </w:rPr>
      </w:pPr>
      <w:r>
        <w:rPr>
          <w:rFonts w:hint="eastAsia" w:ascii="宋体" w:hAnsi="宋体" w:cs="宋体"/>
          <w:caps/>
          <w:szCs w:val="21"/>
        </w:rPr>
        <w:t>14.1本协议项下对合同一方对另一方的任何通知或请求，应当发送至接收方在合同中约定的地址、联系人和通信终端。一方当事人变更名称、地址、联系人或通信终端等信息的，应当在变更后3日内及时书面通知对方当事人，对方当事人实际收到变更通知前的送达仍为有效送达，电子送达与书面送达具有同等法律效力。</w:t>
      </w:r>
    </w:p>
    <w:p>
      <w:pPr>
        <w:spacing w:line="360" w:lineRule="auto"/>
        <w:ind w:firstLine="420" w:firstLineChars="200"/>
        <w:rPr>
          <w:rFonts w:ascii="宋体" w:hAnsi="宋体" w:cs="宋体"/>
          <w:szCs w:val="21"/>
        </w:rPr>
      </w:pPr>
      <w:r>
        <w:rPr>
          <w:rFonts w:hint="eastAsia" w:ascii="宋体" w:hAnsi="宋体" w:cs="宋体"/>
          <w:szCs w:val="21"/>
        </w:rPr>
        <w:t>14.2任何一方当事人向对/他方所发出的通知或请求送达时间：</w:t>
      </w:r>
    </w:p>
    <w:p>
      <w:pPr>
        <w:pStyle w:val="7"/>
        <w:spacing w:line="360" w:lineRule="auto"/>
        <w:ind w:firstLine="420" w:firstLineChars="200"/>
        <w:rPr>
          <w:rFonts w:ascii="宋体" w:hAnsi="宋体" w:cs="宋体"/>
          <w:caps/>
          <w:szCs w:val="21"/>
        </w:rPr>
      </w:pPr>
      <w:r>
        <w:rPr>
          <w:rFonts w:hint="eastAsia" w:ascii="宋体" w:hAnsi="宋体" w:cs="宋体"/>
          <w:caps/>
          <w:szCs w:val="21"/>
        </w:rPr>
        <w:t>14.2.1如果是传真，则在发送当日视为送达。</w:t>
      </w:r>
    </w:p>
    <w:p>
      <w:pPr>
        <w:spacing w:line="360" w:lineRule="auto"/>
        <w:ind w:firstLine="420" w:firstLineChars="200"/>
        <w:rPr>
          <w:rFonts w:ascii="宋体" w:hAnsi="宋体" w:cs="宋体"/>
          <w:szCs w:val="21"/>
        </w:rPr>
      </w:pPr>
      <w:r>
        <w:rPr>
          <w:rFonts w:hint="eastAsia" w:ascii="宋体" w:hAnsi="宋体" w:cs="宋体"/>
          <w:szCs w:val="21"/>
        </w:rPr>
        <w:t>14.2.2如果是短信/微信/电子邮件，自电子文件内容在发送方正确填写地址且被系统退回的情况下，进入对方数据电文接收系统当日视为送达。</w:t>
      </w:r>
    </w:p>
    <w:p>
      <w:pPr>
        <w:pStyle w:val="7"/>
        <w:spacing w:line="360" w:lineRule="auto"/>
        <w:ind w:firstLine="420" w:firstLineChars="200"/>
        <w:rPr>
          <w:rFonts w:ascii="宋体" w:hAnsi="宋体" w:cs="宋体"/>
          <w:caps/>
          <w:szCs w:val="21"/>
        </w:rPr>
      </w:pPr>
      <w:r>
        <w:rPr>
          <w:rFonts w:hint="eastAsia" w:ascii="宋体" w:hAnsi="宋体" w:cs="宋体"/>
          <w:caps/>
          <w:szCs w:val="21"/>
        </w:rPr>
        <w:t>14.2.3如果是信函，在挂号信交邮后第三日视为送达。</w:t>
      </w:r>
    </w:p>
    <w:p>
      <w:pPr>
        <w:spacing w:line="360" w:lineRule="auto"/>
        <w:ind w:firstLine="420" w:firstLineChars="200"/>
        <w:rPr>
          <w:rFonts w:ascii="宋体" w:hAnsi="宋体" w:cs="宋体"/>
          <w:szCs w:val="21"/>
        </w:rPr>
      </w:pPr>
      <w:r>
        <w:rPr>
          <w:rFonts w:hint="eastAsia" w:ascii="宋体" w:hAnsi="宋体" w:cs="宋体"/>
          <w:szCs w:val="21"/>
        </w:rPr>
        <w:t>14.2.4如果是派人专程送达，则在收件人签收之日视为收到。</w:t>
      </w:r>
    </w:p>
    <w:p>
      <w:pPr>
        <w:pStyle w:val="7"/>
        <w:spacing w:line="360" w:lineRule="auto"/>
        <w:ind w:firstLine="420" w:firstLineChars="200"/>
        <w:rPr>
          <w:rFonts w:ascii="宋体" w:hAnsi="宋体" w:cs="宋体"/>
          <w:caps/>
          <w:szCs w:val="21"/>
        </w:rPr>
      </w:pPr>
      <w:r>
        <w:rPr>
          <w:rFonts w:hint="eastAsia" w:ascii="宋体" w:hAnsi="宋体" w:cs="宋体"/>
          <w:caps/>
          <w:szCs w:val="21"/>
        </w:rPr>
        <w:t>14.2.5如果同时使用几种通知方式，以其中较快到达接收方者为准。</w:t>
      </w:r>
    </w:p>
    <w:p>
      <w:pPr>
        <w:spacing w:line="360" w:lineRule="auto"/>
        <w:ind w:firstLine="420" w:firstLineChars="200"/>
        <w:rPr>
          <w:rFonts w:ascii="宋体" w:hAnsi="宋体" w:cs="宋体"/>
          <w:szCs w:val="21"/>
        </w:rPr>
      </w:pPr>
      <w:r>
        <w:rPr>
          <w:rFonts w:hint="eastAsia" w:ascii="宋体" w:hAnsi="宋体" w:cs="宋体"/>
          <w:szCs w:val="21"/>
        </w:rPr>
        <w:t>14.2.6若送达日为非工作日，则视为在下一个工作日送达。</w:t>
      </w:r>
    </w:p>
    <w:p>
      <w:pPr>
        <w:pStyle w:val="7"/>
        <w:spacing w:line="360" w:lineRule="auto"/>
        <w:rPr>
          <w:rFonts w:ascii="宋体" w:hAnsi="宋体" w:cs="宋体"/>
          <w:caps/>
          <w:szCs w:val="21"/>
        </w:rPr>
      </w:pPr>
      <w:r>
        <w:rPr>
          <w:rFonts w:hint="eastAsia" w:ascii="宋体" w:hAnsi="宋体" w:cs="宋体"/>
          <w:caps/>
          <w:szCs w:val="21"/>
        </w:rPr>
        <w:t>本合同约定的地址、联系人及电子通信终端等信息亦为双方工作联系往来、法律文书及争议解决时人民法院和/或仲裁机构的法律文书送达地址，人民法院和/或仲裁机构的诉讼文书（含裁判文书）向任何合同任何一方当事人的的上述地址和/或工商登记公示地址（居民身份证登记地址）送达的，视为有效送达。当事人对电子通信终端的联系送达适用于争议解决时的送达。</w:t>
      </w:r>
    </w:p>
    <w:p>
      <w:pPr>
        <w:spacing w:line="360" w:lineRule="auto"/>
        <w:rPr>
          <w:rFonts w:ascii="宋体" w:hAnsi="宋体" w:cs="宋体"/>
          <w:szCs w:val="21"/>
        </w:rPr>
      </w:pPr>
      <w:r>
        <w:rPr>
          <w:rFonts w:hint="eastAsia" w:ascii="宋体" w:hAnsi="宋体" w:cs="宋体"/>
          <w:szCs w:val="21"/>
        </w:rPr>
        <w:t xml:space="preserve">      甲方指定本项目联系人为：           电话号码为：             </w:t>
      </w:r>
    </w:p>
    <w:p>
      <w:pPr>
        <w:spacing w:line="360" w:lineRule="auto"/>
        <w:rPr>
          <w:rFonts w:ascii="宋体" w:hAnsi="宋体" w:cs="宋体"/>
          <w:szCs w:val="21"/>
        </w:rPr>
      </w:pPr>
      <w:r>
        <w:rPr>
          <w:rFonts w:hint="eastAsia" w:ascii="宋体" w:hAnsi="宋体" w:cs="宋体"/>
          <w:szCs w:val="21"/>
        </w:rPr>
        <w:t xml:space="preserve">      乙方指定本项目联系人为：           电话号码为：         </w:t>
      </w:r>
    </w:p>
    <w:p>
      <w:pPr>
        <w:pStyle w:val="7"/>
        <w:spacing w:line="360" w:lineRule="auto"/>
        <w:rPr>
          <w:rFonts w:ascii="宋体" w:hAnsi="宋体" w:cs="宋体"/>
          <w:b/>
          <w:bCs/>
          <w:caps/>
          <w:szCs w:val="21"/>
        </w:rPr>
      </w:pPr>
      <w:r>
        <w:rPr>
          <w:rFonts w:hint="eastAsia" w:ascii="宋体" w:hAnsi="宋体" w:cs="宋体"/>
          <w:b/>
          <w:bCs/>
          <w:caps/>
          <w:szCs w:val="21"/>
        </w:rPr>
        <w:t xml:space="preserve"> </w:t>
      </w:r>
    </w:p>
    <w:p>
      <w:pPr>
        <w:spacing w:line="360" w:lineRule="auto"/>
        <w:rPr>
          <w:rFonts w:ascii="宋体" w:hAnsi="宋体" w:cs="宋体"/>
          <w:szCs w:val="21"/>
        </w:rPr>
      </w:pPr>
      <w:r>
        <w:rPr>
          <w:rFonts w:hint="eastAsia" w:ascii="宋体" w:hAnsi="宋体" w:cs="宋体"/>
          <w:szCs w:val="21"/>
        </w:rPr>
        <w:t>合同送达条款与争议解决条款均为独立条款。不受合同整体或其他条款的效力的影响。</w:t>
      </w:r>
    </w:p>
    <w:p>
      <w:pPr>
        <w:pStyle w:val="7"/>
        <w:rPr>
          <w:rFonts w:ascii="宋体" w:hAnsi="宋体" w:cs="宋体"/>
        </w:rPr>
      </w:pPr>
    </w:p>
    <w:p/>
    <w:sectPr>
      <w:footerReference r:id="rId3" w:type="default"/>
      <w:pgSz w:w="11906" w:h="16838"/>
      <w:pgMar w:top="1440" w:right="1080" w:bottom="1440" w:left="11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D47753"/>
    <w:multiLevelType w:val="singleLevel"/>
    <w:tmpl w:val="C8D47753"/>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MGE3YjIyODMxMDI0ZWUzNmIwNzQ4NTVkMmIxNzAifQ=="/>
  </w:docVars>
  <w:rsids>
    <w:rsidRoot w:val="11D076BA"/>
    <w:rsid w:val="001E3514"/>
    <w:rsid w:val="005A2342"/>
    <w:rsid w:val="00714182"/>
    <w:rsid w:val="00D30D4F"/>
    <w:rsid w:val="00E76791"/>
    <w:rsid w:val="0CBB102F"/>
    <w:rsid w:val="11D076BA"/>
    <w:rsid w:val="16743872"/>
    <w:rsid w:val="178B05CF"/>
    <w:rsid w:val="19901A0D"/>
    <w:rsid w:val="19A16FF1"/>
    <w:rsid w:val="1F9C4FCB"/>
    <w:rsid w:val="24957055"/>
    <w:rsid w:val="26D87D01"/>
    <w:rsid w:val="47954553"/>
    <w:rsid w:val="4A3C56A3"/>
    <w:rsid w:val="4BC46510"/>
    <w:rsid w:val="5185042E"/>
    <w:rsid w:val="5460471A"/>
    <w:rsid w:val="596516D3"/>
    <w:rsid w:val="67C030B2"/>
    <w:rsid w:val="71DC6624"/>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4"/>
    <w:qFormat/>
    <w:uiPriority w:val="0"/>
    <w:rPr>
      <w:rFonts w:ascii="Calibri" w:eastAsia="Calibri"/>
      <w:b/>
      <w:spacing w:val="-8"/>
      <w:sz w:val="44"/>
    </w:rPr>
  </w:style>
  <w:style w:type="paragraph" w:styleId="4">
    <w:name w:val="Date"/>
    <w:basedOn w:val="1"/>
    <w:next w:val="1"/>
    <w:qFormat/>
    <w:uiPriority w:val="0"/>
    <w:pPr>
      <w:ind w:left="100" w:leftChars="2500"/>
    </w:pPr>
    <w:rPr>
      <w:rFonts w:ascii="宋体" w:hAnsi="Courier New"/>
      <w:bCs/>
      <w:kern w:val="0"/>
      <w:sz w:val="24"/>
      <w:szCs w:val="20"/>
    </w:rPr>
  </w:style>
  <w:style w:type="paragraph" w:styleId="5">
    <w:name w:val="Plain Text"/>
    <w:basedOn w:val="1"/>
    <w:next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rFonts w:ascii="宋体" w:hAnsi="Courier New"/>
      <w:sz w:val="18"/>
      <w:szCs w:val="20"/>
    </w:rPr>
  </w:style>
  <w:style w:type="paragraph" w:styleId="7">
    <w:name w:val="toc 1"/>
    <w:basedOn w:val="1"/>
    <w:next w:val="1"/>
    <w:qFormat/>
    <w:uiPriority w:val="3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660</Words>
  <Characters>3762</Characters>
  <Lines>31</Lines>
  <Paragraphs>8</Paragraphs>
  <TotalTime>0</TotalTime>
  <ScaleCrop>false</ScaleCrop>
  <LinksUpToDate>false</LinksUpToDate>
  <CharactersWithSpaces>4414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2023-03-27T10:05:00Z</dcterms:created>
  <dc:creator>小阿姨</dc:creator>
  <cp:lastModifiedBy>日月星辰</cp:lastModifiedBy>
  <cp:lastPrinted>2023-04-17T07:22:00Z</cp:lastPrinted>
  <dcterms:modified xsi:type="dcterms:W3CDTF">2023-04-19T03:53:19Z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A62D20809B92465EBF5AEC36A6CD5095</vt:lpwstr>
  </property>
</Properties>
</file>