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ind w:firstLine="482"/>
        <w:rPr>
          <w:rFonts w:ascii="宋体" w:hAnsi="宋体"/>
          <w:b/>
          <w:sz w:val="24"/>
          <w:szCs w:val="24"/>
        </w:rPr>
      </w:pPr>
    </w:p>
    <w:p>
      <w:pPr>
        <w:snapToGrid w:val="0"/>
        <w:spacing w:line="500" w:lineRule="exact"/>
        <w:ind w:firstLine="883"/>
        <w:jc w:val="center"/>
        <w:rPr>
          <w:rFonts w:ascii="宋体" w:hAnsi="宋体"/>
          <w:b/>
          <w:sz w:val="44"/>
        </w:rPr>
      </w:pPr>
    </w:p>
    <w:p>
      <w:pPr>
        <w:snapToGrid w:val="0"/>
        <w:spacing w:line="500" w:lineRule="exact"/>
        <w:ind w:firstLine="883"/>
        <w:jc w:val="center"/>
        <w:rPr>
          <w:rFonts w:ascii="宋体" w:hAnsi="宋体"/>
          <w:b/>
          <w:sz w:val="44"/>
        </w:rPr>
      </w:pPr>
    </w:p>
    <w:p>
      <w:pPr>
        <w:snapToGrid w:val="0"/>
        <w:spacing w:line="500" w:lineRule="exact"/>
        <w:ind w:firstLine="883"/>
        <w:jc w:val="center"/>
        <w:rPr>
          <w:rFonts w:ascii="宋体" w:hAnsi="宋体"/>
          <w:b/>
          <w:sz w:val="44"/>
        </w:rPr>
      </w:pPr>
    </w:p>
    <w:p>
      <w:pPr>
        <w:snapToGrid w:val="0"/>
        <w:spacing w:line="500" w:lineRule="exact"/>
        <w:ind w:firstLine="883"/>
        <w:jc w:val="center"/>
        <w:rPr>
          <w:rFonts w:ascii="宋体" w:hAnsi="宋体"/>
          <w:b/>
          <w:sz w:val="44"/>
        </w:rPr>
      </w:pPr>
    </w:p>
    <w:p>
      <w:pPr>
        <w:snapToGrid w:val="0"/>
        <w:spacing w:line="500" w:lineRule="exact"/>
        <w:ind w:firstLine="883"/>
        <w:jc w:val="center"/>
        <w:rPr>
          <w:rFonts w:ascii="宋体" w:hAnsi="宋体"/>
          <w:b/>
          <w:sz w:val="44"/>
        </w:rPr>
      </w:pPr>
    </w:p>
    <w:p>
      <w:pPr>
        <w:snapToGrid w:val="0"/>
        <w:spacing w:line="360" w:lineRule="auto"/>
        <w:ind w:firstLine="1040"/>
        <w:jc w:val="center"/>
        <w:rPr>
          <w:rFonts w:ascii="方正小标宋简体" w:hAnsi="宋体" w:eastAsia="方正小标宋简体"/>
          <w:b/>
          <w:sz w:val="52"/>
          <w:szCs w:val="52"/>
        </w:rPr>
      </w:pPr>
      <w:r>
        <w:rPr>
          <w:rFonts w:hint="eastAsia" w:ascii="方正小标宋简体" w:hAnsi="宋体" w:eastAsia="方正小标宋简体"/>
          <w:b/>
          <w:sz w:val="52"/>
          <w:szCs w:val="52"/>
          <w:lang w:eastAsia="zh-CN"/>
        </w:rPr>
        <w:t>广西壮族自治区</w:t>
      </w:r>
      <w:r>
        <w:rPr>
          <w:rFonts w:hint="eastAsia" w:ascii="方正小标宋简体" w:hAnsi="宋体" w:eastAsia="方正小标宋简体"/>
          <w:b/>
          <w:sz w:val="52"/>
          <w:szCs w:val="52"/>
        </w:rPr>
        <w:t>桂东人民医院</w:t>
      </w:r>
    </w:p>
    <w:p>
      <w:pPr>
        <w:snapToGrid w:val="0"/>
        <w:spacing w:line="360" w:lineRule="auto"/>
        <w:ind w:firstLine="1040"/>
        <w:jc w:val="center"/>
        <w:rPr>
          <w:rFonts w:hint="eastAsia" w:ascii="方正小标宋简体" w:hAnsi="宋体" w:eastAsia="方正小标宋简体" w:cs="Times New Roman"/>
          <w:b/>
          <w:sz w:val="52"/>
          <w:szCs w:val="52"/>
        </w:rPr>
      </w:pPr>
      <w:r>
        <w:rPr>
          <w:rFonts w:hint="eastAsia" w:ascii="方正小标宋简体" w:hAnsi="宋体" w:eastAsia="方正小标宋简体"/>
          <w:b/>
          <w:sz w:val="52"/>
          <w:szCs w:val="52"/>
          <w:lang w:eastAsia="zh-CN"/>
        </w:rPr>
        <w:t>贺州分院</w:t>
      </w:r>
      <w:r>
        <w:rPr>
          <w:rFonts w:hint="eastAsia" w:ascii="方正小标宋简体" w:hAnsi="宋体" w:eastAsia="方正小标宋简体"/>
          <w:b/>
          <w:sz w:val="52"/>
          <w:szCs w:val="52"/>
        </w:rPr>
        <w:t>网络专线业务</w:t>
      </w:r>
      <w:r>
        <w:rPr>
          <w:rFonts w:hint="eastAsia" w:ascii="方正小标宋简体" w:hAnsi="宋体" w:eastAsia="方正小标宋简体" w:cs="Times New Roman"/>
          <w:b/>
          <w:sz w:val="52"/>
          <w:szCs w:val="52"/>
        </w:rPr>
        <w:t>接入</w:t>
      </w:r>
      <w:r>
        <w:rPr>
          <w:rFonts w:hint="eastAsia" w:ascii="方正小标宋简体" w:hAnsi="宋体" w:eastAsia="方正小标宋简体" w:cs="Times New Roman"/>
          <w:b/>
          <w:sz w:val="52"/>
          <w:szCs w:val="52"/>
          <w:lang w:val="en-US" w:eastAsia="zh-CN"/>
        </w:rPr>
        <w:t>建设项目采购合同</w:t>
      </w:r>
    </w:p>
    <w:p>
      <w:pPr>
        <w:snapToGrid w:val="0"/>
        <w:spacing w:line="360" w:lineRule="auto"/>
        <w:ind w:firstLine="1040"/>
        <w:jc w:val="center"/>
        <w:rPr>
          <w:rFonts w:hint="eastAsia" w:ascii="方正小标宋简体" w:hAnsi="宋体" w:eastAsia="方正小标宋简体" w:cs="Times New Roman"/>
          <w:b/>
          <w:sz w:val="52"/>
          <w:szCs w:val="52"/>
        </w:rPr>
      </w:pPr>
    </w:p>
    <w:p>
      <w:pPr>
        <w:widowControl/>
        <w:snapToGrid w:val="0"/>
        <w:spacing w:line="500" w:lineRule="exact"/>
        <w:ind w:firstLine="964"/>
        <w:textAlignment w:val="bottom"/>
        <w:rPr>
          <w:rFonts w:ascii="宋体" w:hAnsi="宋体"/>
          <w:b/>
          <w:sz w:val="48"/>
        </w:rPr>
      </w:pPr>
    </w:p>
    <w:p>
      <w:pPr>
        <w:widowControl/>
        <w:snapToGrid w:val="0"/>
        <w:spacing w:line="500" w:lineRule="exact"/>
        <w:ind w:firstLine="964"/>
        <w:textAlignment w:val="bottom"/>
        <w:rPr>
          <w:rFonts w:ascii="宋体" w:hAnsi="宋体"/>
          <w:b/>
          <w:sz w:val="48"/>
        </w:rPr>
      </w:pPr>
    </w:p>
    <w:p>
      <w:pPr>
        <w:widowControl/>
        <w:snapToGrid w:val="0"/>
        <w:spacing w:line="500" w:lineRule="exact"/>
        <w:textAlignment w:val="bottom"/>
        <w:rPr>
          <w:rFonts w:ascii="宋体" w:hAnsi="宋体"/>
          <w:b/>
          <w:sz w:val="48"/>
        </w:rPr>
      </w:pPr>
    </w:p>
    <w:p>
      <w:pPr>
        <w:widowControl/>
        <w:snapToGrid w:val="0"/>
        <w:spacing w:line="500" w:lineRule="exact"/>
        <w:ind w:firstLine="964"/>
        <w:textAlignment w:val="bottom"/>
        <w:rPr>
          <w:rFonts w:ascii="宋体" w:hAnsi="宋体"/>
          <w:b/>
          <w:sz w:val="48"/>
        </w:rPr>
      </w:pPr>
    </w:p>
    <w:p>
      <w:pPr>
        <w:widowControl/>
        <w:snapToGrid w:val="0"/>
        <w:spacing w:line="500" w:lineRule="exact"/>
        <w:ind w:firstLine="964"/>
        <w:textAlignment w:val="bottom"/>
        <w:rPr>
          <w:rFonts w:ascii="宋体" w:hAnsi="宋体"/>
          <w:b/>
          <w:sz w:val="48"/>
        </w:rPr>
      </w:pPr>
    </w:p>
    <w:p>
      <w:pPr>
        <w:widowControl/>
        <w:tabs>
          <w:tab w:val="left" w:pos="-540"/>
          <w:tab w:val="left" w:pos="4500"/>
        </w:tabs>
        <w:snapToGrid w:val="0"/>
        <w:spacing w:line="480" w:lineRule="auto"/>
        <w:ind w:firstLine="1681" w:firstLineChars="600"/>
        <w:jc w:val="left"/>
        <w:textAlignment w:val="bottom"/>
        <w:outlineLvl w:val="0"/>
        <w:rPr>
          <w:rFonts w:ascii="方正小标宋简体" w:hAnsi="宋体" w:eastAsia="方正小标宋简体"/>
          <w:b/>
          <w:sz w:val="28"/>
          <w:szCs w:val="32"/>
        </w:rPr>
      </w:pPr>
      <w:r>
        <w:rPr>
          <w:rFonts w:hint="eastAsia" w:ascii="方正小标宋简体" w:hAnsi="宋体" w:eastAsia="方正小标宋简体"/>
          <w:b/>
          <w:sz w:val="28"/>
        </w:rPr>
        <w:t>甲方：</w:t>
      </w:r>
      <w:r>
        <w:rPr>
          <w:rFonts w:hint="eastAsia" w:ascii="方正小标宋简体" w:hAnsi="宋体" w:eastAsia="方正小标宋简体"/>
          <w:b/>
          <w:sz w:val="28"/>
          <w:szCs w:val="32"/>
        </w:rPr>
        <w:t>【</w:t>
      </w:r>
      <w:r>
        <w:rPr>
          <w:rFonts w:hint="eastAsia" w:ascii="方正小标宋简体" w:hAnsi="宋体" w:eastAsia="方正小标宋简体"/>
          <w:b/>
          <w:sz w:val="28"/>
          <w:szCs w:val="32"/>
          <w:lang w:eastAsia="zh-CN"/>
        </w:rPr>
        <w:t>广西壮族自治区</w:t>
      </w:r>
      <w:r>
        <w:rPr>
          <w:rFonts w:hint="eastAsia" w:ascii="方正小标宋简体" w:hAnsi="宋体" w:eastAsia="方正小标宋简体"/>
          <w:b/>
          <w:sz w:val="28"/>
          <w:szCs w:val="32"/>
        </w:rPr>
        <w:t>桂东人民医院】</w:t>
      </w:r>
    </w:p>
    <w:p>
      <w:pPr>
        <w:widowControl/>
        <w:tabs>
          <w:tab w:val="left" w:pos="-540"/>
          <w:tab w:val="left" w:pos="4500"/>
        </w:tabs>
        <w:snapToGrid w:val="0"/>
        <w:spacing w:line="480" w:lineRule="auto"/>
        <w:ind w:firstLine="1681" w:firstLineChars="600"/>
        <w:textAlignment w:val="bottom"/>
        <w:outlineLvl w:val="0"/>
        <w:rPr>
          <w:rFonts w:ascii="方正小标宋简体" w:hAnsi="宋体" w:eastAsia="方正小标宋简体"/>
          <w:b/>
          <w:sz w:val="28"/>
          <w:szCs w:val="32"/>
        </w:rPr>
      </w:pPr>
      <w:r>
        <w:rPr>
          <w:rFonts w:hint="eastAsia" w:ascii="方正小标宋简体" w:hAnsi="宋体" w:eastAsia="方正小标宋简体"/>
          <w:b/>
          <w:sz w:val="28"/>
        </w:rPr>
        <w:t>乙方：</w:t>
      </w:r>
      <w:r>
        <w:rPr>
          <w:rFonts w:hint="eastAsia" w:ascii="方正小标宋简体" w:hAnsi="宋体" w:eastAsia="方正小标宋简体"/>
          <w:b/>
          <w:sz w:val="28"/>
          <w:szCs w:val="32"/>
        </w:rPr>
        <w:t>【</w:t>
      </w:r>
      <w:r>
        <w:rPr>
          <w:rFonts w:hint="eastAsia" w:ascii="方正小标宋简体" w:hAnsi="宋体" w:eastAsia="方正小标宋简体"/>
          <w:b/>
          <w:sz w:val="28"/>
          <w:szCs w:val="32"/>
          <w:lang w:val="en-US" w:eastAsia="zh-CN"/>
        </w:rPr>
        <w:t xml:space="preserve">                          </w:t>
      </w:r>
      <w:r>
        <w:rPr>
          <w:rFonts w:hint="eastAsia" w:ascii="方正小标宋简体" w:hAnsi="宋体" w:eastAsia="方正小标宋简体"/>
          <w:b/>
          <w:sz w:val="28"/>
          <w:szCs w:val="32"/>
        </w:rPr>
        <w:t>】</w:t>
      </w:r>
    </w:p>
    <w:p>
      <w:pPr>
        <w:widowControl/>
        <w:snapToGrid w:val="0"/>
        <w:spacing w:line="500" w:lineRule="exact"/>
        <w:ind w:firstLine="643"/>
        <w:jc w:val="center"/>
        <w:textAlignment w:val="bottom"/>
        <w:rPr>
          <w:rFonts w:ascii="宋体" w:hAnsi="宋体"/>
          <w:b/>
          <w:sz w:val="32"/>
        </w:rPr>
      </w:pPr>
    </w:p>
    <w:p>
      <w:pPr>
        <w:widowControl/>
        <w:tabs>
          <w:tab w:val="left" w:pos="-540"/>
          <w:tab w:val="left" w:pos="4500"/>
        </w:tabs>
        <w:snapToGrid w:val="0"/>
        <w:spacing w:line="480" w:lineRule="auto"/>
        <w:ind w:firstLine="560"/>
        <w:jc w:val="center"/>
        <w:textAlignment w:val="bottom"/>
        <w:outlineLvl w:val="0"/>
        <w:rPr>
          <w:rFonts w:ascii="方正小标宋简体" w:hAnsi="宋体" w:eastAsia="方正小标宋简体"/>
          <w:b/>
          <w:sz w:val="28"/>
          <w:szCs w:val="32"/>
        </w:rPr>
      </w:pPr>
      <w:r>
        <w:rPr>
          <w:rFonts w:hint="eastAsia" w:ascii="方正小标宋简体" w:hAnsi="宋体" w:eastAsia="方正小标宋简体"/>
          <w:b/>
          <w:sz w:val="28"/>
          <w:szCs w:val="32"/>
        </w:rPr>
        <w:t>【2023】年【</w:t>
      </w:r>
      <w:r>
        <w:rPr>
          <w:rFonts w:hint="eastAsia" w:ascii="方正小标宋简体" w:hAnsi="宋体" w:eastAsia="方正小标宋简体"/>
          <w:b/>
          <w:sz w:val="28"/>
          <w:szCs w:val="32"/>
          <w:lang w:val="en-US" w:eastAsia="zh-CN"/>
        </w:rPr>
        <w:t xml:space="preserve"> </w:t>
      </w:r>
      <w:r>
        <w:rPr>
          <w:rFonts w:hint="eastAsia" w:ascii="方正小标宋简体" w:hAnsi="宋体" w:eastAsia="方正小标宋简体"/>
          <w:b/>
          <w:sz w:val="28"/>
          <w:szCs w:val="32"/>
        </w:rPr>
        <w:t>】月</w:t>
      </w:r>
    </w:p>
    <w:p>
      <w:pPr>
        <w:snapToGrid w:val="0"/>
        <w:spacing w:line="500" w:lineRule="exact"/>
        <w:ind w:firstLine="482"/>
        <w:rPr>
          <w:rFonts w:ascii="宋体" w:hAnsi="宋体"/>
          <w:b/>
          <w:sz w:val="24"/>
          <w:szCs w:val="24"/>
        </w:rPr>
      </w:pPr>
      <w:r>
        <w:rPr>
          <w:rFonts w:hint="eastAsia" w:ascii="宋体" w:hAnsi="宋体"/>
          <w:b/>
          <w:sz w:val="24"/>
        </w:rPr>
        <w:t>甲  方：【                               】</w:t>
      </w:r>
    </w:p>
    <w:p>
      <w:pPr>
        <w:snapToGrid w:val="0"/>
        <w:spacing w:line="500" w:lineRule="exact"/>
        <w:ind w:firstLine="482"/>
        <w:rPr>
          <w:rFonts w:ascii="宋体" w:hAnsi="宋体"/>
          <w:b/>
          <w:sz w:val="24"/>
        </w:rPr>
      </w:pPr>
      <w:r>
        <w:rPr>
          <w:rFonts w:hint="eastAsia" w:ascii="宋体" w:hAnsi="宋体"/>
          <w:b/>
          <w:sz w:val="24"/>
        </w:rPr>
        <w:t>法定地址：【                             】</w:t>
      </w:r>
    </w:p>
    <w:p>
      <w:pPr>
        <w:snapToGrid w:val="0"/>
        <w:spacing w:line="500" w:lineRule="exact"/>
        <w:ind w:firstLine="482"/>
        <w:rPr>
          <w:rFonts w:ascii="宋体" w:hAnsi="宋体"/>
          <w:b/>
          <w:sz w:val="24"/>
        </w:rPr>
      </w:pPr>
      <w:r>
        <w:rPr>
          <w:rFonts w:hint="eastAsia" w:ascii="宋体" w:hAnsi="宋体"/>
          <w:b/>
          <w:sz w:val="24"/>
        </w:rPr>
        <w:t>法定代表人或负责人：【                   】</w:t>
      </w:r>
    </w:p>
    <w:p>
      <w:pPr>
        <w:snapToGrid w:val="0"/>
        <w:spacing w:line="500" w:lineRule="exact"/>
        <w:ind w:firstLine="482"/>
        <w:rPr>
          <w:rFonts w:ascii="宋体" w:hAnsi="宋体"/>
          <w:b/>
          <w:sz w:val="24"/>
        </w:rPr>
      </w:pPr>
      <w:r>
        <w:rPr>
          <w:rFonts w:hint="eastAsia" w:ascii="宋体" w:hAnsi="宋体"/>
          <w:b/>
          <w:sz w:val="24"/>
        </w:rPr>
        <w:t>联系人：【               】</w:t>
      </w:r>
    </w:p>
    <w:p>
      <w:pPr>
        <w:snapToGrid w:val="0"/>
        <w:spacing w:line="500" w:lineRule="exact"/>
        <w:ind w:firstLine="482"/>
        <w:rPr>
          <w:rFonts w:ascii="宋体" w:hAnsi="宋体"/>
          <w:b/>
          <w:sz w:val="24"/>
        </w:rPr>
      </w:pPr>
      <w:r>
        <w:rPr>
          <w:rFonts w:hint="eastAsia" w:ascii="宋体" w:hAnsi="宋体"/>
          <w:b/>
          <w:sz w:val="24"/>
        </w:rPr>
        <w:t>电  话：【               】</w:t>
      </w:r>
    </w:p>
    <w:p>
      <w:pPr>
        <w:snapToGrid w:val="0"/>
        <w:spacing w:line="500" w:lineRule="exact"/>
        <w:ind w:firstLine="482"/>
        <w:rPr>
          <w:rFonts w:ascii="宋体" w:hAnsi="宋体"/>
          <w:b/>
          <w:sz w:val="24"/>
        </w:rPr>
      </w:pPr>
    </w:p>
    <w:p>
      <w:pPr>
        <w:snapToGrid w:val="0"/>
        <w:spacing w:line="500" w:lineRule="exact"/>
        <w:ind w:firstLine="482"/>
        <w:rPr>
          <w:rFonts w:hint="eastAsia" w:ascii="宋体" w:hAnsi="宋体"/>
          <w:b/>
          <w:sz w:val="24"/>
        </w:rPr>
      </w:pPr>
      <w:r>
        <w:rPr>
          <w:rFonts w:hint="eastAsia" w:ascii="宋体" w:hAnsi="宋体"/>
          <w:b/>
          <w:sz w:val="24"/>
        </w:rPr>
        <w:t>乙  方：【                               】</w:t>
      </w:r>
    </w:p>
    <w:p>
      <w:pPr>
        <w:snapToGrid w:val="0"/>
        <w:spacing w:line="500" w:lineRule="exact"/>
        <w:ind w:firstLine="482"/>
        <w:rPr>
          <w:rFonts w:ascii="宋体" w:hAnsi="宋体"/>
          <w:b/>
          <w:sz w:val="24"/>
        </w:rPr>
      </w:pPr>
      <w:r>
        <w:rPr>
          <w:rFonts w:hint="eastAsia" w:ascii="宋体" w:hAnsi="宋体"/>
          <w:b/>
          <w:sz w:val="24"/>
        </w:rPr>
        <w:t>法定地址：【                             】</w:t>
      </w:r>
    </w:p>
    <w:p>
      <w:pPr>
        <w:snapToGrid w:val="0"/>
        <w:spacing w:line="500" w:lineRule="exact"/>
        <w:ind w:firstLine="482"/>
        <w:rPr>
          <w:rFonts w:ascii="宋体" w:hAnsi="宋体"/>
          <w:b/>
          <w:sz w:val="24"/>
        </w:rPr>
      </w:pPr>
      <w:r>
        <w:rPr>
          <w:rFonts w:hint="eastAsia" w:ascii="宋体" w:hAnsi="宋体"/>
          <w:b/>
          <w:sz w:val="24"/>
        </w:rPr>
        <w:t>法定代表人或负责人：【                   】</w:t>
      </w:r>
    </w:p>
    <w:p>
      <w:pPr>
        <w:snapToGrid w:val="0"/>
        <w:spacing w:line="500" w:lineRule="exact"/>
        <w:ind w:firstLine="482"/>
        <w:rPr>
          <w:rFonts w:ascii="宋体" w:hAnsi="宋体"/>
          <w:b/>
          <w:sz w:val="24"/>
        </w:rPr>
      </w:pPr>
      <w:r>
        <w:rPr>
          <w:rFonts w:hint="eastAsia" w:ascii="宋体" w:hAnsi="宋体"/>
          <w:b/>
          <w:sz w:val="24"/>
        </w:rPr>
        <w:t>联系人：【               】</w:t>
      </w:r>
    </w:p>
    <w:p>
      <w:pPr>
        <w:snapToGrid w:val="0"/>
        <w:spacing w:line="500" w:lineRule="exact"/>
        <w:ind w:firstLine="482"/>
        <w:rPr>
          <w:rFonts w:ascii="宋体" w:hAnsi="宋体"/>
          <w:b/>
          <w:sz w:val="24"/>
        </w:rPr>
      </w:pPr>
      <w:r>
        <w:rPr>
          <w:rFonts w:hint="eastAsia" w:ascii="宋体" w:hAnsi="宋体"/>
          <w:b/>
          <w:sz w:val="24"/>
        </w:rPr>
        <w:t>电  话：【               】</w:t>
      </w:r>
    </w:p>
    <w:p>
      <w:pPr>
        <w:pStyle w:val="3"/>
        <w:rPr>
          <w:rFonts w:hint="eastAsia" w:ascii="宋体" w:hAnsi="宋体"/>
          <w:b/>
          <w:sz w:val="24"/>
          <w:lang w:val="zh-CN"/>
        </w:rPr>
      </w:pPr>
    </w:p>
    <w:p>
      <w:pPr>
        <w:snapToGrid w:val="0"/>
        <w:spacing w:line="336" w:lineRule="auto"/>
        <w:ind w:firstLine="480"/>
        <w:rPr>
          <w:rFonts w:ascii="宋体" w:hAnsi="宋体"/>
          <w:bCs/>
          <w:sz w:val="24"/>
          <w:szCs w:val="24"/>
        </w:rPr>
      </w:pPr>
      <w:r>
        <w:rPr>
          <w:rFonts w:hint="eastAsia" w:ascii="宋体" w:hAnsi="宋体"/>
          <w:bCs/>
          <w:sz w:val="24"/>
        </w:rPr>
        <w:t>甲、乙双方本着长期合作、共同发展的原则，为了拓展双方的业务领域，实现优势互补、共同发展，甲、乙双方根据国家有关的法律、法规，经友好协商，就网络专线业务合作事宜达成如下协议：</w:t>
      </w:r>
    </w:p>
    <w:p>
      <w:pPr>
        <w:snapToGrid w:val="0"/>
        <w:spacing w:line="336" w:lineRule="auto"/>
        <w:ind w:left="720" w:hanging="720" w:hangingChars="300"/>
        <w:rPr>
          <w:rFonts w:ascii="方正小标宋简体" w:hAnsi="宋体" w:eastAsia="方正小标宋简体"/>
          <w:bCs/>
          <w:sz w:val="24"/>
        </w:rPr>
      </w:pPr>
      <w:r>
        <w:rPr>
          <w:rFonts w:hint="eastAsia" w:ascii="方正小标宋简体" w:hAnsi="宋体" w:eastAsia="方正小标宋简体"/>
          <w:bCs/>
          <w:sz w:val="24"/>
        </w:rPr>
        <w:t>第一条：合作内容</w:t>
      </w:r>
    </w:p>
    <w:tbl>
      <w:tblPr>
        <w:tblStyle w:val="5"/>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03"/>
        <w:gridCol w:w="4658"/>
        <w:gridCol w:w="72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6" w:type="dxa"/>
            <w:vAlign w:val="top"/>
          </w:tcPr>
          <w:p>
            <w:pPr>
              <w:keepNext w:val="0"/>
              <w:keepLines w:val="0"/>
              <w:pageBreakBefore w:val="0"/>
              <w:kinsoku/>
              <w:wordWrap/>
              <w:overflowPunct/>
              <w:topLinePunct w:val="0"/>
              <w:bidi w:val="0"/>
              <w:spacing w:beforeAutospacing="0" w:afterAutospacing="0" w:line="240" w:lineRule="auto"/>
              <w:ind w:firstLine="0" w:firstLineChars="0"/>
              <w:jc w:val="both"/>
              <w:textAlignment w:val="auto"/>
              <w:rPr>
                <w:rFonts w:hint="eastAsia" w:ascii="宋体" w:hAnsi="宋体" w:eastAsia="宋体" w:cs="宋体"/>
                <w:sz w:val="24"/>
                <w:szCs w:val="24"/>
                <w:lang w:bidi="ar"/>
              </w:rPr>
            </w:pPr>
            <w:r>
              <w:rPr>
                <w:rFonts w:hint="eastAsia" w:ascii="宋体" w:hAnsi="宋体" w:eastAsia="宋体" w:cs="宋体"/>
                <w:b/>
                <w:sz w:val="24"/>
                <w:szCs w:val="24"/>
              </w:rPr>
              <w:t>序号</w:t>
            </w:r>
          </w:p>
        </w:tc>
        <w:tc>
          <w:tcPr>
            <w:tcW w:w="1303" w:type="dxa"/>
            <w:vAlign w:val="top"/>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sz w:val="24"/>
                <w:szCs w:val="24"/>
                <w:lang w:bidi="ar"/>
              </w:rPr>
            </w:pPr>
            <w:r>
              <w:rPr>
                <w:rFonts w:hint="eastAsia" w:ascii="宋体" w:hAnsi="宋体" w:eastAsia="宋体" w:cs="宋体"/>
                <w:b/>
                <w:sz w:val="24"/>
                <w:szCs w:val="24"/>
                <w:lang w:eastAsia="zh-CN"/>
              </w:rPr>
              <w:t>服务</w:t>
            </w:r>
            <w:r>
              <w:rPr>
                <w:rFonts w:hint="eastAsia" w:ascii="宋体" w:hAnsi="宋体" w:eastAsia="宋体" w:cs="宋体"/>
                <w:b/>
                <w:sz w:val="24"/>
                <w:szCs w:val="24"/>
              </w:rPr>
              <w:t>名称</w:t>
            </w:r>
          </w:p>
        </w:tc>
        <w:tc>
          <w:tcPr>
            <w:tcW w:w="4658" w:type="dxa"/>
            <w:vAlign w:val="top"/>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sz w:val="24"/>
                <w:szCs w:val="24"/>
                <w:lang w:bidi="ar"/>
              </w:rPr>
            </w:pPr>
            <w:r>
              <w:rPr>
                <w:rFonts w:hint="eastAsia" w:ascii="宋体" w:hAnsi="宋体" w:eastAsia="宋体" w:cs="宋体"/>
                <w:b/>
                <w:sz w:val="24"/>
                <w:szCs w:val="24"/>
              </w:rPr>
              <w:t>主要参数及说明</w:t>
            </w:r>
          </w:p>
        </w:tc>
        <w:tc>
          <w:tcPr>
            <w:tcW w:w="722" w:type="dxa"/>
            <w:vAlign w:val="top"/>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sz w:val="24"/>
                <w:szCs w:val="24"/>
                <w:lang w:bidi="ar"/>
              </w:rPr>
            </w:pPr>
            <w:r>
              <w:rPr>
                <w:rFonts w:hint="eastAsia" w:ascii="宋体" w:hAnsi="宋体" w:eastAsia="宋体" w:cs="宋体"/>
                <w:b/>
                <w:sz w:val="24"/>
                <w:szCs w:val="24"/>
                <w:lang w:eastAsia="zh-CN"/>
              </w:rPr>
              <w:t>单位</w:t>
            </w:r>
          </w:p>
        </w:tc>
        <w:tc>
          <w:tcPr>
            <w:tcW w:w="914" w:type="dxa"/>
            <w:vAlign w:val="top"/>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sz w:val="24"/>
                <w:szCs w:val="24"/>
                <w:lang w:bidi="ar"/>
              </w:rPr>
            </w:pPr>
            <w:r>
              <w:rPr>
                <w:rFonts w:hint="eastAsia" w:ascii="宋体" w:hAnsi="宋体" w:eastAsia="宋体" w:cs="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726" w:type="dxa"/>
            <w:vAlign w:val="center"/>
          </w:tcPr>
          <w:p>
            <w:pPr>
              <w:keepNext w:val="0"/>
              <w:keepLines w:val="0"/>
              <w:pageBreakBefore w:val="0"/>
              <w:kinsoku/>
              <w:wordWrap/>
              <w:overflowPunct/>
              <w:topLinePunct w:val="0"/>
              <w:bidi w:val="0"/>
              <w:spacing w:beforeAutospacing="0" w:afterAutospacing="0" w:line="240" w:lineRule="auto"/>
              <w:ind w:firstLine="199" w:firstLineChars="83"/>
              <w:jc w:val="both"/>
              <w:textAlignment w:val="auto"/>
              <w:rPr>
                <w:rFonts w:hint="eastAsia" w:ascii="宋体" w:hAnsi="宋体" w:eastAsia="宋体" w:cs="宋体"/>
                <w:sz w:val="24"/>
                <w:szCs w:val="24"/>
                <w:lang w:bidi="ar"/>
              </w:rPr>
            </w:pPr>
            <w:r>
              <w:rPr>
                <w:rFonts w:hint="eastAsia" w:ascii="宋体" w:hAnsi="宋体" w:eastAsia="宋体" w:cs="宋体"/>
                <w:kern w:val="0"/>
                <w:sz w:val="24"/>
                <w:szCs w:val="24"/>
              </w:rPr>
              <w:t>1</w:t>
            </w:r>
          </w:p>
        </w:tc>
        <w:tc>
          <w:tcPr>
            <w:tcW w:w="1303"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bidi="ar"/>
              </w:rPr>
            </w:pPr>
            <w:r>
              <w:rPr>
                <w:rFonts w:hint="eastAsia" w:ascii="宋体" w:hAnsi="宋体" w:eastAsia="宋体" w:cs="宋体"/>
                <w:color w:val="auto"/>
                <w:sz w:val="24"/>
                <w:szCs w:val="24"/>
                <w:lang w:val="en-US" w:eastAsia="zh-CN"/>
              </w:rPr>
              <w:t>1000M</w:t>
            </w:r>
            <w:r>
              <w:rPr>
                <w:rFonts w:hint="eastAsia" w:ascii="宋体" w:hAnsi="宋体" w:eastAsia="宋体" w:cs="宋体"/>
                <w:color w:val="auto"/>
                <w:sz w:val="24"/>
                <w:szCs w:val="24"/>
                <w:lang w:eastAsia="zh-CN"/>
              </w:rPr>
              <w:t>跨地市数据专线</w:t>
            </w:r>
          </w:p>
        </w:tc>
        <w:tc>
          <w:tcPr>
            <w:tcW w:w="4658" w:type="dxa"/>
            <w:vAlign w:val="center"/>
          </w:tcPr>
          <w:p>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1.点对点数字电路专线或裸光纤通信线路。要求独立网络通道，不接受任何基于互联网的虚拟线路。所需传输及配套设备由投标人提供。</w:t>
            </w:r>
          </w:p>
          <w:p>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2.带宽要求1000M，上下行速率稳定在1000Mbit/s，线路类型为MSTP/PTN等的传输电路。</w:t>
            </w:r>
          </w:p>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3.免</w:t>
            </w:r>
            <w:r>
              <w:rPr>
                <w:rFonts w:hint="eastAsia"/>
                <w:sz w:val="24"/>
                <w:szCs w:val="24"/>
                <w:lang w:val="en-US" w:eastAsia="zh-CN"/>
              </w:rPr>
              <w:t>费提供1年售后服务。</w:t>
            </w:r>
            <w:bookmarkStart w:id="0" w:name="_GoBack"/>
            <w:bookmarkEnd w:id="0"/>
          </w:p>
        </w:tc>
        <w:tc>
          <w:tcPr>
            <w:tcW w:w="722" w:type="dxa"/>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rPr>
              <w:t>条</w:t>
            </w:r>
          </w:p>
        </w:tc>
        <w:tc>
          <w:tcPr>
            <w:tcW w:w="914" w:type="dxa"/>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726" w:type="dxa"/>
            <w:vAlign w:val="center"/>
          </w:tcPr>
          <w:p>
            <w:pPr>
              <w:keepNext w:val="0"/>
              <w:keepLines w:val="0"/>
              <w:pageBreakBefore w:val="0"/>
              <w:kinsoku/>
              <w:wordWrap/>
              <w:overflowPunct/>
              <w:topLinePunct w:val="0"/>
              <w:bidi w:val="0"/>
              <w:spacing w:beforeAutospacing="0" w:afterAutospacing="0" w:line="240" w:lineRule="auto"/>
              <w:ind w:firstLine="199" w:firstLineChars="83"/>
              <w:jc w:val="both"/>
              <w:textAlignment w:val="auto"/>
              <w:rPr>
                <w:rFonts w:hint="eastAsia" w:ascii="宋体" w:hAnsi="宋体" w:eastAsia="宋体" w:cs="宋体"/>
                <w:sz w:val="24"/>
                <w:szCs w:val="24"/>
                <w:lang w:bidi="ar"/>
              </w:rPr>
            </w:pPr>
            <w:r>
              <w:rPr>
                <w:rFonts w:hint="eastAsia" w:ascii="宋体" w:hAnsi="宋体" w:eastAsia="宋体" w:cs="宋体"/>
                <w:kern w:val="0"/>
                <w:sz w:val="24"/>
                <w:szCs w:val="24"/>
                <w:lang w:val="en-US" w:eastAsia="zh-CN"/>
              </w:rPr>
              <w:t>2</w:t>
            </w:r>
          </w:p>
        </w:tc>
        <w:tc>
          <w:tcPr>
            <w:tcW w:w="1303"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kern w:val="0"/>
                <w:sz w:val="24"/>
                <w:szCs w:val="24"/>
              </w:rPr>
            </w:pPr>
            <w:r>
              <w:rPr>
                <w:rFonts w:hint="eastAsia" w:ascii="宋体" w:hAnsi="宋体" w:eastAsia="宋体" w:cs="宋体"/>
                <w:color w:val="000000"/>
                <w:sz w:val="24"/>
                <w:szCs w:val="24"/>
                <w:lang w:val="en-US" w:eastAsia="zh-CN"/>
              </w:rPr>
              <w:t>500M本地数据专线</w:t>
            </w:r>
          </w:p>
        </w:tc>
        <w:tc>
          <w:tcPr>
            <w:tcW w:w="4658" w:type="dxa"/>
            <w:vAlign w:val="center"/>
          </w:tcPr>
          <w:p>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1.点对点数字电路专线或裸光纤通信线路。要求独立网络通道，不接受任何基于互联网的虚拟线路。所需传输及配套设备由投标人提供。</w:t>
            </w:r>
          </w:p>
          <w:p>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2.带宽要求500M，上下行速率稳定在500Mbit/s，线路类型为MSTP/PTN等的传输电路。</w:t>
            </w:r>
          </w:p>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3.免费提供1年售后服务。</w:t>
            </w:r>
          </w:p>
        </w:tc>
        <w:tc>
          <w:tcPr>
            <w:tcW w:w="722" w:type="dxa"/>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rPr>
              <w:t>条</w:t>
            </w:r>
          </w:p>
        </w:tc>
        <w:tc>
          <w:tcPr>
            <w:tcW w:w="914" w:type="dxa"/>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kern w:val="0"/>
                <w:sz w:val="24"/>
                <w:szCs w:val="24"/>
                <w:lang w:bidi="ar"/>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726" w:type="dxa"/>
            <w:vAlign w:val="center"/>
          </w:tcPr>
          <w:p>
            <w:pPr>
              <w:keepNext w:val="0"/>
              <w:keepLines w:val="0"/>
              <w:pageBreakBefore w:val="0"/>
              <w:kinsoku/>
              <w:wordWrap/>
              <w:overflowPunct/>
              <w:topLinePunct w:val="0"/>
              <w:bidi w:val="0"/>
              <w:spacing w:beforeAutospacing="0" w:afterAutospacing="0" w:line="240" w:lineRule="auto"/>
              <w:ind w:firstLine="199" w:firstLineChars="83"/>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w:t>
            </w:r>
          </w:p>
        </w:tc>
        <w:tc>
          <w:tcPr>
            <w:tcW w:w="1303"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100M</w:t>
            </w:r>
            <w:r>
              <w:rPr>
                <w:rFonts w:hint="eastAsia" w:ascii="宋体" w:hAnsi="宋体" w:eastAsia="宋体" w:cs="宋体"/>
                <w:sz w:val="24"/>
                <w:szCs w:val="24"/>
              </w:rPr>
              <w:t>卫生专网专线</w:t>
            </w:r>
          </w:p>
        </w:tc>
        <w:tc>
          <w:tcPr>
            <w:tcW w:w="4658" w:type="dxa"/>
            <w:vAlign w:val="center"/>
          </w:tcPr>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点对点数字电路专线或裸光纤通信线路。要求独立网络通道，不接受任何基于互联网的虚拟线路。所需传输及配套设备由投标人提供。</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2.带宽要求100M，</w:t>
            </w:r>
            <w:r>
              <w:rPr>
                <w:rFonts w:hint="eastAsia" w:ascii="宋体" w:hAnsi="宋体" w:eastAsia="宋体" w:cs="宋体"/>
                <w:sz w:val="24"/>
                <w:szCs w:val="24"/>
              </w:rPr>
              <w:t>上下行速率稳定在100Mbit/s，线路类型为MSTP/PTN等的传输电路。</w:t>
            </w:r>
          </w:p>
          <w:p>
            <w:pPr>
              <w:keepNext w:val="0"/>
              <w:keepLines w:val="0"/>
              <w:pageBreakBefore w:val="0"/>
              <w:widowControl/>
              <w:kinsoku/>
              <w:wordWrap/>
              <w:overflowPunct/>
              <w:topLinePunct w:val="0"/>
              <w:bidi w:val="0"/>
              <w:spacing w:beforeAutospacing="0" w:afterAutospacing="0" w:line="240" w:lineRule="auto"/>
              <w:ind w:left="0" w:lef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3.免费提供1年售后服务。</w:t>
            </w:r>
          </w:p>
        </w:tc>
        <w:tc>
          <w:tcPr>
            <w:tcW w:w="722" w:type="dxa"/>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914" w:type="dxa"/>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8323" w:type="dxa"/>
            <w:gridSpan w:val="5"/>
          </w:tcPr>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服务要求：</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一、网络要求：</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1、在服务期限内</w:t>
            </w:r>
            <w:r>
              <w:rPr>
                <w:rFonts w:hint="eastAsia" w:cs="仿宋" w:asciiTheme="minorEastAsia" w:hAnsiTheme="minorEastAsia" w:eastAsiaTheme="minorEastAsia"/>
                <w:sz w:val="24"/>
                <w:szCs w:val="24"/>
                <w:lang w:eastAsia="zh-CN"/>
              </w:rPr>
              <w:t>乙方</w:t>
            </w:r>
            <w:r>
              <w:rPr>
                <w:rFonts w:hint="eastAsia" w:cs="仿宋" w:asciiTheme="minorEastAsia" w:hAnsiTheme="minorEastAsia" w:eastAsiaTheme="minorEastAsia"/>
                <w:sz w:val="24"/>
                <w:szCs w:val="24"/>
              </w:rPr>
              <w:t>应严格遵守《中华人民共和国电信条例》，维护双方权益，应按信息产业部颁布的《电信服务标准》的链路质量要求，保证所提供的线路畅通及安全使用。</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2、必须承诺：</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（1）如果新增或扩容线路</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lang w:val="en-US" w:eastAsia="zh-CN"/>
              </w:rPr>
              <w:t>新增、</w:t>
            </w:r>
            <w:r>
              <w:rPr>
                <w:rFonts w:hint="eastAsia" w:cs="仿宋" w:asciiTheme="minorEastAsia" w:hAnsiTheme="minorEastAsia" w:eastAsiaTheme="minorEastAsia"/>
                <w:sz w:val="24"/>
                <w:szCs w:val="24"/>
              </w:rPr>
              <w:t>扩容必须等于或低于同等价格提供线路。</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r>
              <w:rPr>
                <w:rFonts w:hint="eastAsia" w:cs="仿宋" w:asciiTheme="minorEastAsia" w:hAnsiTheme="minorEastAsia" w:eastAsiaTheme="minorEastAsia"/>
                <w:sz w:val="24"/>
                <w:szCs w:val="24"/>
                <w:lang w:eastAsia="zh-CN"/>
              </w:rPr>
              <w:t>乙方</w:t>
            </w:r>
            <w:r>
              <w:rPr>
                <w:rFonts w:hint="eastAsia" w:cs="仿宋" w:asciiTheme="minorEastAsia" w:hAnsiTheme="minorEastAsia" w:eastAsiaTheme="minorEastAsia"/>
                <w:sz w:val="24"/>
                <w:szCs w:val="24"/>
              </w:rPr>
              <w:t>必须承诺合同期内资费按国家出台的优惠价格调整，调整周期以年为单位。</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3、网络质量要求：</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（1）单条端到端链路可用率≥99.90%。</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（2）单条端到端链路故障率≤1次/个月、所有端到端网络累计障率≤4次/1个月。</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（3）所有链路全程提供点对点独享带宽，全程不进行IP层转发，链路质量应符合国家相关标准和规定。</w:t>
            </w:r>
          </w:p>
          <w:p>
            <w:pPr>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4、线路售后服务要求：</w:t>
            </w:r>
          </w:p>
          <w:p>
            <w:pPr>
              <w:pStyle w:val="3"/>
              <w:rPr>
                <w:rFonts w:hint="default"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kern w:val="2"/>
                <w:sz w:val="24"/>
                <w:szCs w:val="24"/>
                <w:lang w:val="en-US" w:eastAsia="zh-CN" w:bidi="ar-SA"/>
              </w:rPr>
              <w:t>（1）为保障甲方专线通信故障时能及时处理，乙方应提供7X24小时售后服务响应。</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lang w:val="en-US" w:eastAsia="zh-CN"/>
              </w:rPr>
              <w:t>2）</w:t>
            </w:r>
            <w:r>
              <w:rPr>
                <w:rFonts w:hint="eastAsia" w:cs="仿宋" w:asciiTheme="minorEastAsia" w:hAnsiTheme="minorEastAsia" w:eastAsiaTheme="minorEastAsia"/>
                <w:sz w:val="24"/>
                <w:szCs w:val="24"/>
              </w:rPr>
              <w:t>除不可抗力因素外（不可抗力的因素定义：（a）自然灾害、如台风、洪水、冰雹、地震；（b）政府行为，如征收、征用；（c）社会异常事件，如罢工、骚乱。），对城区内端到端链路：在故障发生时，</w:t>
            </w:r>
            <w:r>
              <w:rPr>
                <w:rFonts w:hint="eastAsia" w:cs="仿宋" w:asciiTheme="minorEastAsia" w:hAnsiTheme="minorEastAsia" w:eastAsiaTheme="minorEastAsia"/>
                <w:sz w:val="24"/>
                <w:szCs w:val="24"/>
                <w:lang w:eastAsia="zh-CN"/>
              </w:rPr>
              <w:t>甲方</w:t>
            </w:r>
            <w:r>
              <w:rPr>
                <w:rFonts w:hint="eastAsia" w:cs="仿宋" w:asciiTheme="minorEastAsia" w:hAnsiTheme="minorEastAsia" w:eastAsiaTheme="minorEastAsia"/>
                <w:sz w:val="24"/>
                <w:szCs w:val="24"/>
              </w:rPr>
              <w:t>提出申告后1小时内响应，2小时内到现场，4小时内恢复。对城区到乡镇端到端链路：在故障发生时，要求</w:t>
            </w:r>
            <w:r>
              <w:rPr>
                <w:rFonts w:hint="eastAsia" w:cs="仿宋" w:asciiTheme="minorEastAsia" w:hAnsiTheme="minorEastAsia" w:eastAsiaTheme="minorEastAsia"/>
                <w:sz w:val="24"/>
                <w:szCs w:val="24"/>
                <w:lang w:eastAsia="zh-CN"/>
              </w:rPr>
              <w:t>甲方</w:t>
            </w:r>
            <w:r>
              <w:rPr>
                <w:rFonts w:hint="eastAsia" w:cs="仿宋" w:asciiTheme="minorEastAsia" w:hAnsiTheme="minorEastAsia" w:eastAsiaTheme="minorEastAsia"/>
                <w:sz w:val="24"/>
                <w:szCs w:val="24"/>
              </w:rPr>
              <w:t>提出申告后1小时内响应，4小时内到现场，8小时内恢复。</w:t>
            </w:r>
          </w:p>
        </w:tc>
      </w:tr>
    </w:tbl>
    <w:p>
      <w:pPr>
        <w:snapToGrid w:val="0"/>
        <w:spacing w:line="336" w:lineRule="auto"/>
        <w:ind w:left="720" w:hanging="720" w:hangingChars="300"/>
        <w:rPr>
          <w:rFonts w:ascii="宋体" w:hAnsi="宋体"/>
          <w:bCs/>
          <w:sz w:val="24"/>
        </w:rPr>
      </w:pPr>
    </w:p>
    <w:p>
      <w:pPr>
        <w:snapToGrid w:val="0"/>
        <w:spacing w:line="336" w:lineRule="auto"/>
        <w:ind w:left="720" w:hanging="720" w:hangingChars="300"/>
        <w:rPr>
          <w:rFonts w:ascii="方正小标宋简体" w:hAnsi="宋体" w:eastAsia="方正小标宋简体"/>
          <w:bCs/>
          <w:sz w:val="24"/>
        </w:rPr>
      </w:pPr>
      <w:r>
        <w:rPr>
          <w:rFonts w:hint="eastAsia" w:ascii="方正小标宋简体" w:hAnsi="宋体" w:eastAsia="方正小标宋简体"/>
          <w:bCs/>
          <w:sz w:val="24"/>
        </w:rPr>
        <w:t>第二条：甲方的权利与义务</w:t>
      </w:r>
    </w:p>
    <w:p>
      <w:pPr>
        <w:snapToGrid w:val="0"/>
        <w:spacing w:line="336" w:lineRule="auto"/>
        <w:ind w:left="720" w:hanging="720" w:hangingChars="300"/>
        <w:rPr>
          <w:rFonts w:ascii="宋体" w:hAnsi="宋体"/>
          <w:bCs/>
          <w:sz w:val="24"/>
        </w:rPr>
      </w:pPr>
      <w:r>
        <w:rPr>
          <w:rFonts w:hint="eastAsia" w:ascii="宋体" w:hAnsi="宋体"/>
          <w:bCs/>
          <w:sz w:val="24"/>
        </w:rPr>
        <w:t xml:space="preserve">2.1   </w:t>
      </w:r>
      <w:r>
        <w:rPr>
          <w:rFonts w:hint="eastAsia" w:ascii="宋体" w:hAnsi="宋体" w:cs="宋体"/>
          <w:sz w:val="24"/>
        </w:rPr>
        <w:t>甲方负责建设自有内部网络，维护内部网络所有相关设备及线路，负责自身内部网络、信息安全保证工作，</w:t>
      </w:r>
      <w:r>
        <w:rPr>
          <w:rFonts w:hint="eastAsia" w:ascii="宋体" w:hAnsi="宋体"/>
          <w:bCs/>
          <w:sz w:val="24"/>
        </w:rPr>
        <w:t>同时保证不损害乙方的系统安全、不影响乙方系统的正常运行。</w:t>
      </w:r>
    </w:p>
    <w:p>
      <w:pPr>
        <w:snapToGrid w:val="0"/>
        <w:spacing w:line="336" w:lineRule="auto"/>
        <w:ind w:left="720" w:hanging="720" w:hangingChars="300"/>
        <w:rPr>
          <w:rFonts w:ascii="宋体" w:hAnsi="宋体"/>
          <w:bCs/>
          <w:sz w:val="24"/>
        </w:rPr>
      </w:pPr>
      <w:r>
        <w:rPr>
          <w:rFonts w:hint="eastAsia" w:ascii="宋体" w:hAnsi="宋体"/>
          <w:bCs/>
          <w:sz w:val="24"/>
        </w:rPr>
        <w:t>2.2</w:t>
      </w:r>
      <w:r>
        <w:rPr>
          <w:rFonts w:hint="eastAsia" w:ascii="宋体" w:hAnsi="宋体"/>
          <w:bCs/>
          <w:sz w:val="24"/>
        </w:rPr>
        <w:tab/>
      </w:r>
      <w:r>
        <w:rPr>
          <w:rFonts w:hint="eastAsia" w:ascii="宋体" w:hAnsi="宋体"/>
          <w:bCs/>
          <w:sz w:val="24"/>
        </w:rPr>
        <w:t>甲方应对乙方布放在甲方办公区域的设备履行日常实物管理及保全职责，并配合乙方开展日常巡检。甲方在未经过乙方授权同意的情况下，不得替换乙方设备或更改相应设备参数配置。在业务注销后，产权属于乙方的设备，乙方将进行设备回收，甲方应给予相应配合。</w:t>
      </w:r>
    </w:p>
    <w:p>
      <w:pPr>
        <w:snapToGrid w:val="0"/>
        <w:spacing w:line="336" w:lineRule="auto"/>
        <w:ind w:left="720" w:hanging="720" w:hangingChars="300"/>
        <w:rPr>
          <w:rFonts w:ascii="宋体" w:hAnsi="宋体"/>
          <w:bCs/>
          <w:color w:val="auto"/>
          <w:sz w:val="24"/>
          <w:highlight w:val="none"/>
        </w:rPr>
      </w:pPr>
      <w:r>
        <w:rPr>
          <w:rFonts w:hint="eastAsia" w:ascii="宋体" w:hAnsi="宋体"/>
          <w:bCs/>
          <w:sz w:val="24"/>
        </w:rPr>
        <w:t>2.3</w:t>
      </w:r>
      <w:r>
        <w:rPr>
          <w:rFonts w:hint="eastAsia" w:ascii="宋体" w:hAnsi="宋体"/>
          <w:bCs/>
          <w:sz w:val="24"/>
        </w:rPr>
        <w:tab/>
      </w:r>
      <w:r>
        <w:rPr>
          <w:rFonts w:hint="eastAsia" w:ascii="宋体" w:hAnsi="宋体"/>
          <w:bCs/>
          <w:color w:val="auto"/>
          <w:sz w:val="24"/>
          <w:highlight w:val="none"/>
        </w:rPr>
        <w:t>乙方不负责甲方楼宇的综合布线工作。甲方自建机房环境配备需达到乙方建议标准，若由于甲方机房达不到该标准所导致的一切损失（包括但不限于乙方设备损坏导致业务无法正常使用等），均与乙方及业务平台无关，由甲方自行承担因此造成的一切后果。</w:t>
      </w:r>
    </w:p>
    <w:p>
      <w:pPr>
        <w:snapToGrid w:val="0"/>
        <w:spacing w:line="336" w:lineRule="auto"/>
        <w:ind w:left="720" w:hanging="720" w:hangingChars="300"/>
        <w:rPr>
          <w:rFonts w:ascii="宋体" w:hAnsi="宋体"/>
          <w:bCs/>
          <w:sz w:val="24"/>
        </w:rPr>
      </w:pPr>
      <w:r>
        <w:rPr>
          <w:rFonts w:hint="eastAsia" w:ascii="宋体" w:hAnsi="宋体"/>
          <w:bCs/>
          <w:sz w:val="24"/>
        </w:rPr>
        <w:t>2.4   甲方租用乙方的网络专线业务，仅限于甲方相关应用系统通过乙方网络专线为甲方内部提供信息化服务。未经乙方书面同意，甲方不得将该网络专线线路提供给第三方使用，不得全部或部分借用、转租、转售。如经过查实甲方存在上述行为且能证实甲方利用乙方提供的网络专线服务开始向第三方提供接入（无论有偿还是无偿）具体时间的，甲方应根据本合同资费标准，从开始向第三方提供接入起按照甲方向乙方支付费用的三倍向乙方支付违约金，并且乙方有权决定是否终止本合同，如乙方终止本合同的，则甲方还应当承担相应的违约赔偿责任。不能证实甲方利用乙方提供的网络专线服务开始向第三方提供接入（无论是有偿还是无偿）具体时间的，甲方应将根据本合同资费标准，按照从本合同生效起甲方应向乙方支付费用的三倍向乙方支付违约金，并且乙方有权决定是否终止本合同，如乙方终止本合同的，则甲方还应当承担相应的违约赔偿责任。</w:t>
      </w:r>
    </w:p>
    <w:p>
      <w:pPr>
        <w:snapToGrid w:val="0"/>
        <w:spacing w:line="336" w:lineRule="auto"/>
        <w:ind w:left="720" w:hanging="720" w:hangingChars="300"/>
        <w:rPr>
          <w:rFonts w:ascii="宋体" w:hAnsi="宋体"/>
          <w:bCs/>
          <w:sz w:val="24"/>
        </w:rPr>
      </w:pPr>
      <w:r>
        <w:rPr>
          <w:rFonts w:hint="eastAsia" w:ascii="宋体" w:hAnsi="宋体"/>
          <w:bCs/>
          <w:sz w:val="24"/>
        </w:rPr>
        <w:t>2.5   如甲方使用后认为现有</w:t>
      </w:r>
      <w:r>
        <w:rPr>
          <w:rFonts w:hint="eastAsia" w:ascii="宋体" w:hAnsi="宋体"/>
          <w:bCs/>
          <w:sz w:val="24"/>
          <w:highlight w:val="none"/>
        </w:rPr>
        <w:t>电信</w:t>
      </w:r>
      <w:r>
        <w:rPr>
          <w:rFonts w:hint="eastAsia" w:ascii="宋体" w:hAnsi="宋体"/>
          <w:bCs/>
          <w:sz w:val="24"/>
        </w:rPr>
        <w:t>服务不能满足其需求，可以书面形式向乙方申请调整电信接入服务的项目和功能，所涉及到的使用费按乙方的相关资费标准调整。</w:t>
      </w:r>
    </w:p>
    <w:p>
      <w:pPr>
        <w:snapToGrid w:val="0"/>
        <w:spacing w:line="336" w:lineRule="auto"/>
        <w:ind w:left="720" w:hanging="720" w:hangingChars="300"/>
        <w:rPr>
          <w:rFonts w:ascii="宋体" w:hAnsi="宋体"/>
          <w:bCs/>
          <w:sz w:val="24"/>
        </w:rPr>
      </w:pPr>
      <w:r>
        <w:rPr>
          <w:rFonts w:hint="eastAsia" w:ascii="宋体" w:hAnsi="宋体"/>
          <w:bCs/>
          <w:sz w:val="24"/>
        </w:rPr>
        <w:t>2.6   甲方必须遵守国家有关法律、行政法规和管理规章，严格执行信息安全管理规定。不得利用乙方的专线线路从事危害国家安全、泄露国家机密等违法犯罪活动，不得通过集团专线复制、发布、传播含有下列信息的内容：</w:t>
      </w:r>
    </w:p>
    <w:p>
      <w:pPr>
        <w:snapToGrid w:val="0"/>
        <w:spacing w:line="336" w:lineRule="auto"/>
        <w:ind w:firstLine="720" w:firstLineChars="300"/>
        <w:rPr>
          <w:rFonts w:ascii="宋体" w:hAnsi="宋体"/>
          <w:bCs/>
          <w:sz w:val="24"/>
        </w:rPr>
      </w:pPr>
      <w:r>
        <w:rPr>
          <w:rFonts w:hint="eastAsia" w:ascii="宋体" w:hAnsi="宋体"/>
          <w:bCs/>
          <w:sz w:val="24"/>
        </w:rPr>
        <w:t>（一）违反国家法律法规的。</w:t>
      </w:r>
    </w:p>
    <w:p>
      <w:pPr>
        <w:snapToGrid w:val="0"/>
        <w:spacing w:line="336" w:lineRule="auto"/>
        <w:ind w:left="720" w:hanging="720" w:hangingChars="300"/>
        <w:rPr>
          <w:rFonts w:ascii="宋体" w:hAnsi="宋体"/>
          <w:bCs/>
          <w:sz w:val="24"/>
        </w:rPr>
      </w:pPr>
      <w:r>
        <w:rPr>
          <w:rFonts w:hint="eastAsia" w:ascii="宋体" w:hAnsi="宋体"/>
          <w:bCs/>
          <w:sz w:val="24"/>
        </w:rPr>
        <w:t xml:space="preserve">      （二）危害国家安全，泄露国家秘密，颠覆国家政权，破坏国家统一的。</w:t>
      </w:r>
    </w:p>
    <w:p>
      <w:pPr>
        <w:snapToGrid w:val="0"/>
        <w:spacing w:line="336" w:lineRule="auto"/>
        <w:ind w:left="720" w:hanging="720" w:hangingChars="300"/>
        <w:rPr>
          <w:rFonts w:ascii="宋体" w:hAnsi="宋体"/>
          <w:bCs/>
          <w:sz w:val="24"/>
        </w:rPr>
      </w:pPr>
      <w:r>
        <w:rPr>
          <w:rFonts w:hint="eastAsia" w:ascii="宋体" w:hAnsi="宋体"/>
          <w:bCs/>
          <w:sz w:val="24"/>
        </w:rPr>
        <w:t xml:space="preserve">      （三）煽动抗拒、破坏宪法和法律、行政法规实施的。</w:t>
      </w:r>
    </w:p>
    <w:p>
      <w:pPr>
        <w:snapToGrid w:val="0"/>
        <w:spacing w:line="336" w:lineRule="auto"/>
        <w:ind w:left="720" w:hanging="720" w:hangingChars="300"/>
        <w:rPr>
          <w:rFonts w:ascii="宋体" w:hAnsi="宋体"/>
          <w:bCs/>
          <w:sz w:val="24"/>
        </w:rPr>
      </w:pPr>
      <w:r>
        <w:rPr>
          <w:rFonts w:hint="eastAsia" w:ascii="宋体" w:hAnsi="宋体"/>
          <w:bCs/>
          <w:sz w:val="24"/>
        </w:rPr>
        <w:t xml:space="preserve">      （四）煽动民族仇恨、民族歧视，破坏民族团结的。</w:t>
      </w:r>
    </w:p>
    <w:p>
      <w:pPr>
        <w:snapToGrid w:val="0"/>
        <w:spacing w:line="336" w:lineRule="auto"/>
        <w:ind w:left="720" w:hanging="720" w:hangingChars="300"/>
        <w:rPr>
          <w:rFonts w:ascii="宋体" w:hAnsi="宋体"/>
          <w:bCs/>
          <w:sz w:val="24"/>
        </w:rPr>
      </w:pPr>
      <w:r>
        <w:rPr>
          <w:rFonts w:hint="eastAsia" w:ascii="宋体" w:hAnsi="宋体"/>
          <w:bCs/>
          <w:sz w:val="24"/>
        </w:rPr>
        <w:t xml:space="preserve">      （五）捏造或者歪曲事实，散布谣言，扰乱社会秩序，破坏社会稳定的。</w:t>
      </w:r>
    </w:p>
    <w:p>
      <w:pPr>
        <w:snapToGrid w:val="0"/>
        <w:spacing w:line="336" w:lineRule="auto"/>
        <w:ind w:left="720" w:hanging="720" w:hangingChars="300"/>
        <w:rPr>
          <w:rFonts w:ascii="宋体" w:hAnsi="宋体"/>
          <w:bCs/>
          <w:sz w:val="24"/>
        </w:rPr>
      </w:pPr>
      <w:r>
        <w:rPr>
          <w:rFonts w:hint="eastAsia" w:ascii="宋体" w:hAnsi="宋体"/>
          <w:bCs/>
          <w:sz w:val="24"/>
        </w:rPr>
        <w:t xml:space="preserve">      （六）宣扬封建迷信、淫秽、色情、赌博、暴力、凶杀、恐怖，教唆犯罪的。</w:t>
      </w:r>
    </w:p>
    <w:p>
      <w:pPr>
        <w:snapToGrid w:val="0"/>
        <w:spacing w:line="336" w:lineRule="auto"/>
        <w:ind w:left="720" w:hanging="720" w:hangingChars="300"/>
        <w:rPr>
          <w:rFonts w:ascii="宋体" w:hAnsi="宋体"/>
          <w:bCs/>
          <w:sz w:val="24"/>
        </w:rPr>
      </w:pPr>
      <w:r>
        <w:rPr>
          <w:rFonts w:hint="eastAsia" w:ascii="宋体" w:hAnsi="宋体"/>
          <w:bCs/>
          <w:sz w:val="24"/>
        </w:rPr>
        <w:t xml:space="preserve">      （七）侮辱或者诽谤他人，侵害他人合法权益的。</w:t>
      </w:r>
    </w:p>
    <w:p>
      <w:pPr>
        <w:snapToGrid w:val="0"/>
        <w:spacing w:line="336" w:lineRule="auto"/>
        <w:ind w:left="720" w:hanging="720" w:hangingChars="300"/>
        <w:rPr>
          <w:rFonts w:ascii="宋体" w:hAnsi="宋体"/>
          <w:bCs/>
          <w:sz w:val="24"/>
        </w:rPr>
      </w:pPr>
      <w:r>
        <w:rPr>
          <w:rFonts w:hint="eastAsia" w:ascii="宋体" w:hAnsi="宋体"/>
          <w:bCs/>
          <w:sz w:val="24"/>
        </w:rPr>
        <w:t xml:space="preserve">      （八）损害国家荣誉、利益和国家机关信誉的。</w:t>
      </w:r>
    </w:p>
    <w:p>
      <w:pPr>
        <w:snapToGrid w:val="0"/>
        <w:spacing w:line="336" w:lineRule="auto"/>
        <w:ind w:left="720" w:hanging="720" w:hangingChars="300"/>
        <w:rPr>
          <w:rFonts w:ascii="宋体" w:hAnsi="宋体"/>
          <w:bCs/>
          <w:sz w:val="24"/>
        </w:rPr>
      </w:pPr>
      <w:r>
        <w:rPr>
          <w:rFonts w:hint="eastAsia" w:ascii="宋体" w:hAnsi="宋体"/>
          <w:bCs/>
          <w:sz w:val="24"/>
        </w:rPr>
        <w:t xml:space="preserve">      如果发现属于以上所列内容之一的，乙方有权立即停止本协议约定的所有业务，保存有关记录，并向国家有关机关报告。</w:t>
      </w:r>
    </w:p>
    <w:p>
      <w:pPr>
        <w:snapToGrid w:val="0"/>
        <w:spacing w:line="336" w:lineRule="auto"/>
        <w:ind w:left="720" w:hanging="720" w:hangingChars="300"/>
        <w:rPr>
          <w:rFonts w:ascii="宋体" w:hAnsi="宋体"/>
          <w:bCs/>
          <w:sz w:val="24"/>
        </w:rPr>
      </w:pPr>
      <w:r>
        <w:rPr>
          <w:rFonts w:hint="eastAsia" w:ascii="宋体" w:hAnsi="宋体"/>
          <w:bCs/>
          <w:sz w:val="24"/>
        </w:rPr>
        <w:t>2.7   随着甲方业务的不断发展，当带宽需求加大时，应优先采用乙方的网络专线接入，与乙方签署补充协议，并且依据实际需要，提供机房和相应的协助。</w:t>
      </w:r>
    </w:p>
    <w:p>
      <w:pPr>
        <w:snapToGrid w:val="0"/>
        <w:spacing w:line="336" w:lineRule="auto"/>
        <w:ind w:left="720" w:hanging="720" w:hangingChars="300"/>
        <w:rPr>
          <w:rFonts w:ascii="宋体" w:hAnsi="宋体"/>
          <w:bCs/>
          <w:sz w:val="24"/>
        </w:rPr>
      </w:pPr>
      <w:r>
        <w:rPr>
          <w:rFonts w:hint="eastAsia" w:ascii="宋体" w:hAnsi="宋体"/>
          <w:bCs/>
          <w:sz w:val="24"/>
        </w:rPr>
        <w:t>2.8   甲方违反上述规定，乙方有权终止和甲方的业务合作，同时有权追究甲方的法律责任，可能引起的一切法律后果及赔偿责任均由甲方承担，并且乙方有权向公安机关提供相关证据。</w:t>
      </w:r>
    </w:p>
    <w:p>
      <w:pPr>
        <w:snapToGrid w:val="0"/>
        <w:spacing w:line="336" w:lineRule="auto"/>
        <w:ind w:left="720" w:hanging="720" w:hangingChars="300"/>
        <w:rPr>
          <w:rFonts w:ascii="方正小标宋简体" w:hAnsi="宋体" w:eastAsia="方正小标宋简体"/>
          <w:bCs/>
          <w:sz w:val="24"/>
        </w:rPr>
      </w:pPr>
      <w:r>
        <w:rPr>
          <w:rFonts w:hint="eastAsia" w:ascii="方正小标宋简体" w:hAnsi="宋体" w:eastAsia="方正小标宋简体"/>
          <w:bCs/>
          <w:sz w:val="24"/>
        </w:rPr>
        <w:t>第三条：乙方的权利与义务</w:t>
      </w:r>
    </w:p>
    <w:p>
      <w:pPr>
        <w:snapToGrid w:val="0"/>
        <w:spacing w:line="336" w:lineRule="auto"/>
        <w:ind w:left="720" w:hanging="720" w:hangingChars="300"/>
        <w:rPr>
          <w:rFonts w:ascii="宋体" w:hAnsi="宋体"/>
          <w:bCs/>
          <w:sz w:val="24"/>
        </w:rPr>
      </w:pPr>
      <w:r>
        <w:rPr>
          <w:rFonts w:hint="eastAsia" w:ascii="宋体" w:hAnsi="宋体"/>
          <w:bCs/>
          <w:sz w:val="24"/>
        </w:rPr>
        <w:t>3.1   乙方应在协议签署后的【</w:t>
      </w:r>
      <w:r>
        <w:rPr>
          <w:rFonts w:hint="eastAsia" w:ascii="宋体" w:hAnsi="宋体"/>
          <w:bCs/>
          <w:sz w:val="24"/>
          <w:lang w:val="en-US" w:eastAsia="zh-CN"/>
        </w:rPr>
        <w:t>2</w:t>
      </w:r>
      <w:r>
        <w:rPr>
          <w:rFonts w:hint="eastAsia" w:ascii="宋体" w:hAnsi="宋体"/>
          <w:bCs/>
          <w:sz w:val="24"/>
        </w:rPr>
        <w:t>0】个工作日内完成到相关接入点的网络专线安装、开通工作，同时双方另行签署专线开通/计费确认单。</w:t>
      </w:r>
    </w:p>
    <w:p>
      <w:pPr>
        <w:snapToGrid w:val="0"/>
        <w:spacing w:line="336" w:lineRule="auto"/>
        <w:ind w:left="720" w:hanging="720" w:hangingChars="300"/>
        <w:rPr>
          <w:rFonts w:ascii="宋体" w:hAnsi="宋体"/>
          <w:bCs/>
          <w:sz w:val="24"/>
        </w:rPr>
      </w:pPr>
      <w:r>
        <w:rPr>
          <w:rFonts w:hint="eastAsia" w:ascii="宋体" w:hAnsi="宋体"/>
          <w:bCs/>
          <w:sz w:val="24"/>
        </w:rPr>
        <w:t>3.2   乙方应统一受理甲方的售后服务要求和投诉，售后服务和投诉热线为：【</w:t>
      </w:r>
      <w:r>
        <w:rPr>
          <w:rFonts w:hint="eastAsia" w:ascii="宋体" w:hAnsi="宋体"/>
          <w:bCs/>
          <w:sz w:val="24"/>
          <w:lang w:val="en-US" w:eastAsia="zh-CN"/>
        </w:rPr>
        <w:t xml:space="preserve"> </w:t>
      </w:r>
      <w:r>
        <w:rPr>
          <w:rFonts w:hint="eastAsia" w:ascii="宋体" w:hAnsi="宋体"/>
          <w:bCs/>
          <w:sz w:val="24"/>
        </w:rPr>
        <w:t>】。</w:t>
      </w:r>
    </w:p>
    <w:p>
      <w:pPr>
        <w:snapToGrid w:val="0"/>
        <w:spacing w:line="336" w:lineRule="auto"/>
        <w:ind w:left="720" w:hanging="720" w:hangingChars="300"/>
        <w:rPr>
          <w:rFonts w:ascii="宋体" w:hAnsi="宋体"/>
          <w:bCs/>
          <w:sz w:val="24"/>
        </w:rPr>
      </w:pPr>
      <w:r>
        <w:rPr>
          <w:rFonts w:hint="eastAsia" w:ascii="宋体" w:hAnsi="宋体"/>
          <w:bCs/>
          <w:sz w:val="24"/>
        </w:rPr>
        <w:t>3.3   乙方为甲方提供良好的通信传输服务和故障维护服务，同时负责配合甲方进行接入设备的维护和调试。乙方因线路测试、设备维护、光缆切割、软硬件升级等因素需中断甲方的电信接入服务的，必须提前24小时通过网站公告、邮件、短信中的任意一种形式通知甲方。</w:t>
      </w:r>
    </w:p>
    <w:p>
      <w:pPr>
        <w:snapToGrid w:val="0"/>
        <w:spacing w:line="336" w:lineRule="auto"/>
        <w:ind w:left="720" w:hanging="720" w:hangingChars="300"/>
        <w:rPr>
          <w:rFonts w:ascii="宋体" w:hAnsi="宋体"/>
          <w:bCs/>
          <w:color w:val="0000FF"/>
          <w:sz w:val="24"/>
        </w:rPr>
      </w:pPr>
      <w:r>
        <w:rPr>
          <w:rFonts w:hint="eastAsia" w:ascii="宋体" w:hAnsi="宋体"/>
          <w:bCs/>
          <w:sz w:val="24"/>
        </w:rPr>
        <w:t>3.4   引入光缆、光纤收发器、PTN/GPN/ONU设备及电缆等设备的产权归乙方所有，乙方只负责局端到接入端（光纤、光纤收发器、PTN/GPN/ONU设备、电缆等）的维护工作。甲方的路由器或服务器、内部局域网等由甲方自行维护。</w:t>
      </w:r>
    </w:p>
    <w:p>
      <w:pPr>
        <w:snapToGrid w:val="0"/>
        <w:spacing w:line="336" w:lineRule="auto"/>
        <w:ind w:left="720" w:hanging="720" w:hangingChars="300"/>
        <w:rPr>
          <w:rFonts w:ascii="宋体" w:hAnsi="宋体"/>
          <w:bCs/>
          <w:sz w:val="24"/>
        </w:rPr>
      </w:pPr>
      <w:r>
        <w:rPr>
          <w:rFonts w:hint="eastAsia" w:ascii="宋体" w:hAnsi="宋体"/>
          <w:bCs/>
          <w:sz w:val="24"/>
        </w:rPr>
        <w:t>3.5   乙方提供的网络专线服务只包括线路及相关接入设备，同时保证甲方的终端设备可正常连接至网络中。乙方对甲方在网上传送数据的安全性、完整性、合法性不承担责任，对不可抗拒因素造成网络堵塞、设备受损导致网络系统服务质量下降的情况不作保证，但乙方有责任按照《中华人民共和国电信条例》的要求对线路及设备尽快修复。</w:t>
      </w:r>
    </w:p>
    <w:p>
      <w:pPr>
        <w:snapToGrid w:val="0"/>
        <w:spacing w:line="336" w:lineRule="auto"/>
        <w:ind w:left="720" w:hanging="720" w:hangingChars="300"/>
        <w:rPr>
          <w:rFonts w:ascii="宋体" w:hAnsi="宋体"/>
          <w:bCs/>
          <w:sz w:val="24"/>
          <w:highlight w:val="none"/>
        </w:rPr>
      </w:pPr>
      <w:r>
        <w:rPr>
          <w:rFonts w:hint="eastAsia" w:ascii="宋体" w:hAnsi="宋体"/>
          <w:bCs/>
          <w:sz w:val="24"/>
        </w:rPr>
        <w:t xml:space="preserve">3.6   </w:t>
      </w:r>
      <w:r>
        <w:rPr>
          <w:rFonts w:hint="eastAsia" w:ascii="宋体" w:hAnsi="宋体"/>
          <w:bCs/>
          <w:sz w:val="24"/>
          <w:highlight w:val="none"/>
        </w:rPr>
        <w:t>因乙方责任造成网络接入连续阻断一天以上的，乙方给予甲方补偿阻断天数的相等使用时间，乙方不承担因网络中断引起的其他责任。</w:t>
      </w:r>
    </w:p>
    <w:p>
      <w:pPr>
        <w:snapToGrid w:val="0"/>
        <w:spacing w:line="336" w:lineRule="auto"/>
        <w:ind w:left="720" w:hanging="720" w:hangingChars="300"/>
        <w:rPr>
          <w:rFonts w:ascii="宋体" w:hAnsi="宋体"/>
          <w:bCs/>
          <w:sz w:val="24"/>
        </w:rPr>
      </w:pPr>
      <w:r>
        <w:rPr>
          <w:rFonts w:hint="eastAsia" w:ascii="宋体" w:hAnsi="宋体"/>
          <w:bCs/>
          <w:sz w:val="24"/>
        </w:rPr>
        <w:t>3.7   因甲方原因造成乙方设备损坏、丢失或影响其他客户业务使用的，乙方有权要求甲方赔偿实际损失。对因甲方原因造成的网络故障或维护迟延，乙方不承担责任。</w:t>
      </w:r>
    </w:p>
    <w:p>
      <w:pPr>
        <w:snapToGrid w:val="0"/>
        <w:spacing w:line="336" w:lineRule="auto"/>
        <w:ind w:left="720" w:hanging="720" w:hangingChars="300"/>
        <w:rPr>
          <w:rFonts w:ascii="宋体" w:hAnsi="宋体"/>
          <w:bCs/>
          <w:sz w:val="24"/>
        </w:rPr>
      </w:pPr>
      <w:r>
        <w:rPr>
          <w:rFonts w:hint="eastAsia" w:ascii="宋体" w:hAnsi="宋体"/>
          <w:bCs/>
          <w:sz w:val="24"/>
        </w:rPr>
        <w:t>3.8   合同执行过程中，当乙方的主管部门出台新的电信资费标准，乙方可以对资费作相应调整，但要提前1周通过书面形式通知甲方。</w:t>
      </w:r>
    </w:p>
    <w:p>
      <w:pPr>
        <w:snapToGrid w:val="0"/>
        <w:spacing w:line="336" w:lineRule="auto"/>
        <w:ind w:left="720" w:hanging="720" w:hangingChars="300"/>
        <w:rPr>
          <w:rFonts w:ascii="宋体" w:hAnsi="宋体"/>
          <w:bCs/>
          <w:sz w:val="24"/>
        </w:rPr>
      </w:pPr>
      <w:r>
        <w:rPr>
          <w:rFonts w:hint="eastAsia" w:ascii="宋体" w:hAnsi="宋体"/>
          <w:bCs/>
          <w:sz w:val="24"/>
        </w:rPr>
        <w:t>3.9   乙方根据甲方的故障恢复时限要求明确线路的SLA服务等级。故障主要包括业务中断和一般故障：业务中断指线路完全无法使用；一般故障指线路可使用情况下的其他故障，如线路性能劣化等。SLA服务等级区别具体如下：</w:t>
      </w:r>
    </w:p>
    <w:tbl>
      <w:tblPr>
        <w:tblStyle w:val="5"/>
        <w:tblW w:w="7770" w:type="dxa"/>
        <w:jc w:val="center"/>
        <w:tblInd w:w="0" w:type="dxa"/>
        <w:tblLayout w:type="fixed"/>
        <w:tblCellMar>
          <w:top w:w="0" w:type="dxa"/>
          <w:left w:w="108" w:type="dxa"/>
          <w:bottom w:w="0" w:type="dxa"/>
          <w:right w:w="108" w:type="dxa"/>
        </w:tblCellMar>
      </w:tblPr>
      <w:tblGrid>
        <w:gridCol w:w="1410"/>
        <w:gridCol w:w="2040"/>
        <w:gridCol w:w="1080"/>
        <w:gridCol w:w="1080"/>
        <w:gridCol w:w="1080"/>
        <w:gridCol w:w="1080"/>
      </w:tblGrid>
      <w:tr>
        <w:tblPrEx>
          <w:tblLayout w:type="fixed"/>
          <w:tblCellMar>
            <w:top w:w="0" w:type="dxa"/>
            <w:left w:w="108" w:type="dxa"/>
            <w:bottom w:w="0" w:type="dxa"/>
            <w:right w:w="108" w:type="dxa"/>
          </w:tblCellMar>
        </w:tblPrEx>
        <w:trPr>
          <w:trHeight w:val="285" w:hRule="atLeast"/>
          <w:jc w:val="center"/>
        </w:trPr>
        <w:tc>
          <w:tcPr>
            <w:tcW w:w="1410" w:type="dxa"/>
            <w:tcBorders>
              <w:top w:val="single" w:color="000000" w:sz="12" w:space="0"/>
              <w:left w:val="single" w:color="000000" w:sz="12"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ind w:firstLine="422"/>
              <w:jc w:val="center"/>
              <w:textAlignment w:val="center"/>
              <w:rPr>
                <w:rFonts w:ascii="宋体" w:hAnsi="宋体" w:cs="宋体"/>
                <w:b/>
                <w:kern w:val="0"/>
                <w:szCs w:val="21"/>
              </w:rPr>
            </w:pPr>
            <w:r>
              <w:rPr>
                <w:rFonts w:hint="eastAsia" w:ascii="宋体" w:hAnsi="宋体" w:cs="宋体"/>
                <w:b/>
                <w:kern w:val="0"/>
                <w:szCs w:val="21"/>
              </w:rPr>
              <w:t>故障类别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ind w:firstLine="422"/>
              <w:jc w:val="center"/>
              <w:textAlignment w:val="center"/>
              <w:rPr>
                <w:rFonts w:ascii="宋体" w:hAnsi="宋体" w:cs="宋体"/>
                <w:b/>
                <w:kern w:val="0"/>
                <w:szCs w:val="21"/>
              </w:rPr>
            </w:pPr>
            <w:r>
              <w:rPr>
                <w:rFonts w:hint="eastAsia" w:ascii="宋体" w:hAnsi="宋体" w:cs="宋体"/>
                <w:b/>
                <w:kern w:val="0"/>
                <w:szCs w:val="21"/>
              </w:rPr>
              <w:t>专线类型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ind w:firstLine="422"/>
              <w:jc w:val="center"/>
              <w:textAlignment w:val="center"/>
              <w:rPr>
                <w:rFonts w:ascii="宋体" w:hAnsi="宋体" w:cs="宋体"/>
                <w:b/>
                <w:kern w:val="0"/>
                <w:szCs w:val="21"/>
              </w:rPr>
            </w:pPr>
            <w:r>
              <w:rPr>
                <w:rFonts w:hint="eastAsia" w:ascii="宋体" w:hAnsi="宋体" w:cs="宋体"/>
                <w:b/>
                <w:kern w:val="0"/>
                <w:szCs w:val="21"/>
              </w:rPr>
              <w:t>AAA级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ind w:firstLine="422"/>
              <w:jc w:val="center"/>
              <w:textAlignment w:val="center"/>
              <w:rPr>
                <w:rFonts w:ascii="宋体" w:hAnsi="宋体" w:cs="宋体"/>
                <w:b/>
                <w:kern w:val="0"/>
                <w:szCs w:val="21"/>
              </w:rPr>
            </w:pPr>
            <w:r>
              <w:rPr>
                <w:rFonts w:hint="eastAsia" w:ascii="宋体" w:hAnsi="宋体" w:cs="宋体"/>
                <w:b/>
                <w:kern w:val="0"/>
                <w:szCs w:val="21"/>
              </w:rPr>
              <w:t>AA级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ind w:firstLine="422"/>
              <w:jc w:val="center"/>
              <w:textAlignment w:val="center"/>
              <w:rPr>
                <w:rFonts w:ascii="宋体" w:hAnsi="宋体" w:cs="宋体"/>
                <w:b/>
                <w:kern w:val="0"/>
                <w:szCs w:val="21"/>
              </w:rPr>
            </w:pPr>
            <w:r>
              <w:rPr>
                <w:rFonts w:hint="eastAsia" w:ascii="宋体" w:hAnsi="宋体" w:cs="宋体"/>
                <w:b/>
                <w:kern w:val="0"/>
                <w:szCs w:val="21"/>
              </w:rPr>
              <w:t>A级</w:t>
            </w:r>
          </w:p>
        </w:tc>
        <w:tc>
          <w:tcPr>
            <w:tcW w:w="1080" w:type="dxa"/>
            <w:tcBorders>
              <w:top w:val="single" w:color="000000" w:sz="12" w:space="0"/>
              <w:left w:val="single" w:color="000000" w:sz="4" w:space="0"/>
              <w:bottom w:val="single" w:color="000000" w:sz="4" w:space="0"/>
              <w:right w:val="single" w:color="000000" w:sz="12" w:space="0"/>
            </w:tcBorders>
            <w:shd w:val="clear" w:color="auto" w:fill="FFFFFF"/>
            <w:tcMar>
              <w:top w:w="15" w:type="dxa"/>
              <w:left w:w="15" w:type="dxa"/>
              <w:bottom w:w="15" w:type="dxa"/>
              <w:right w:w="15" w:type="dxa"/>
            </w:tcMar>
            <w:vAlign w:val="center"/>
          </w:tcPr>
          <w:p>
            <w:pPr>
              <w:widowControl/>
              <w:jc w:val="center"/>
              <w:textAlignment w:val="center"/>
              <w:rPr>
                <w:rFonts w:ascii="宋体" w:hAnsi="宋体" w:cs="宋体"/>
                <w:b/>
                <w:kern w:val="0"/>
                <w:szCs w:val="21"/>
              </w:rPr>
            </w:pPr>
            <w:r>
              <w:rPr>
                <w:rFonts w:hint="eastAsia" w:ascii="宋体" w:hAnsi="宋体" w:cs="宋体"/>
                <w:b/>
                <w:kern w:val="0"/>
                <w:szCs w:val="21"/>
              </w:rPr>
              <w:t>普通级</w:t>
            </w:r>
          </w:p>
        </w:tc>
      </w:tr>
      <w:tr>
        <w:tblPrEx>
          <w:tblLayout w:type="fixed"/>
          <w:tblCellMar>
            <w:top w:w="0" w:type="dxa"/>
            <w:left w:w="108" w:type="dxa"/>
            <w:bottom w:w="0" w:type="dxa"/>
            <w:right w:w="108" w:type="dxa"/>
          </w:tblCellMar>
        </w:tblPrEx>
        <w:trPr>
          <w:trHeight w:val="285"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业务中断</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跨地市、地市内</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8</w:t>
            </w:r>
          </w:p>
        </w:tc>
      </w:tr>
      <w:tr>
        <w:tblPrEx>
          <w:tblLayout w:type="fixed"/>
          <w:tblCellMar>
            <w:top w:w="0" w:type="dxa"/>
            <w:left w:w="108" w:type="dxa"/>
            <w:bottom w:w="0" w:type="dxa"/>
            <w:right w:w="108" w:type="dxa"/>
          </w:tblCellMar>
        </w:tblPrEx>
        <w:trPr>
          <w:trHeight w:val="28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跨省</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8</w:t>
            </w:r>
          </w:p>
        </w:tc>
      </w:tr>
      <w:tr>
        <w:tblPrEx>
          <w:tblLayout w:type="fixed"/>
          <w:tblCellMar>
            <w:top w:w="0" w:type="dxa"/>
            <w:left w:w="108" w:type="dxa"/>
            <w:bottom w:w="0" w:type="dxa"/>
            <w:right w:w="108" w:type="dxa"/>
          </w:tblCellMar>
        </w:tblPrEx>
        <w:trPr>
          <w:trHeight w:val="285" w:hRule="atLeast"/>
          <w:jc w:val="center"/>
        </w:trPr>
        <w:tc>
          <w:tcPr>
            <w:tcW w:w="1410" w:type="dxa"/>
            <w:vMerge w:val="restart"/>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一般故障</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跨地市、地市内</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24</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24</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48</w:t>
            </w:r>
          </w:p>
        </w:tc>
        <w:tc>
          <w:tcPr>
            <w:tcW w:w="1080" w:type="dxa"/>
            <w:vMerge w:val="restart"/>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48</w:t>
            </w:r>
          </w:p>
        </w:tc>
      </w:tr>
      <w:tr>
        <w:tblPrEx>
          <w:tblLayout w:type="fixed"/>
          <w:tblCellMar>
            <w:top w:w="0" w:type="dxa"/>
            <w:left w:w="108" w:type="dxa"/>
            <w:bottom w:w="0" w:type="dxa"/>
            <w:right w:w="108" w:type="dxa"/>
          </w:tblCellMar>
        </w:tblPrEx>
        <w:trPr>
          <w:trHeight w:val="285" w:hRule="atLeast"/>
          <w:jc w:val="center"/>
        </w:trPr>
        <w:tc>
          <w:tcPr>
            <w:tcW w:w="1410" w:type="dxa"/>
            <w:vMerge w:val="continue"/>
            <w:tcBorders>
              <w:top w:val="single" w:color="000000" w:sz="4" w:space="0"/>
              <w:left w:val="single" w:color="000000" w:sz="12" w:space="0"/>
              <w:bottom w:val="single" w:color="000000" w:sz="12" w:space="0"/>
              <w:right w:val="single" w:color="000000" w:sz="4" w:space="0"/>
            </w:tcBorders>
            <w:vAlign w:val="center"/>
          </w:tcPr>
          <w:p>
            <w:pPr>
              <w:widowControl/>
              <w:jc w:val="left"/>
              <w:rPr>
                <w:rFonts w:ascii="宋体" w:hAnsi="宋体" w:cs="宋体"/>
                <w:kern w:val="0"/>
                <w:szCs w:val="21"/>
              </w:rPr>
            </w:pP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跨省</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080" w:type="dxa"/>
            <w:vMerge w:val="continue"/>
            <w:tcBorders>
              <w:top w:val="single" w:color="000000" w:sz="4" w:space="0"/>
              <w:left w:val="single" w:color="000000" w:sz="4" w:space="0"/>
              <w:bottom w:val="single" w:color="000000" w:sz="12" w:space="0"/>
              <w:right w:val="single" w:color="000000" w:sz="12" w:space="0"/>
            </w:tcBorders>
            <w:vAlign w:val="center"/>
          </w:tcPr>
          <w:p>
            <w:pPr>
              <w:widowControl/>
              <w:jc w:val="left"/>
              <w:rPr>
                <w:rFonts w:ascii="宋体" w:hAnsi="宋体" w:cs="宋体"/>
                <w:kern w:val="0"/>
                <w:szCs w:val="21"/>
              </w:rPr>
            </w:pPr>
          </w:p>
        </w:tc>
      </w:tr>
    </w:tbl>
    <w:p>
      <w:pPr>
        <w:snapToGrid w:val="0"/>
        <w:spacing w:line="336" w:lineRule="auto"/>
        <w:ind w:left="720" w:hanging="720" w:hangingChars="300"/>
        <w:rPr>
          <w:rFonts w:ascii="宋体" w:hAnsi="宋体"/>
          <w:bCs/>
          <w:sz w:val="24"/>
        </w:rPr>
      </w:pPr>
      <w:r>
        <w:rPr>
          <w:rFonts w:hint="eastAsia" w:ascii="宋体" w:hAnsi="宋体"/>
          <w:bCs/>
          <w:sz w:val="24"/>
        </w:rPr>
        <w:t xml:space="preserve">      注：故障恢复时限指自甲方提出故障投诉时或出现监控告警时起，至甲方线路恢复正常所需要的时间（单位:小时）。</w:t>
      </w:r>
    </w:p>
    <w:p>
      <w:pPr>
        <w:snapToGrid w:val="0"/>
        <w:spacing w:line="336" w:lineRule="auto"/>
        <w:ind w:left="720" w:hanging="720" w:hangingChars="300"/>
        <w:rPr>
          <w:rFonts w:ascii="方正小标宋简体" w:hAnsi="宋体" w:eastAsia="方正小标宋简体"/>
          <w:bCs/>
          <w:sz w:val="24"/>
        </w:rPr>
      </w:pPr>
      <w:r>
        <w:rPr>
          <w:rFonts w:hint="eastAsia" w:ascii="方正小标宋简体" w:hAnsi="宋体" w:eastAsia="方正小标宋简体"/>
          <w:bCs/>
          <w:sz w:val="24"/>
        </w:rPr>
        <w:t>第四条：合同金额及</w:t>
      </w:r>
      <w:r>
        <w:rPr>
          <w:rFonts w:hint="eastAsia" w:ascii="方正小标宋简体" w:hAnsi="宋体" w:eastAsia="方正小标宋简体"/>
          <w:bCs/>
          <w:sz w:val="24"/>
          <w:lang w:eastAsia="zh-CN"/>
        </w:rPr>
        <w:t>支付</w:t>
      </w:r>
      <w:r>
        <w:rPr>
          <w:rFonts w:hint="eastAsia" w:ascii="方正小标宋简体" w:hAnsi="宋体" w:eastAsia="方正小标宋简体"/>
          <w:bCs/>
          <w:sz w:val="24"/>
        </w:rPr>
        <w:t>方式</w:t>
      </w:r>
    </w:p>
    <w:p>
      <w:pPr>
        <w:snapToGrid w:val="0"/>
        <w:spacing w:line="336" w:lineRule="auto"/>
        <w:ind w:left="720" w:hanging="720" w:hangingChars="300"/>
        <w:rPr>
          <w:rFonts w:hint="default" w:ascii="宋体" w:hAnsi="宋体" w:eastAsia="宋体"/>
          <w:bCs/>
          <w:sz w:val="24"/>
          <w:lang w:val="en-US" w:eastAsia="zh-CN"/>
        </w:rPr>
      </w:pPr>
      <w:r>
        <w:rPr>
          <w:rFonts w:hint="eastAsia" w:ascii="宋体" w:hAnsi="宋体"/>
          <w:bCs/>
          <w:sz w:val="24"/>
        </w:rPr>
        <w:t>4.1   本合同</w:t>
      </w:r>
      <w:r>
        <w:rPr>
          <w:rFonts w:hint="eastAsia" w:ascii="宋体" w:hAnsi="宋体"/>
          <w:bCs/>
          <w:sz w:val="24"/>
          <w:lang w:val="en-US" w:eastAsia="zh-CN"/>
        </w:rPr>
        <w:t>含4</w:t>
      </w:r>
      <w:r>
        <w:rPr>
          <w:rFonts w:hint="eastAsia" w:ascii="宋体" w:hAnsi="宋体"/>
          <w:bCs/>
          <w:sz w:val="24"/>
        </w:rPr>
        <w:t>条网络专线</w:t>
      </w:r>
      <w:r>
        <w:rPr>
          <w:rFonts w:hint="eastAsia" w:ascii="宋体" w:hAnsi="宋体"/>
          <w:bCs/>
          <w:sz w:val="24"/>
          <w:lang w:eastAsia="zh-CN"/>
        </w:rPr>
        <w:t>。</w:t>
      </w:r>
      <w:r>
        <w:rPr>
          <w:rFonts w:hint="eastAsia" w:ascii="宋体" w:hAnsi="宋体"/>
          <w:bCs/>
          <w:sz w:val="24"/>
        </w:rPr>
        <w:t>跨地市</w:t>
      </w:r>
      <w:r>
        <w:rPr>
          <w:rFonts w:hint="eastAsia" w:ascii="宋体" w:hAnsi="宋体"/>
          <w:bCs/>
          <w:sz w:val="24"/>
          <w:lang w:val="en-US" w:eastAsia="zh-CN"/>
        </w:rPr>
        <w:t>专线</w:t>
      </w:r>
      <w:r>
        <w:rPr>
          <w:rFonts w:hint="eastAsia" w:ascii="宋体" w:hAnsi="宋体"/>
          <w:bCs/>
          <w:sz w:val="24"/>
        </w:rPr>
        <w:t>【1000】M，共计【</w:t>
      </w:r>
      <w:r>
        <w:rPr>
          <w:rFonts w:hint="eastAsia" w:ascii="宋体" w:hAnsi="宋体"/>
          <w:bCs/>
          <w:sz w:val="24"/>
          <w:lang w:val="en-US" w:eastAsia="zh-CN"/>
        </w:rPr>
        <w:t>1</w:t>
      </w:r>
      <w:r>
        <w:rPr>
          <w:rFonts w:hint="eastAsia" w:ascii="宋体" w:hAnsi="宋体"/>
          <w:bCs/>
          <w:sz w:val="24"/>
        </w:rPr>
        <w:t>】条；本地数据专线【500】M，共计【1】条；卫生专网数据专线【100】M，共计【2】条</w:t>
      </w:r>
      <w:r>
        <w:rPr>
          <w:rFonts w:hint="eastAsia" w:ascii="宋体" w:hAnsi="宋体"/>
          <w:bCs/>
          <w:sz w:val="24"/>
          <w:lang w:eastAsia="zh-CN"/>
        </w:rPr>
        <w:t>。</w:t>
      </w:r>
      <w:r>
        <w:rPr>
          <w:rFonts w:hint="eastAsia" w:ascii="宋体" w:hAnsi="宋体"/>
          <w:bCs/>
          <w:sz w:val="24"/>
        </w:rPr>
        <w:t>服务期</w:t>
      </w:r>
      <w:r>
        <w:rPr>
          <w:rFonts w:hint="eastAsia" w:ascii="宋体" w:hAnsi="宋体"/>
          <w:bCs/>
          <w:sz w:val="24"/>
          <w:lang w:eastAsia="zh-CN"/>
        </w:rPr>
        <w:t>壹</w:t>
      </w:r>
      <w:r>
        <w:rPr>
          <w:rFonts w:hint="eastAsia" w:ascii="宋体" w:hAnsi="宋体"/>
          <w:bCs/>
          <w:sz w:val="24"/>
        </w:rPr>
        <w:t>年，服务费总金额</w:t>
      </w:r>
      <w:r>
        <w:rPr>
          <w:rFonts w:hint="eastAsia" w:ascii="宋体" w:hAnsi="宋体"/>
          <w:bCs/>
          <w:sz w:val="24"/>
          <w:lang w:eastAsia="zh-CN"/>
        </w:rPr>
        <w:t>（</w:t>
      </w:r>
      <w:r>
        <w:rPr>
          <w:rFonts w:hint="eastAsia" w:ascii="宋体" w:hAnsi="宋体"/>
          <w:bCs/>
          <w:sz w:val="24"/>
          <w:lang w:val="en-US" w:eastAsia="zh-CN"/>
        </w:rPr>
        <w:t>含普通增值税</w:t>
      </w:r>
      <w:r>
        <w:rPr>
          <w:rFonts w:hint="eastAsia" w:ascii="宋体" w:hAnsi="宋体"/>
          <w:bCs/>
          <w:sz w:val="24"/>
          <w:lang w:eastAsia="zh-CN"/>
        </w:rPr>
        <w:t>）</w:t>
      </w:r>
      <w:r>
        <w:rPr>
          <w:rFonts w:hint="eastAsia" w:ascii="宋体" w:hAnsi="宋体"/>
          <w:bCs/>
          <w:sz w:val="24"/>
        </w:rPr>
        <w:t>为人民币（大写）：</w:t>
      </w:r>
      <w:r>
        <w:rPr>
          <w:rFonts w:hint="eastAsia" w:ascii="宋体" w:hAnsi="宋体"/>
          <w:bCs/>
          <w:sz w:val="24"/>
          <w:lang w:val="en-US" w:eastAsia="zh-CN"/>
        </w:rPr>
        <w:t>XXXXX</w:t>
      </w:r>
      <w:r>
        <w:rPr>
          <w:rFonts w:hint="eastAsia" w:ascii="宋体" w:hAnsi="宋体"/>
          <w:bCs/>
          <w:sz w:val="24"/>
          <w:lang w:eastAsia="zh-CN"/>
        </w:rPr>
        <w:t>圆</w:t>
      </w:r>
      <w:r>
        <w:rPr>
          <w:rFonts w:hint="eastAsia" w:ascii="宋体" w:hAnsi="宋体"/>
          <w:bCs/>
          <w:sz w:val="24"/>
        </w:rPr>
        <w:t xml:space="preserve">整（¥ </w:t>
      </w:r>
      <w:r>
        <w:rPr>
          <w:rFonts w:hint="eastAsia" w:ascii="宋体" w:hAnsi="宋体"/>
          <w:bCs/>
          <w:sz w:val="24"/>
          <w:lang w:val="en-US" w:eastAsia="zh-CN"/>
        </w:rPr>
        <w:t>XXXXX</w:t>
      </w:r>
      <w:r>
        <w:rPr>
          <w:rFonts w:hint="eastAsia" w:ascii="宋体" w:hAnsi="宋体"/>
          <w:bCs/>
          <w:sz w:val="24"/>
        </w:rPr>
        <w:t>.00 元）。</w:t>
      </w:r>
    </w:p>
    <w:p>
      <w:pPr>
        <w:snapToGrid w:val="0"/>
        <w:spacing w:line="336" w:lineRule="auto"/>
        <w:ind w:left="720" w:hanging="720" w:hangingChars="300"/>
        <w:rPr>
          <w:rFonts w:ascii="宋体" w:hAnsi="宋体"/>
          <w:bCs/>
          <w:sz w:val="24"/>
        </w:rPr>
      </w:pPr>
      <w:r>
        <w:rPr>
          <w:rFonts w:hint="eastAsia" w:ascii="宋体" w:hAnsi="宋体"/>
          <w:bCs/>
          <w:sz w:val="24"/>
        </w:rPr>
        <w:t>4.</w:t>
      </w:r>
      <w:r>
        <w:rPr>
          <w:rFonts w:hint="eastAsia" w:ascii="宋体" w:hAnsi="宋体"/>
          <w:bCs/>
          <w:sz w:val="24"/>
          <w:lang w:val="en-US" w:eastAsia="zh-CN"/>
        </w:rPr>
        <w:t>2</w:t>
      </w:r>
      <w:r>
        <w:rPr>
          <w:rFonts w:hint="eastAsia" w:ascii="宋体" w:hAnsi="宋体"/>
          <w:bCs/>
          <w:sz w:val="24"/>
        </w:rPr>
        <w:t xml:space="preserve">   专线以乙方业务开通和关停为依据按月计费，首月和末月按实际使用天数计费。</w:t>
      </w:r>
    </w:p>
    <w:p>
      <w:pPr>
        <w:snapToGrid w:val="0"/>
        <w:spacing w:line="336" w:lineRule="auto"/>
        <w:ind w:left="720" w:hanging="720" w:hangingChars="300"/>
        <w:rPr>
          <w:rFonts w:ascii="宋体" w:hAnsi="宋体"/>
          <w:bCs/>
          <w:sz w:val="24"/>
        </w:rPr>
      </w:pPr>
      <w:r>
        <w:rPr>
          <w:rFonts w:hint="eastAsia" w:ascii="宋体" w:hAnsi="宋体"/>
          <w:bCs/>
          <w:sz w:val="24"/>
        </w:rPr>
        <w:t>4.</w:t>
      </w:r>
      <w:r>
        <w:rPr>
          <w:rFonts w:hint="eastAsia" w:ascii="宋体" w:hAnsi="宋体"/>
          <w:bCs/>
          <w:sz w:val="24"/>
          <w:lang w:val="en-US" w:eastAsia="zh-CN"/>
        </w:rPr>
        <w:t>3</w:t>
      </w:r>
      <w:r>
        <w:rPr>
          <w:rFonts w:hint="eastAsia" w:ascii="宋体" w:hAnsi="宋体"/>
          <w:bCs/>
          <w:sz w:val="24"/>
        </w:rPr>
        <w:t xml:space="preserve">   若由于专线施工进度问题导致专线分批开通且甲方要求立即使用的，则分批开通使用的部分专线，立即开始计费。</w:t>
      </w:r>
    </w:p>
    <w:p>
      <w:pPr>
        <w:snapToGrid w:val="0"/>
        <w:spacing w:line="336" w:lineRule="auto"/>
        <w:ind w:left="720" w:hanging="720" w:hangingChars="300"/>
        <w:rPr>
          <w:rFonts w:ascii="宋体" w:hAnsi="宋体"/>
          <w:bCs/>
          <w:sz w:val="24"/>
        </w:rPr>
      </w:pPr>
      <w:r>
        <w:rPr>
          <w:rFonts w:hint="eastAsia" w:ascii="宋体" w:hAnsi="宋体"/>
          <w:bCs/>
          <w:sz w:val="24"/>
        </w:rPr>
        <w:t>4.</w:t>
      </w:r>
      <w:r>
        <w:rPr>
          <w:rFonts w:hint="eastAsia" w:ascii="宋体" w:hAnsi="宋体"/>
          <w:bCs/>
          <w:sz w:val="24"/>
          <w:lang w:val="en-US" w:eastAsia="zh-CN"/>
        </w:rPr>
        <w:t>4</w:t>
      </w:r>
      <w:r>
        <w:rPr>
          <w:rFonts w:hint="eastAsia" w:ascii="宋体" w:hAnsi="宋体"/>
          <w:bCs/>
          <w:sz w:val="24"/>
        </w:rPr>
        <w:t xml:space="preserve">   在本协议有效期内，如乙方的资费标准依据中国工业与信息化部及国家其他相关部门的相关政策规定进行调整，乙方应及时通知甲方，经双方协商一致后签订补充协议。经认可的补充协议为本协议不可分割的一部分，具备相同的法律效力，双方应遵循履行。</w:t>
      </w:r>
    </w:p>
    <w:p>
      <w:pPr>
        <w:snapToGrid w:val="0"/>
        <w:spacing w:line="336" w:lineRule="auto"/>
        <w:ind w:left="720" w:hanging="720" w:hangingChars="300"/>
        <w:rPr>
          <w:rFonts w:ascii="宋体" w:hAnsi="宋体"/>
          <w:bCs/>
          <w:color w:val="FF0000"/>
          <w:sz w:val="24"/>
        </w:rPr>
      </w:pPr>
      <w:r>
        <w:rPr>
          <w:rFonts w:hint="eastAsia" w:ascii="宋体" w:hAnsi="宋体"/>
          <w:bCs/>
          <w:sz w:val="24"/>
        </w:rPr>
        <w:t>4.</w:t>
      </w:r>
      <w:r>
        <w:rPr>
          <w:rFonts w:hint="eastAsia" w:ascii="宋体" w:hAnsi="宋体"/>
          <w:bCs/>
          <w:sz w:val="24"/>
          <w:lang w:val="en-US" w:eastAsia="zh-CN"/>
        </w:rPr>
        <w:t>5</w:t>
      </w:r>
      <w:r>
        <w:rPr>
          <w:rFonts w:hint="eastAsia" w:ascii="宋体" w:hAnsi="宋体"/>
          <w:bCs/>
          <w:sz w:val="24"/>
        </w:rPr>
        <w:t xml:space="preserve">   甲方付款方式： 开通</w:t>
      </w:r>
      <w:r>
        <w:rPr>
          <w:rFonts w:hint="eastAsia" w:ascii="宋体" w:hAnsi="宋体"/>
          <w:bCs/>
          <w:sz w:val="24"/>
          <w:lang w:eastAsia="zh-CN"/>
        </w:rPr>
        <w:t>使用</w:t>
      </w:r>
      <w:r>
        <w:rPr>
          <w:rFonts w:hint="eastAsia" w:ascii="宋体" w:hAnsi="宋体"/>
          <w:bCs/>
          <w:sz w:val="24"/>
          <w:lang w:val="en-US" w:eastAsia="zh-CN"/>
        </w:rPr>
        <w:t>后，按月</w:t>
      </w:r>
      <w:r>
        <w:rPr>
          <w:rFonts w:hint="eastAsia" w:ascii="宋体" w:hAnsi="宋体"/>
          <w:bCs/>
          <w:sz w:val="24"/>
          <w:lang w:eastAsia="zh-CN"/>
        </w:rPr>
        <w:t>分</w:t>
      </w:r>
      <w:r>
        <w:rPr>
          <w:rFonts w:hint="eastAsia" w:ascii="宋体" w:hAnsi="宋体"/>
          <w:bCs/>
          <w:sz w:val="24"/>
          <w:lang w:val="en-US" w:eastAsia="zh-CN"/>
        </w:rPr>
        <w:t>12期</w:t>
      </w:r>
      <w:r>
        <w:rPr>
          <w:rFonts w:hint="eastAsia" w:ascii="宋体" w:hAnsi="宋体"/>
          <w:bCs/>
          <w:sz w:val="24"/>
          <w:lang w:eastAsia="zh-CN"/>
        </w:rPr>
        <w:t>支付</w:t>
      </w:r>
      <w:r>
        <w:rPr>
          <w:rFonts w:hint="eastAsia" w:ascii="宋体" w:hAnsi="宋体"/>
          <w:bCs/>
          <w:sz w:val="24"/>
          <w:lang w:val="en-US" w:eastAsia="zh-CN"/>
        </w:rPr>
        <w:t>，即</w:t>
      </w:r>
      <w:r>
        <w:rPr>
          <w:rFonts w:hint="eastAsia" w:ascii="宋体" w:hAnsi="宋体"/>
          <w:bCs/>
          <w:sz w:val="24"/>
          <w:lang w:eastAsia="zh-CN"/>
        </w:rPr>
        <w:t>按一个月为一期，每月</w:t>
      </w:r>
      <w:r>
        <w:rPr>
          <w:rFonts w:hint="eastAsia" w:ascii="宋体" w:hAnsi="宋体"/>
          <w:bCs/>
          <w:sz w:val="24"/>
          <w:lang w:val="en-US" w:eastAsia="zh-CN"/>
        </w:rPr>
        <w:t>20日支付当期/月服务费</w:t>
      </w:r>
      <w:r>
        <w:rPr>
          <w:rFonts w:hint="eastAsia" w:ascii="宋体" w:hAnsi="宋体"/>
          <w:bCs/>
          <w:sz w:val="24"/>
        </w:rPr>
        <w:t>（大写）：</w:t>
      </w:r>
      <w:r>
        <w:rPr>
          <w:rFonts w:hint="eastAsia" w:ascii="宋体" w:hAnsi="宋体"/>
          <w:bCs/>
          <w:sz w:val="24"/>
          <w:lang w:val="en-US" w:eastAsia="zh-CN"/>
        </w:rPr>
        <w:t>XXXXX</w:t>
      </w:r>
      <w:r>
        <w:rPr>
          <w:rFonts w:hint="eastAsia" w:ascii="宋体" w:hAnsi="宋体"/>
          <w:bCs/>
          <w:sz w:val="24"/>
          <w:lang w:eastAsia="zh-CN"/>
        </w:rPr>
        <w:t>圆</w:t>
      </w:r>
      <w:r>
        <w:rPr>
          <w:rFonts w:hint="eastAsia" w:ascii="宋体" w:hAnsi="宋体"/>
          <w:bCs/>
          <w:sz w:val="24"/>
        </w:rPr>
        <w:t xml:space="preserve">整（¥ </w:t>
      </w:r>
      <w:r>
        <w:rPr>
          <w:rFonts w:hint="eastAsia" w:ascii="宋体" w:hAnsi="宋体"/>
          <w:bCs/>
          <w:sz w:val="24"/>
          <w:lang w:val="en-US" w:eastAsia="zh-CN"/>
        </w:rPr>
        <w:t>XXXXX</w:t>
      </w:r>
      <w:r>
        <w:rPr>
          <w:rFonts w:hint="eastAsia" w:ascii="宋体" w:hAnsi="宋体"/>
          <w:bCs/>
          <w:sz w:val="24"/>
        </w:rPr>
        <w:t>.00 元）</w:t>
      </w:r>
      <w:r>
        <w:rPr>
          <w:rFonts w:hint="eastAsia" w:ascii="宋体" w:hAnsi="宋体"/>
          <w:bCs/>
          <w:sz w:val="24"/>
          <w:lang w:eastAsia="zh-CN"/>
        </w:rPr>
        <w:t>。</w:t>
      </w:r>
    </w:p>
    <w:p>
      <w:pPr>
        <w:snapToGrid w:val="0"/>
        <w:spacing w:line="336" w:lineRule="auto"/>
        <w:ind w:left="720" w:hanging="720" w:hangingChars="300"/>
        <w:rPr>
          <w:rFonts w:ascii="宋体" w:hAnsi="宋体"/>
          <w:bCs/>
          <w:sz w:val="24"/>
        </w:rPr>
      </w:pPr>
      <w:r>
        <w:rPr>
          <w:rFonts w:hint="eastAsia" w:ascii="宋体" w:hAnsi="宋体"/>
          <w:bCs/>
          <w:sz w:val="24"/>
        </w:rPr>
        <w:t>4.</w:t>
      </w:r>
      <w:r>
        <w:rPr>
          <w:rFonts w:hint="eastAsia" w:ascii="宋体" w:hAnsi="宋体"/>
          <w:bCs/>
          <w:sz w:val="24"/>
          <w:lang w:val="en-US" w:eastAsia="zh-CN"/>
        </w:rPr>
        <w:t>6</w:t>
      </w:r>
      <w:r>
        <w:rPr>
          <w:rFonts w:hint="eastAsia" w:ascii="宋体" w:hAnsi="宋体"/>
          <w:bCs/>
          <w:sz w:val="24"/>
        </w:rPr>
        <w:t xml:space="preserve">  当业务暂停达到3个月，乙方有权即刻执行业务注销。</w:t>
      </w:r>
    </w:p>
    <w:p>
      <w:pPr>
        <w:snapToGrid w:val="0"/>
        <w:spacing w:line="336" w:lineRule="auto"/>
        <w:ind w:left="720" w:hanging="720" w:hangingChars="300"/>
        <w:rPr>
          <w:rFonts w:ascii="宋体" w:hAnsi="宋体"/>
          <w:bCs/>
          <w:sz w:val="24"/>
        </w:rPr>
      </w:pPr>
      <w:r>
        <w:rPr>
          <w:rFonts w:hint="eastAsia" w:ascii="宋体" w:hAnsi="宋体"/>
          <w:bCs/>
          <w:sz w:val="24"/>
        </w:rPr>
        <w:t>4.</w:t>
      </w:r>
      <w:r>
        <w:rPr>
          <w:rFonts w:hint="eastAsia" w:ascii="宋体" w:hAnsi="宋体"/>
          <w:bCs/>
          <w:sz w:val="24"/>
          <w:lang w:val="en-US" w:eastAsia="zh-CN"/>
        </w:rPr>
        <w:t>7</w:t>
      </w:r>
      <w:r>
        <w:rPr>
          <w:rFonts w:hint="eastAsia" w:ascii="宋体" w:hAnsi="宋体"/>
          <w:bCs/>
          <w:sz w:val="24"/>
        </w:rPr>
        <w:t xml:space="preserve">  甲方保证乙方为唯一的收款人，否则不能免除其对乙方的付款责任。甲方应严格按照协议确定之金额按期向乙方交纳应付的费用。</w:t>
      </w:r>
    </w:p>
    <w:p>
      <w:pPr>
        <w:snapToGrid w:val="0"/>
        <w:spacing w:line="336" w:lineRule="auto"/>
        <w:ind w:firstLine="720" w:firstLineChars="300"/>
        <w:rPr>
          <w:rFonts w:ascii="宋体" w:hAnsi="宋体"/>
          <w:bCs/>
          <w:sz w:val="24"/>
        </w:rPr>
      </w:pPr>
      <w:r>
        <w:rPr>
          <w:rFonts w:hint="eastAsia" w:ascii="宋体" w:hAnsi="宋体"/>
          <w:bCs/>
          <w:sz w:val="24"/>
        </w:rPr>
        <w:t>乙方全称：【</w:t>
      </w:r>
      <w:r>
        <w:rPr>
          <w:rFonts w:hint="eastAsia" w:ascii="宋体" w:hAnsi="宋体"/>
          <w:bCs/>
          <w:sz w:val="24"/>
          <w:lang w:val="en-US" w:eastAsia="zh-CN"/>
        </w:rPr>
        <w:t>xxxxxxxxxxxx</w:t>
      </w:r>
      <w:r>
        <w:rPr>
          <w:rFonts w:hint="eastAsia" w:ascii="宋体" w:hAnsi="宋体"/>
          <w:bCs/>
          <w:sz w:val="24"/>
        </w:rPr>
        <w:t>】</w:t>
      </w:r>
    </w:p>
    <w:p>
      <w:pPr>
        <w:snapToGrid w:val="0"/>
        <w:spacing w:line="336" w:lineRule="auto"/>
        <w:ind w:firstLine="720" w:firstLineChars="300"/>
        <w:rPr>
          <w:rFonts w:ascii="宋体" w:hAnsi="宋体"/>
          <w:bCs/>
          <w:sz w:val="24"/>
        </w:rPr>
      </w:pPr>
      <w:r>
        <w:rPr>
          <w:rFonts w:hint="eastAsia" w:ascii="宋体" w:hAnsi="宋体"/>
          <w:bCs/>
          <w:sz w:val="24"/>
        </w:rPr>
        <w:t>乙方开户行：【</w:t>
      </w:r>
      <w:r>
        <w:rPr>
          <w:rFonts w:hint="eastAsia" w:ascii="宋体" w:hAnsi="宋体"/>
          <w:bCs/>
          <w:sz w:val="24"/>
          <w:lang w:val="en-US" w:eastAsia="zh-CN"/>
        </w:rPr>
        <w:t>xxxxxxxxxxxx</w:t>
      </w:r>
      <w:r>
        <w:rPr>
          <w:rFonts w:hint="eastAsia" w:ascii="宋体" w:hAnsi="宋体"/>
          <w:bCs/>
          <w:sz w:val="24"/>
        </w:rPr>
        <w:t>】</w:t>
      </w:r>
    </w:p>
    <w:p>
      <w:pPr>
        <w:snapToGrid w:val="0"/>
        <w:spacing w:line="336" w:lineRule="auto"/>
        <w:ind w:firstLine="720" w:firstLineChars="300"/>
        <w:rPr>
          <w:rFonts w:ascii="宋体" w:hAnsi="宋体"/>
          <w:bCs/>
          <w:sz w:val="24"/>
        </w:rPr>
      </w:pPr>
      <w:r>
        <w:rPr>
          <w:rFonts w:hint="eastAsia" w:ascii="宋体" w:hAnsi="宋体"/>
          <w:bCs/>
          <w:sz w:val="24"/>
        </w:rPr>
        <w:t>乙方银行账号：【</w:t>
      </w:r>
      <w:r>
        <w:rPr>
          <w:rFonts w:hint="eastAsia" w:ascii="宋体" w:hAnsi="宋体"/>
          <w:bCs/>
          <w:sz w:val="24"/>
          <w:lang w:val="en-US" w:eastAsia="zh-CN"/>
        </w:rPr>
        <w:t>xxxxxxxxxxxxxxxxxxxx</w:t>
      </w:r>
      <w:r>
        <w:rPr>
          <w:rFonts w:hint="eastAsia" w:ascii="宋体" w:hAnsi="宋体"/>
          <w:bCs/>
          <w:sz w:val="24"/>
        </w:rPr>
        <w:t>】</w:t>
      </w:r>
    </w:p>
    <w:p>
      <w:pPr>
        <w:snapToGrid w:val="0"/>
        <w:spacing w:line="336" w:lineRule="auto"/>
        <w:ind w:left="720" w:hanging="720" w:hangingChars="300"/>
        <w:rPr>
          <w:rFonts w:ascii="宋体" w:hAnsi="宋体"/>
          <w:bCs/>
          <w:sz w:val="24"/>
        </w:rPr>
      </w:pPr>
      <w:r>
        <w:rPr>
          <w:rFonts w:hint="eastAsia" w:ascii="宋体" w:hAnsi="宋体"/>
          <w:bCs/>
          <w:sz w:val="24"/>
        </w:rPr>
        <w:t>4.</w:t>
      </w:r>
      <w:r>
        <w:rPr>
          <w:rFonts w:hint="eastAsia" w:ascii="宋体" w:hAnsi="宋体"/>
          <w:bCs/>
          <w:sz w:val="24"/>
          <w:lang w:val="en-US" w:eastAsia="zh-CN"/>
        </w:rPr>
        <w:t>8</w:t>
      </w:r>
      <w:r>
        <w:rPr>
          <w:rFonts w:hint="eastAsia" w:ascii="宋体" w:hAnsi="宋体"/>
          <w:bCs/>
          <w:sz w:val="24"/>
        </w:rPr>
        <w:t xml:space="preserve">  若乙方变更付款方式或银行托收的帐号，应以书面形式通知甲方。若甲方变更结算方式，乙方承诺给予配合。若甲方变更付款方式或银行托收的账号，应以书面形式通知乙方。若乙方变更结算方式，甲方承诺给予配合。</w:t>
      </w:r>
    </w:p>
    <w:p>
      <w:pPr>
        <w:snapToGrid w:val="0"/>
        <w:spacing w:line="336" w:lineRule="auto"/>
        <w:ind w:left="720" w:hanging="720" w:hangingChars="300"/>
        <w:rPr>
          <w:rFonts w:ascii="方正小标宋简体" w:hAnsi="宋体" w:eastAsia="方正小标宋简体"/>
          <w:bCs/>
          <w:sz w:val="24"/>
        </w:rPr>
      </w:pPr>
      <w:r>
        <w:rPr>
          <w:rFonts w:hint="eastAsia" w:ascii="方正小标宋简体" w:hAnsi="宋体" w:eastAsia="方正小标宋简体"/>
          <w:bCs/>
          <w:sz w:val="24"/>
        </w:rPr>
        <w:t>第</w:t>
      </w:r>
      <w:r>
        <w:rPr>
          <w:rFonts w:hint="eastAsia" w:ascii="方正小标宋简体" w:hAnsi="宋体" w:eastAsia="方正小标宋简体"/>
          <w:bCs/>
          <w:sz w:val="24"/>
          <w:lang w:val="en-US" w:eastAsia="zh-CN"/>
        </w:rPr>
        <w:t>五</w:t>
      </w:r>
      <w:r>
        <w:rPr>
          <w:rFonts w:hint="eastAsia" w:ascii="方正小标宋简体" w:hAnsi="宋体" w:eastAsia="方正小标宋简体"/>
          <w:bCs/>
          <w:sz w:val="24"/>
        </w:rPr>
        <w:t>条：违约责任</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5</w:t>
      </w:r>
      <w:r>
        <w:rPr>
          <w:rFonts w:hint="eastAsia" w:ascii="宋体" w:hAnsi="宋体"/>
          <w:bCs/>
          <w:sz w:val="24"/>
        </w:rPr>
        <w:t>.1   甲、乙双方，任何一方违反本协议项下的任何一项条款均视为违约。</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5</w:t>
      </w:r>
      <w:r>
        <w:rPr>
          <w:rFonts w:hint="eastAsia" w:ascii="宋体" w:hAnsi="宋体"/>
          <w:bCs/>
          <w:sz w:val="24"/>
        </w:rPr>
        <w:t>.2</w:t>
      </w:r>
      <w:r>
        <w:rPr>
          <w:rFonts w:hint="eastAsia" w:ascii="宋体" w:hAnsi="宋体"/>
          <w:bCs/>
          <w:sz w:val="24"/>
        </w:rPr>
        <w:tab/>
      </w:r>
      <w:r>
        <w:rPr>
          <w:rFonts w:hint="eastAsia" w:ascii="宋体" w:hAnsi="宋体"/>
          <w:bCs/>
          <w:sz w:val="24"/>
        </w:rPr>
        <w:t>业务开通计费后乙方将按照合同规定或国家的相关规定进行收费，甲方应按合同约定按时支付电信费用，如甲方逾期不缴纳费用，乙方有权对甲方进行催缴（包括但不限于电话催缴、发放欠费催缴函），并有权中止甲方业务的使用，同时每逾期一天按应缴纳费用【3‰】的标准收取违约金。</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5</w:t>
      </w:r>
      <w:r>
        <w:rPr>
          <w:rFonts w:hint="eastAsia" w:ascii="宋体" w:hAnsi="宋体"/>
          <w:bCs/>
          <w:sz w:val="24"/>
        </w:rPr>
        <w:t>.3   甲方保证在合同期内正常使用乙方提供的各项电信服务，如在乙方提供的服务没有质量问题的情况下甲方要求中途退网的，或者因甲方违约导致乙方提前终止本协议的，甲方在中途退网或合同终止后7个工作日内向乙方补交安装调试费人民币【1000】元。甲方未按照本条款的约定补交安装调试费的，则乙方每日向甲方收取拖欠的安装调试费的【1%】作为违约金。</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5</w:t>
      </w:r>
      <w:r>
        <w:rPr>
          <w:rFonts w:hint="eastAsia" w:ascii="宋体" w:hAnsi="宋体"/>
          <w:bCs/>
          <w:sz w:val="24"/>
        </w:rPr>
        <w:t>.4   如任何一方违约，守约方有权终止协议，违约方应赔偿由此给守约方造成的全部实际损失（包括但不限于损失赔偿金、违约金以及守约方因追究违约方的违约责任而支出的律师费、诉讼费、保全费、执行费等费用）。</w:t>
      </w:r>
    </w:p>
    <w:p>
      <w:pPr>
        <w:snapToGrid w:val="0"/>
        <w:spacing w:line="336" w:lineRule="auto"/>
        <w:ind w:left="720" w:hanging="720" w:hangingChars="300"/>
        <w:rPr>
          <w:rFonts w:ascii="方正小标宋简体" w:hAnsi="宋体" w:eastAsia="方正小标宋简体"/>
          <w:bCs/>
          <w:sz w:val="24"/>
        </w:rPr>
      </w:pPr>
      <w:r>
        <w:rPr>
          <w:rFonts w:hint="eastAsia" w:ascii="方正小标宋简体" w:hAnsi="宋体" w:eastAsia="方正小标宋简体"/>
          <w:bCs/>
          <w:sz w:val="24"/>
        </w:rPr>
        <w:t>第</w:t>
      </w:r>
      <w:r>
        <w:rPr>
          <w:rFonts w:hint="eastAsia" w:ascii="方正小标宋简体" w:hAnsi="宋体" w:eastAsia="方正小标宋简体"/>
          <w:bCs/>
          <w:sz w:val="24"/>
          <w:lang w:val="en-US" w:eastAsia="zh-CN"/>
        </w:rPr>
        <w:t>六</w:t>
      </w:r>
      <w:r>
        <w:rPr>
          <w:rFonts w:hint="eastAsia" w:ascii="方正小标宋简体" w:hAnsi="宋体" w:eastAsia="方正小标宋简体"/>
          <w:bCs/>
          <w:sz w:val="24"/>
        </w:rPr>
        <w:t>条：协议期限</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6</w:t>
      </w:r>
      <w:r>
        <w:rPr>
          <w:rFonts w:hint="eastAsia" w:ascii="宋体" w:hAnsi="宋体"/>
          <w:bCs/>
          <w:sz w:val="24"/>
        </w:rPr>
        <w:t>.1   本协议有效期自</w:t>
      </w:r>
      <w:r>
        <w:rPr>
          <w:rFonts w:hint="eastAsia" w:ascii="宋体" w:hAnsi="宋体"/>
          <w:bCs/>
          <w:sz w:val="24"/>
          <w:highlight w:val="yellow"/>
        </w:rPr>
        <w:t>【2023】年【</w:t>
      </w:r>
      <w:r>
        <w:rPr>
          <w:rFonts w:hint="eastAsia" w:ascii="宋体" w:hAnsi="宋体"/>
          <w:bCs/>
          <w:sz w:val="24"/>
          <w:highlight w:val="yellow"/>
          <w:lang w:val="en-US" w:eastAsia="zh-CN"/>
        </w:rPr>
        <w:t>xx</w:t>
      </w:r>
      <w:r>
        <w:rPr>
          <w:rFonts w:hint="eastAsia" w:ascii="宋体" w:hAnsi="宋体"/>
          <w:bCs/>
          <w:sz w:val="24"/>
          <w:highlight w:val="yellow"/>
        </w:rPr>
        <w:t>】月【</w:t>
      </w:r>
      <w:r>
        <w:rPr>
          <w:rFonts w:hint="eastAsia" w:ascii="宋体" w:hAnsi="宋体"/>
          <w:bCs/>
          <w:sz w:val="24"/>
          <w:highlight w:val="yellow"/>
          <w:lang w:val="en-US" w:eastAsia="zh-CN"/>
        </w:rPr>
        <w:t>xx</w:t>
      </w:r>
      <w:r>
        <w:rPr>
          <w:rFonts w:hint="eastAsia" w:ascii="宋体" w:hAnsi="宋体"/>
          <w:bCs/>
          <w:sz w:val="24"/>
          <w:highlight w:val="yellow"/>
        </w:rPr>
        <w:t>】日起至【202</w:t>
      </w:r>
      <w:r>
        <w:rPr>
          <w:rFonts w:hint="eastAsia" w:ascii="宋体" w:hAnsi="宋体"/>
          <w:bCs/>
          <w:sz w:val="24"/>
          <w:highlight w:val="yellow"/>
          <w:lang w:val="en-US" w:eastAsia="zh-CN"/>
        </w:rPr>
        <w:t>4</w:t>
      </w:r>
      <w:r>
        <w:rPr>
          <w:rFonts w:hint="eastAsia" w:ascii="宋体" w:hAnsi="宋体"/>
          <w:bCs/>
          <w:sz w:val="24"/>
          <w:highlight w:val="yellow"/>
        </w:rPr>
        <w:t>】年【</w:t>
      </w:r>
      <w:r>
        <w:rPr>
          <w:rFonts w:hint="eastAsia" w:ascii="宋体" w:hAnsi="宋体"/>
          <w:bCs/>
          <w:sz w:val="24"/>
          <w:highlight w:val="yellow"/>
          <w:lang w:val="en-US" w:eastAsia="zh-CN"/>
        </w:rPr>
        <w:t>xx</w:t>
      </w:r>
      <w:r>
        <w:rPr>
          <w:rFonts w:hint="eastAsia" w:ascii="宋体" w:hAnsi="宋体"/>
          <w:bCs/>
          <w:sz w:val="24"/>
          <w:highlight w:val="yellow"/>
        </w:rPr>
        <w:t>】月【</w:t>
      </w:r>
      <w:r>
        <w:rPr>
          <w:rFonts w:hint="eastAsia" w:ascii="宋体" w:hAnsi="宋体"/>
          <w:bCs/>
          <w:sz w:val="24"/>
          <w:highlight w:val="yellow"/>
          <w:lang w:val="en-US" w:eastAsia="zh-CN"/>
        </w:rPr>
        <w:t>xx</w:t>
      </w:r>
      <w:r>
        <w:rPr>
          <w:rFonts w:hint="eastAsia" w:ascii="宋体" w:hAnsi="宋体"/>
          <w:bCs/>
          <w:sz w:val="24"/>
          <w:highlight w:val="yellow"/>
        </w:rPr>
        <w:t>】</w:t>
      </w:r>
      <w:r>
        <w:rPr>
          <w:rFonts w:hint="eastAsia" w:ascii="宋体" w:hAnsi="宋体"/>
          <w:bCs/>
          <w:sz w:val="24"/>
        </w:rPr>
        <w:t>日止，共【</w:t>
      </w:r>
      <w:r>
        <w:rPr>
          <w:rFonts w:hint="eastAsia" w:ascii="宋体" w:hAnsi="宋体"/>
          <w:bCs/>
          <w:sz w:val="24"/>
          <w:lang w:eastAsia="zh-CN"/>
        </w:rPr>
        <w:t>壹</w:t>
      </w:r>
      <w:r>
        <w:rPr>
          <w:rFonts w:hint="eastAsia" w:ascii="宋体" w:hAnsi="宋体"/>
          <w:bCs/>
          <w:sz w:val="24"/>
        </w:rPr>
        <w:t>】年。甲、乙双方法定代表人或授权代表签字并加盖公章或合同专用章后方可生效。</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6</w:t>
      </w:r>
      <w:r>
        <w:rPr>
          <w:rFonts w:hint="eastAsia" w:ascii="宋体" w:hAnsi="宋体"/>
          <w:bCs/>
          <w:sz w:val="24"/>
        </w:rPr>
        <w:t xml:space="preserve">.2  </w:t>
      </w:r>
      <w:r>
        <w:rPr>
          <w:rFonts w:hint="eastAsia" w:ascii="宋体" w:hAnsi="宋体"/>
          <w:b/>
          <w:sz w:val="24"/>
        </w:rPr>
        <w:t xml:space="preserve"> </w:t>
      </w:r>
      <w:r>
        <w:rPr>
          <w:rFonts w:hint="eastAsia" w:ascii="宋体" w:hAnsi="宋体"/>
          <w:bCs/>
          <w:sz w:val="24"/>
        </w:rPr>
        <w:t>为确保用户的利益不受双方合作期限的影响，双方应本着友好、平等互利原则协商解决问题。</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6</w:t>
      </w:r>
      <w:r>
        <w:rPr>
          <w:rFonts w:hint="eastAsia" w:ascii="宋体" w:hAnsi="宋体"/>
          <w:bCs/>
          <w:sz w:val="24"/>
        </w:rPr>
        <w:t>.3   如合作期限的执行及续约与国家相关部门出台的规定相抵触，则应按国家相关部门的规定执行。</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6</w:t>
      </w:r>
      <w:r>
        <w:rPr>
          <w:rFonts w:hint="eastAsia" w:ascii="宋体" w:hAnsi="宋体"/>
          <w:bCs/>
          <w:sz w:val="24"/>
        </w:rPr>
        <w:t>.4   若出现下述违约事件并持续</w:t>
      </w:r>
      <w:r>
        <w:rPr>
          <w:rFonts w:hint="eastAsia" w:ascii="宋体" w:hAnsi="宋体"/>
          <w:sz w:val="24"/>
        </w:rPr>
        <w:t>未改正的</w:t>
      </w:r>
      <w:r>
        <w:rPr>
          <w:rFonts w:hint="eastAsia" w:ascii="宋体" w:hAnsi="宋体"/>
          <w:bCs/>
          <w:sz w:val="24"/>
        </w:rPr>
        <w:t>，守约方有权在提前【5】天书面通知违约方的前提下取消和终止本协议：</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6</w:t>
      </w:r>
      <w:r>
        <w:rPr>
          <w:rFonts w:hint="eastAsia" w:ascii="宋体" w:hAnsi="宋体"/>
          <w:bCs/>
          <w:sz w:val="24"/>
        </w:rPr>
        <w:t>.4.1 任何一方出现破产或根据破产法或任何其他资不抵债的法律，提起自愿或非自愿的破产程序，或与债权人达成任何安排或进行公司重组或接管或任何一方解散。</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6</w:t>
      </w:r>
      <w:r>
        <w:rPr>
          <w:rFonts w:hint="eastAsia" w:ascii="宋体" w:hAnsi="宋体"/>
          <w:bCs/>
          <w:sz w:val="24"/>
        </w:rPr>
        <w:t>.4.2 任何对本协议的重大违约，双方均可提出终止合同。</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6</w:t>
      </w:r>
      <w:r>
        <w:rPr>
          <w:rFonts w:hint="eastAsia" w:ascii="宋体" w:hAnsi="宋体"/>
          <w:bCs/>
          <w:sz w:val="24"/>
        </w:rPr>
        <w:t>.4.3 在收到守约方违约通知后，违约方未能在【10】天内进行补救（并且违约方有能力进行补救）。</w:t>
      </w:r>
    </w:p>
    <w:p>
      <w:pPr>
        <w:snapToGrid w:val="0"/>
        <w:spacing w:line="336" w:lineRule="auto"/>
        <w:ind w:left="720" w:hanging="720" w:hangingChars="300"/>
        <w:rPr>
          <w:rFonts w:ascii="方正小标宋简体" w:hAnsi="宋体" w:eastAsia="方正小标宋简体"/>
          <w:bCs/>
          <w:sz w:val="24"/>
        </w:rPr>
      </w:pPr>
      <w:r>
        <w:rPr>
          <w:rFonts w:hint="eastAsia" w:ascii="方正小标宋简体" w:hAnsi="宋体" w:eastAsia="方正小标宋简体"/>
          <w:bCs/>
          <w:sz w:val="24"/>
        </w:rPr>
        <w:t>第</w:t>
      </w:r>
      <w:r>
        <w:rPr>
          <w:rFonts w:hint="eastAsia" w:ascii="方正小标宋简体" w:hAnsi="宋体" w:eastAsia="方正小标宋简体"/>
          <w:bCs/>
          <w:sz w:val="24"/>
          <w:lang w:val="en-US" w:eastAsia="zh-CN"/>
        </w:rPr>
        <w:t>七</w:t>
      </w:r>
      <w:r>
        <w:rPr>
          <w:rFonts w:hint="eastAsia" w:ascii="方正小标宋简体" w:hAnsi="宋体" w:eastAsia="方正小标宋简体"/>
          <w:bCs/>
          <w:sz w:val="24"/>
        </w:rPr>
        <w:t>条：不可抗力因素</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7</w:t>
      </w:r>
      <w:r>
        <w:rPr>
          <w:rFonts w:hint="eastAsia" w:ascii="宋体" w:hAnsi="宋体"/>
          <w:bCs/>
          <w:sz w:val="24"/>
        </w:rPr>
        <w:t>.1  “不可抗力”是指所有超出本协议双方合理控制范围的事件，该事件应不可预见，或虽然可以预见，但通过合理努力无法阻止或避免其发生，且列入本协议第</w:t>
      </w:r>
      <w:r>
        <w:rPr>
          <w:rFonts w:hint="eastAsia" w:ascii="宋体" w:hAnsi="宋体"/>
          <w:bCs/>
          <w:sz w:val="24"/>
          <w:lang w:val="en-US" w:eastAsia="zh-CN"/>
        </w:rPr>
        <w:t>7</w:t>
      </w:r>
      <w:r>
        <w:rPr>
          <w:rFonts w:hint="eastAsia" w:ascii="宋体" w:hAnsi="宋体"/>
          <w:bCs/>
          <w:sz w:val="24"/>
        </w:rPr>
        <w:t>.2.2条的情形，视为不可抗力。这类事件发生于本协议签字之后，并且阻止任何一方全部或部分履行本协议。</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7</w:t>
      </w:r>
      <w:r>
        <w:rPr>
          <w:rFonts w:hint="eastAsia" w:ascii="宋体" w:hAnsi="宋体"/>
          <w:bCs/>
          <w:sz w:val="24"/>
        </w:rPr>
        <w:t>.2   如果符合所有下述条件，一方未履行本协议项下的任何义务,不应被认为构成违约：</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7</w:t>
      </w:r>
      <w:r>
        <w:rPr>
          <w:rFonts w:hint="eastAsia" w:ascii="宋体" w:hAnsi="宋体"/>
          <w:bCs/>
          <w:sz w:val="24"/>
        </w:rPr>
        <w:t>.2.1 地震、大风、水灾、火灾、战争、政府法令变更等不可抗拒因素。</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7</w:t>
      </w:r>
      <w:r>
        <w:rPr>
          <w:rFonts w:hint="eastAsia" w:ascii="宋体" w:hAnsi="宋体"/>
          <w:bCs/>
          <w:sz w:val="24"/>
        </w:rPr>
        <w:t>.2.2 由于电信部门的通信线路施工、维修、破损、中断，或供电部门停电，及其它因电信、电力部门的原因导致的信号中断。</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7</w:t>
      </w:r>
      <w:r>
        <w:rPr>
          <w:rFonts w:hint="eastAsia" w:ascii="宋体" w:hAnsi="宋体"/>
          <w:bCs/>
          <w:sz w:val="24"/>
        </w:rPr>
        <w:t>.3   如果不可抗力事件致使该方未能全部履行其在本协议项下的义务，双方应立即相互协商以找出合理解决办法并应尽所有合理的努力，尽可能地减小不可抗力的损坏后果。</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7</w:t>
      </w:r>
      <w:r>
        <w:rPr>
          <w:rFonts w:hint="eastAsia" w:ascii="宋体" w:hAnsi="宋体"/>
          <w:bCs/>
          <w:sz w:val="24"/>
        </w:rPr>
        <w:t>.4   在不可抗力事件发生后的5天内，该方应书面通知对方，解释其为什么未履行或不能完全履行其在本协议项下的义务，双方协商协议继续履行的问题。因不可抗力导致甲乙双方或一方不能履行或不能完全履行有关义务时，双方相互不承担违约责任。但遇有不可抗力的一方或双方应于不可抗力发生后及时将情况告知对方，在不可抗力影响消除后的合理时间内，双方应当继续履行合同。</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7</w:t>
      </w:r>
      <w:r>
        <w:rPr>
          <w:rFonts w:hint="eastAsia" w:ascii="宋体" w:hAnsi="宋体"/>
          <w:bCs/>
          <w:sz w:val="24"/>
        </w:rPr>
        <w:t>.5   合同生效后，合同各方的任何一方由于不可抗力事故而影响到本合同履行时，则延长履行合同的期限，这一期限应相当于事故所影响的时间，并可根据情况部分或全部免予承担违约责任，但一方延误履约后发生不可抗拒力的，不能免除责任。</w:t>
      </w:r>
    </w:p>
    <w:p>
      <w:pPr>
        <w:keepNext/>
        <w:keepLines/>
        <w:snapToGrid w:val="0"/>
        <w:spacing w:line="336" w:lineRule="auto"/>
        <w:ind w:left="720" w:hanging="720" w:hangingChars="300"/>
        <w:outlineLvl w:val="1"/>
        <w:rPr>
          <w:rFonts w:ascii="方正小标宋简体" w:hAnsi="宋体" w:eastAsia="方正小标宋简体"/>
          <w:sz w:val="24"/>
          <w:szCs w:val="24"/>
        </w:rPr>
      </w:pPr>
      <w:r>
        <w:rPr>
          <w:rFonts w:hint="eastAsia" w:ascii="方正小标宋简体" w:hAnsi="宋体" w:eastAsia="方正小标宋简体"/>
          <w:sz w:val="24"/>
          <w:szCs w:val="24"/>
        </w:rPr>
        <w:t>第</w:t>
      </w:r>
      <w:r>
        <w:rPr>
          <w:rFonts w:hint="eastAsia" w:ascii="方正小标宋简体" w:hAnsi="宋体" w:eastAsia="方正小标宋简体"/>
          <w:sz w:val="24"/>
          <w:szCs w:val="24"/>
          <w:lang w:val="en-US" w:eastAsia="zh-CN"/>
        </w:rPr>
        <w:t>八</w:t>
      </w:r>
      <w:r>
        <w:rPr>
          <w:rFonts w:hint="eastAsia" w:ascii="方正小标宋简体" w:hAnsi="宋体" w:eastAsia="方正小标宋简体"/>
          <w:sz w:val="24"/>
          <w:szCs w:val="24"/>
        </w:rPr>
        <w:t>条：保密责任</w:t>
      </w:r>
    </w:p>
    <w:p>
      <w:pPr>
        <w:snapToGrid w:val="0"/>
        <w:spacing w:line="336" w:lineRule="auto"/>
        <w:ind w:left="720" w:hanging="720" w:hangingChars="300"/>
        <w:rPr>
          <w:rFonts w:ascii="宋体" w:hAnsi="宋体"/>
          <w:bCs/>
          <w:sz w:val="24"/>
          <w:szCs w:val="24"/>
        </w:rPr>
      </w:pPr>
      <w:r>
        <w:rPr>
          <w:rFonts w:hint="eastAsia" w:ascii="宋体" w:hAnsi="宋体"/>
          <w:bCs/>
          <w:sz w:val="24"/>
          <w:lang w:val="en-US" w:eastAsia="zh-CN"/>
        </w:rPr>
        <w:t>8</w:t>
      </w:r>
      <w:r>
        <w:rPr>
          <w:rFonts w:hint="eastAsia" w:ascii="宋体" w:hAnsi="宋体"/>
          <w:bCs/>
          <w:sz w:val="24"/>
        </w:rPr>
        <w:t>.1  “专有信息”是指在甲乙双方合作过程中一方从另一方（“披露方”）得到的披露方开发、创造或有协议约定转移至该披露方的，对该披露方业务有商业价值的信息。专有信息包括但不限于有关商业秘密，电脑程序，设计技术，专有技术，工艺，数据，业务和产品开发计划，与该披露方业务有关的客户的信息及其他信息，或该披露方从他方收到的合法保密信息。双方理解，信息披露方拥有专有信息，而这些专有信息对该披露方是非常重要的；甲乙双方之间的合作关系产生了各方之间的与专有信息有关的保密和信任的关系。</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8</w:t>
      </w:r>
      <w:r>
        <w:rPr>
          <w:rFonts w:hint="eastAsia" w:ascii="宋体" w:hAnsi="宋体"/>
          <w:bCs/>
          <w:sz w:val="24"/>
        </w:rPr>
        <w:t>.2   未经信息披露方事先书面同意，任何一方应对任何专有信息保密，并不使用或向任何人或实体披露这些专有信息，但正常履行本协议项下义务需要的除外。</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8</w:t>
      </w:r>
      <w:r>
        <w:rPr>
          <w:rFonts w:hint="eastAsia" w:ascii="宋体" w:hAnsi="宋体"/>
          <w:bCs/>
          <w:sz w:val="24"/>
        </w:rPr>
        <w:t>.3   甲乙双方对合作及本协议的具体内容负有保密责任。不论是在本协议有效期内，还是在本协议结束以后，未经对方事先书面同意，任何一方不得将双方的合作及本协议的具体内容披露给任何第三方。但根据中国法律，甲乙双方有义务进行披露的情况除外。</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8</w:t>
      </w:r>
      <w:r>
        <w:rPr>
          <w:rFonts w:hint="eastAsia" w:ascii="宋体" w:hAnsi="宋体"/>
          <w:bCs/>
          <w:sz w:val="24"/>
        </w:rPr>
        <w:t>.4   双方一致同意，任何一方无须为对方的保密行为另外付费。</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8</w:t>
      </w:r>
      <w:r>
        <w:rPr>
          <w:rFonts w:hint="eastAsia" w:ascii="宋体" w:hAnsi="宋体"/>
          <w:bCs/>
          <w:sz w:val="24"/>
        </w:rPr>
        <w:t>.5   甲乙任何一方违反本协议有关保密的约定，导致其他方损失的，应予以赔偿，赔偿范围包括但不限于因保密事项泄密而导致的经济损失、发生的调查费、鉴定费、公证费、诉讼费以及律师费等费用。</w:t>
      </w:r>
    </w:p>
    <w:p>
      <w:pPr>
        <w:snapToGrid w:val="0"/>
        <w:spacing w:line="336" w:lineRule="auto"/>
        <w:ind w:left="720" w:hanging="720" w:hangingChars="300"/>
        <w:rPr>
          <w:rFonts w:ascii="宋体" w:hAnsi="宋体"/>
          <w:bCs/>
          <w:sz w:val="24"/>
          <w:szCs w:val="28"/>
        </w:rPr>
      </w:pPr>
      <w:r>
        <w:rPr>
          <w:rFonts w:hint="eastAsia" w:ascii="宋体" w:hAnsi="宋体"/>
          <w:bCs/>
          <w:sz w:val="24"/>
          <w:lang w:val="en-US" w:eastAsia="zh-CN"/>
        </w:rPr>
        <w:t>8</w:t>
      </w:r>
      <w:r>
        <w:rPr>
          <w:rFonts w:hint="eastAsia" w:ascii="宋体" w:hAnsi="宋体"/>
          <w:bCs/>
          <w:sz w:val="24"/>
        </w:rPr>
        <w:t xml:space="preserve">.6  </w:t>
      </w:r>
      <w:r>
        <w:rPr>
          <w:rFonts w:hint="eastAsia" w:ascii="宋体" w:hAnsi="宋体"/>
          <w:bCs/>
          <w:sz w:val="24"/>
          <w:szCs w:val="28"/>
        </w:rPr>
        <w:t>甲方的通信自由和通信秘密不受侵犯，乙方对甲方的客户资料和通信信息负有保密义务。但根据法律法规规定，司法、行政机关依法要求乙方提供协助和配合，乙方给予协助和配合的，不构成违反保密义务。</w:t>
      </w:r>
    </w:p>
    <w:p>
      <w:pPr>
        <w:snapToGrid w:val="0"/>
        <w:spacing w:line="336" w:lineRule="auto"/>
        <w:ind w:left="720" w:hanging="720" w:hangingChars="300"/>
        <w:rPr>
          <w:rFonts w:ascii="宋体" w:hAnsi="宋体"/>
          <w:bCs/>
          <w:sz w:val="24"/>
          <w:szCs w:val="28"/>
        </w:rPr>
      </w:pPr>
      <w:r>
        <w:rPr>
          <w:rFonts w:hint="eastAsia" w:ascii="宋体" w:hAnsi="宋体"/>
          <w:bCs/>
          <w:sz w:val="24"/>
          <w:lang w:val="en-US" w:eastAsia="zh-CN"/>
        </w:rPr>
        <w:t>8</w:t>
      </w:r>
      <w:r>
        <w:rPr>
          <w:rFonts w:hint="eastAsia" w:ascii="宋体" w:hAnsi="宋体"/>
          <w:bCs/>
          <w:sz w:val="24"/>
        </w:rPr>
        <w:t xml:space="preserve">.7  </w:t>
      </w:r>
      <w:r>
        <w:rPr>
          <w:rFonts w:hint="eastAsia" w:ascii="宋体" w:hAnsi="宋体"/>
          <w:bCs/>
          <w:sz w:val="24"/>
          <w:szCs w:val="28"/>
        </w:rPr>
        <w:t>甲方个人信息是指以电子或者其他方式记录的能够单独或者与其他信息结合识别甲方身份或者反映甲方活动情况的各种信息。乙方收集、使用甲方个人信息，应当遵循合法、正当、必要的原则。</w:t>
      </w:r>
    </w:p>
    <w:p>
      <w:pPr>
        <w:snapToGrid w:val="0"/>
        <w:spacing w:line="336" w:lineRule="auto"/>
        <w:ind w:left="720" w:hanging="720" w:hangingChars="300"/>
        <w:rPr>
          <w:rFonts w:ascii="宋体" w:hAnsi="宋体"/>
          <w:bCs/>
          <w:sz w:val="24"/>
          <w:szCs w:val="28"/>
        </w:rPr>
      </w:pPr>
      <w:r>
        <w:rPr>
          <w:rFonts w:hint="eastAsia" w:ascii="宋体" w:hAnsi="宋体"/>
          <w:bCs/>
          <w:sz w:val="24"/>
          <w:lang w:val="en-US" w:eastAsia="zh-CN"/>
        </w:rPr>
        <w:t>8</w:t>
      </w:r>
      <w:r>
        <w:rPr>
          <w:rFonts w:hint="eastAsia" w:ascii="宋体" w:hAnsi="宋体"/>
          <w:bCs/>
          <w:sz w:val="24"/>
        </w:rPr>
        <w:t xml:space="preserve">.8  </w:t>
      </w:r>
      <w:r>
        <w:rPr>
          <w:rFonts w:hint="eastAsia" w:ascii="宋体" w:hAnsi="宋体"/>
          <w:bCs/>
          <w:sz w:val="24"/>
          <w:szCs w:val="28"/>
        </w:rPr>
        <w:t>甲方理解并同意，乙方及其关联公司可以通过业务受理系统登记、纸质返档，通过网络接收、读取并记录等方式，以提供电信服务为目的，在业务活动中收集、使用甲方提供的和甲方使用服务过程中形成的个人信息，甲方应当就乙方收集、使用个人信息的情况向信息权利人进行说明和披露，如甲方未充分说明和披露的，由甲方承担因此产生的全部责任。乙方有权依法对包含甲方在内的整体用户数据进行分析并加以利用。未经甲方同意，乙方不向除乙方关联公司外的第三方提供甲方个人信息。甲方可以通过营业厅或乙方指定的其他渠道，对其个人信息进行查询、更正。</w:t>
      </w:r>
    </w:p>
    <w:p>
      <w:pPr>
        <w:snapToGrid w:val="0"/>
        <w:spacing w:line="336" w:lineRule="auto"/>
        <w:ind w:left="720" w:hanging="720" w:hangingChars="300"/>
        <w:rPr>
          <w:rFonts w:ascii="宋体" w:hAnsi="宋体"/>
          <w:bCs/>
          <w:sz w:val="24"/>
        </w:rPr>
      </w:pPr>
      <w:r>
        <w:rPr>
          <w:rFonts w:hint="eastAsia" w:ascii="宋体" w:hAnsi="宋体"/>
          <w:bCs/>
          <w:sz w:val="24"/>
          <w:lang w:val="en-US" w:eastAsia="zh-CN"/>
        </w:rPr>
        <w:t>8</w:t>
      </w:r>
      <w:r>
        <w:rPr>
          <w:rFonts w:hint="eastAsia" w:ascii="宋体" w:hAnsi="宋体"/>
          <w:bCs/>
          <w:sz w:val="24"/>
        </w:rPr>
        <w:t xml:space="preserve">.9  </w:t>
      </w:r>
      <w:r>
        <w:rPr>
          <w:rFonts w:hint="eastAsia" w:ascii="宋体" w:hAnsi="宋体"/>
          <w:bCs/>
          <w:sz w:val="24"/>
          <w:szCs w:val="28"/>
        </w:rPr>
        <w:t>乙方应严格按照《网络安全法》、《全国人民代表大会常务委员会关于加强网络信息保护的决定》、《电信和互联网用户个人信息保护规定》（工业和信息化部令第24号）、《电话用户真实身份信息登记规定》（工业和信息化部令第25号）等法律法规的相关要求，对其在提供服务过程中收集、使用的甲方个人信息履行保护义务。</w:t>
      </w:r>
    </w:p>
    <w:p>
      <w:pPr>
        <w:snapToGrid w:val="0"/>
        <w:spacing w:line="336" w:lineRule="auto"/>
        <w:ind w:left="720" w:hanging="720" w:hangingChars="300"/>
        <w:rPr>
          <w:rFonts w:ascii="方正小标宋简体" w:hAnsi="宋体" w:eastAsia="方正小标宋简体"/>
          <w:bCs/>
          <w:sz w:val="24"/>
        </w:rPr>
      </w:pPr>
      <w:r>
        <w:rPr>
          <w:rFonts w:hint="eastAsia" w:ascii="方正小标宋简体" w:hAnsi="宋体" w:eastAsia="方正小标宋简体"/>
          <w:bCs/>
          <w:sz w:val="24"/>
        </w:rPr>
        <w:t>第</w:t>
      </w:r>
      <w:r>
        <w:rPr>
          <w:rFonts w:hint="eastAsia" w:ascii="方正小标宋简体" w:hAnsi="宋体" w:eastAsia="方正小标宋简体"/>
          <w:bCs/>
          <w:sz w:val="24"/>
          <w:lang w:val="en-US" w:eastAsia="zh-CN"/>
        </w:rPr>
        <w:t>九</w:t>
      </w:r>
      <w:r>
        <w:rPr>
          <w:rFonts w:hint="eastAsia" w:ascii="方正小标宋简体" w:hAnsi="宋体" w:eastAsia="方正小标宋简体"/>
          <w:bCs/>
          <w:sz w:val="24"/>
        </w:rPr>
        <w:t>条：争议的解决</w:t>
      </w:r>
    </w:p>
    <w:p>
      <w:pPr>
        <w:snapToGrid w:val="0"/>
        <w:spacing w:line="336" w:lineRule="auto"/>
        <w:ind w:left="718" w:leftChars="342" w:firstLine="480"/>
        <w:rPr>
          <w:rFonts w:ascii="宋体" w:hAnsi="宋体"/>
          <w:bCs/>
          <w:sz w:val="24"/>
        </w:rPr>
      </w:pPr>
      <w:r>
        <w:rPr>
          <w:rFonts w:hint="eastAsia" w:ascii="宋体" w:hAnsi="宋体"/>
          <w:bCs/>
          <w:sz w:val="24"/>
        </w:rPr>
        <w:t>在发生因履行本协议而引起的或与本协议有关的争议时，双方应首先通过友好协商解决争议。如果争议在一方送交书面要求开始协商的通知后60天内未能解决，任何一方都可向</w:t>
      </w:r>
      <w:r>
        <w:rPr>
          <w:rFonts w:hint="eastAsia" w:ascii="宋体" w:hAnsi="宋体"/>
          <w:bCs/>
          <w:sz w:val="24"/>
          <w:lang w:eastAsia="zh-CN"/>
        </w:rPr>
        <w:t>甲</w:t>
      </w:r>
      <w:r>
        <w:rPr>
          <w:rFonts w:hint="eastAsia" w:ascii="宋体" w:hAnsi="宋体"/>
          <w:bCs/>
          <w:sz w:val="24"/>
        </w:rPr>
        <w:t>方所在地的人民法院提起诉讼。</w:t>
      </w:r>
    </w:p>
    <w:p>
      <w:pPr>
        <w:snapToGrid w:val="0"/>
        <w:spacing w:line="336" w:lineRule="auto"/>
        <w:ind w:left="720" w:hanging="720" w:hangingChars="300"/>
        <w:rPr>
          <w:rFonts w:ascii="方正小标宋简体" w:hAnsi="宋体" w:eastAsia="方正小标宋简体"/>
          <w:bCs/>
          <w:sz w:val="24"/>
        </w:rPr>
      </w:pPr>
      <w:r>
        <w:rPr>
          <w:rFonts w:hint="eastAsia" w:ascii="方正小标宋简体" w:hAnsi="宋体" w:eastAsia="方正小标宋简体"/>
          <w:bCs/>
          <w:sz w:val="24"/>
        </w:rPr>
        <w:t>第十条：其他规定</w:t>
      </w:r>
    </w:p>
    <w:p>
      <w:pPr>
        <w:snapToGrid w:val="0"/>
        <w:spacing w:line="336" w:lineRule="auto"/>
        <w:ind w:left="720" w:hanging="720" w:hangingChars="300"/>
        <w:rPr>
          <w:rFonts w:ascii="宋体" w:hAnsi="宋体"/>
          <w:bCs/>
          <w:sz w:val="24"/>
        </w:rPr>
      </w:pPr>
      <w:r>
        <w:rPr>
          <w:rFonts w:hint="eastAsia" w:ascii="宋体" w:hAnsi="宋体"/>
          <w:bCs/>
          <w:sz w:val="24"/>
        </w:rPr>
        <w:t>1</w:t>
      </w:r>
      <w:r>
        <w:rPr>
          <w:rFonts w:hint="eastAsia" w:ascii="宋体" w:hAnsi="宋体"/>
          <w:bCs/>
          <w:sz w:val="24"/>
          <w:lang w:val="en-US" w:eastAsia="zh-CN"/>
        </w:rPr>
        <w:t>0</w:t>
      </w:r>
      <w:r>
        <w:rPr>
          <w:rFonts w:hint="eastAsia" w:ascii="宋体" w:hAnsi="宋体"/>
          <w:bCs/>
          <w:sz w:val="24"/>
        </w:rPr>
        <w:t>.1  其他事宜</w:t>
      </w:r>
    </w:p>
    <w:p>
      <w:pPr>
        <w:snapToGrid w:val="0"/>
        <w:spacing w:line="336" w:lineRule="auto"/>
        <w:ind w:left="718" w:leftChars="342" w:firstLine="480"/>
        <w:rPr>
          <w:rFonts w:ascii="宋体" w:hAnsi="宋体"/>
          <w:bCs/>
          <w:sz w:val="24"/>
        </w:rPr>
      </w:pPr>
      <w:r>
        <w:rPr>
          <w:rFonts w:hint="eastAsia" w:ascii="宋体" w:hAnsi="宋体"/>
          <w:bCs/>
          <w:sz w:val="24"/>
        </w:rPr>
        <w:t>甲方使用网络专线业务期间，为防范使用风险避免损害双方利益，乙方有权利和义务对甲方使用情况进行监控，如乙方发现甲方在使用期间出现短期内产生异常高额费用并欠费的情况，乙方有权采取紧急措施暂停甲方业务使用并开展核查工作，同时应及时向甲方进行核实，如查证产生异常高额费用属于甲方自身使用所致，甲方有义务及时结清相关费用，或以正式函件形式说明情况向乙方申请恢复业务正常使用并在下一缴费周期内结清相关费用；如查证产生异常高额费用属于乙方原因所致，乙方有义务对异常产生的费用予以减免，并尽快恢复业务正常使用。</w:t>
      </w:r>
    </w:p>
    <w:p>
      <w:pPr>
        <w:snapToGrid w:val="0"/>
        <w:spacing w:line="336" w:lineRule="auto"/>
        <w:ind w:left="720" w:hanging="720" w:hangingChars="300"/>
        <w:rPr>
          <w:rFonts w:ascii="宋体" w:hAnsi="宋体"/>
          <w:bCs/>
          <w:sz w:val="24"/>
        </w:rPr>
      </w:pPr>
      <w:r>
        <w:rPr>
          <w:rFonts w:hint="eastAsia" w:ascii="宋体" w:hAnsi="宋体"/>
          <w:bCs/>
          <w:sz w:val="24"/>
        </w:rPr>
        <w:t>1</w:t>
      </w:r>
      <w:r>
        <w:rPr>
          <w:rFonts w:hint="eastAsia" w:ascii="宋体" w:hAnsi="宋体"/>
          <w:bCs/>
          <w:sz w:val="24"/>
          <w:lang w:val="en-US" w:eastAsia="zh-CN"/>
        </w:rPr>
        <w:t>0</w:t>
      </w:r>
      <w:r>
        <w:rPr>
          <w:rFonts w:hint="eastAsia" w:ascii="宋体" w:hAnsi="宋体"/>
          <w:bCs/>
          <w:sz w:val="24"/>
        </w:rPr>
        <w:t>.2  未尽事宜</w:t>
      </w:r>
    </w:p>
    <w:p>
      <w:pPr>
        <w:snapToGrid w:val="0"/>
        <w:spacing w:line="336" w:lineRule="auto"/>
        <w:ind w:left="718" w:leftChars="342" w:firstLine="480"/>
        <w:rPr>
          <w:rFonts w:ascii="宋体" w:hAnsi="宋体"/>
          <w:bCs/>
          <w:sz w:val="24"/>
        </w:rPr>
      </w:pPr>
      <w:r>
        <w:rPr>
          <w:rFonts w:hint="eastAsia" w:ascii="宋体" w:hAnsi="宋体"/>
          <w:bCs/>
          <w:sz w:val="24"/>
        </w:rPr>
        <w:t>本协议未尽事宜由双方另行签订补充协议，但补充协议的终止期限不得超出本协议的终止期限。</w:t>
      </w:r>
    </w:p>
    <w:p>
      <w:pPr>
        <w:snapToGrid w:val="0"/>
        <w:spacing w:line="336" w:lineRule="auto"/>
        <w:ind w:left="720" w:hanging="720" w:hangingChars="300"/>
        <w:rPr>
          <w:rFonts w:ascii="宋体" w:hAnsi="宋体"/>
          <w:bCs/>
          <w:sz w:val="24"/>
        </w:rPr>
      </w:pPr>
      <w:r>
        <w:rPr>
          <w:rFonts w:hint="eastAsia" w:ascii="宋体" w:hAnsi="宋体"/>
          <w:bCs/>
          <w:sz w:val="24"/>
        </w:rPr>
        <w:t>1</w:t>
      </w:r>
      <w:r>
        <w:rPr>
          <w:rFonts w:hint="eastAsia" w:ascii="宋体" w:hAnsi="宋体"/>
          <w:bCs/>
          <w:sz w:val="24"/>
          <w:lang w:val="en-US" w:eastAsia="zh-CN"/>
        </w:rPr>
        <w:t>0</w:t>
      </w:r>
      <w:r>
        <w:rPr>
          <w:rFonts w:hint="eastAsia" w:ascii="宋体" w:hAnsi="宋体"/>
          <w:bCs/>
          <w:sz w:val="24"/>
        </w:rPr>
        <w:t>.3  通知</w:t>
      </w:r>
    </w:p>
    <w:p>
      <w:pPr>
        <w:snapToGrid w:val="0"/>
        <w:spacing w:line="336" w:lineRule="auto"/>
        <w:ind w:left="718" w:leftChars="342" w:firstLine="480"/>
        <w:rPr>
          <w:rFonts w:ascii="宋体" w:hAnsi="宋体"/>
          <w:bCs/>
          <w:sz w:val="24"/>
        </w:rPr>
      </w:pPr>
      <w:r>
        <w:rPr>
          <w:rFonts w:hint="eastAsia" w:ascii="宋体" w:hAnsi="宋体"/>
          <w:bCs/>
          <w:sz w:val="24"/>
        </w:rPr>
        <w:t>依照本协议要求，任何一方发出的通知或其它联系应以中文书写。通知可以专人递交，或以挂号信件，或以公认的快递服务或图文传真发送到另一方。通知视为有效送达的日期应按下述方法确定：</w:t>
      </w:r>
    </w:p>
    <w:p>
      <w:pPr>
        <w:snapToGrid w:val="0"/>
        <w:spacing w:line="336" w:lineRule="auto"/>
        <w:ind w:left="720" w:hanging="720" w:hangingChars="300"/>
        <w:rPr>
          <w:rFonts w:ascii="宋体" w:hAnsi="宋体"/>
          <w:bCs/>
          <w:sz w:val="24"/>
        </w:rPr>
      </w:pPr>
      <w:r>
        <w:rPr>
          <w:rFonts w:hint="eastAsia" w:ascii="宋体" w:hAnsi="宋体"/>
          <w:bCs/>
          <w:sz w:val="24"/>
        </w:rPr>
        <w:t>1</w:t>
      </w:r>
      <w:r>
        <w:rPr>
          <w:rFonts w:hint="eastAsia" w:ascii="宋体" w:hAnsi="宋体"/>
          <w:bCs/>
          <w:sz w:val="24"/>
          <w:lang w:val="en-US" w:eastAsia="zh-CN"/>
        </w:rPr>
        <w:t>0</w:t>
      </w:r>
      <w:r>
        <w:rPr>
          <w:rFonts w:hint="eastAsia" w:ascii="宋体" w:hAnsi="宋体"/>
          <w:bCs/>
          <w:sz w:val="24"/>
        </w:rPr>
        <w:t>.3.1专人递交的通知在专人递交之日视为送达；</w:t>
      </w:r>
    </w:p>
    <w:p>
      <w:pPr>
        <w:snapToGrid w:val="0"/>
        <w:spacing w:line="336" w:lineRule="auto"/>
        <w:ind w:left="720" w:hanging="720" w:hangingChars="300"/>
        <w:rPr>
          <w:rFonts w:ascii="宋体" w:hAnsi="宋体"/>
          <w:bCs/>
          <w:sz w:val="24"/>
        </w:rPr>
      </w:pPr>
      <w:r>
        <w:rPr>
          <w:rFonts w:hint="eastAsia" w:ascii="宋体" w:hAnsi="宋体"/>
          <w:bCs/>
          <w:sz w:val="24"/>
        </w:rPr>
        <w:t>1</w:t>
      </w:r>
      <w:r>
        <w:rPr>
          <w:rFonts w:hint="eastAsia" w:ascii="宋体" w:hAnsi="宋体"/>
          <w:bCs/>
          <w:sz w:val="24"/>
          <w:lang w:val="en-US" w:eastAsia="zh-CN"/>
        </w:rPr>
        <w:t>0</w:t>
      </w:r>
      <w:r>
        <w:rPr>
          <w:rFonts w:hint="eastAsia" w:ascii="宋体" w:hAnsi="宋体"/>
          <w:bCs/>
          <w:sz w:val="24"/>
        </w:rPr>
        <w:t>.3.2以挂号信件发出的通知应在寄出日（以邮戳或快递单为凭）后第10日视为已送达；</w:t>
      </w:r>
    </w:p>
    <w:p>
      <w:pPr>
        <w:snapToGrid w:val="0"/>
        <w:spacing w:line="336" w:lineRule="auto"/>
        <w:ind w:left="720" w:hanging="720" w:hangingChars="300"/>
        <w:rPr>
          <w:rFonts w:ascii="宋体" w:hAnsi="宋体"/>
          <w:bCs/>
          <w:sz w:val="24"/>
        </w:rPr>
      </w:pPr>
      <w:r>
        <w:rPr>
          <w:rFonts w:hint="eastAsia" w:ascii="宋体" w:hAnsi="宋体"/>
          <w:bCs/>
          <w:sz w:val="24"/>
        </w:rPr>
        <w:t>1</w:t>
      </w:r>
      <w:r>
        <w:rPr>
          <w:rFonts w:hint="eastAsia" w:ascii="宋体" w:hAnsi="宋体"/>
          <w:bCs/>
          <w:sz w:val="24"/>
          <w:lang w:val="en-US" w:eastAsia="zh-CN"/>
        </w:rPr>
        <w:t>0</w:t>
      </w:r>
      <w:r>
        <w:rPr>
          <w:rFonts w:hint="eastAsia" w:ascii="宋体" w:hAnsi="宋体"/>
          <w:bCs/>
          <w:sz w:val="24"/>
        </w:rPr>
        <w:t>.3.3传真发送的通知在成功和接收日后的第1个工作日视为已送达。</w:t>
      </w:r>
    </w:p>
    <w:p>
      <w:pPr>
        <w:snapToGrid w:val="0"/>
        <w:spacing w:line="336" w:lineRule="auto"/>
        <w:ind w:left="720" w:hanging="720" w:hangingChars="300"/>
        <w:rPr>
          <w:rFonts w:ascii="宋体" w:hAnsi="宋体"/>
          <w:bCs/>
          <w:sz w:val="24"/>
        </w:rPr>
      </w:pPr>
      <w:r>
        <w:rPr>
          <w:rFonts w:hint="eastAsia" w:ascii="宋体" w:hAnsi="宋体"/>
          <w:bCs/>
          <w:sz w:val="24"/>
        </w:rPr>
        <w:t>1</w:t>
      </w:r>
      <w:r>
        <w:rPr>
          <w:rFonts w:hint="eastAsia" w:ascii="宋体" w:hAnsi="宋体"/>
          <w:bCs/>
          <w:sz w:val="24"/>
          <w:lang w:val="en-US" w:eastAsia="zh-CN"/>
        </w:rPr>
        <w:t>0</w:t>
      </w:r>
      <w:r>
        <w:rPr>
          <w:rFonts w:hint="eastAsia" w:ascii="宋体" w:hAnsi="宋体"/>
          <w:bCs/>
          <w:sz w:val="24"/>
        </w:rPr>
        <w:t>.3.4甲乙双方一致同意，本协议正文部分首页载明的甲、乙各方的地址、电话传真等信息，即为本条通知的送达地址、传真电话。任一方的地址、传真电话等信息发生变化的，应书面通知对方。未收到通知之前，按照以上地址、传真送达的，仍视为有效送达。</w:t>
      </w:r>
    </w:p>
    <w:p>
      <w:pPr>
        <w:snapToGrid w:val="0"/>
        <w:spacing w:line="336" w:lineRule="auto"/>
        <w:ind w:left="720" w:hanging="720" w:hangingChars="300"/>
        <w:rPr>
          <w:rFonts w:ascii="宋体" w:hAnsi="宋体"/>
          <w:bCs/>
          <w:sz w:val="24"/>
        </w:rPr>
      </w:pPr>
      <w:r>
        <w:rPr>
          <w:rFonts w:hint="eastAsia" w:ascii="宋体" w:hAnsi="宋体"/>
          <w:bCs/>
          <w:sz w:val="24"/>
        </w:rPr>
        <w:t>1</w:t>
      </w:r>
      <w:r>
        <w:rPr>
          <w:rFonts w:hint="eastAsia" w:ascii="宋体" w:hAnsi="宋体"/>
          <w:bCs/>
          <w:sz w:val="24"/>
          <w:lang w:val="en-US" w:eastAsia="zh-CN"/>
        </w:rPr>
        <w:t>0</w:t>
      </w:r>
      <w:r>
        <w:rPr>
          <w:rFonts w:hint="eastAsia" w:ascii="宋体" w:hAnsi="宋体"/>
          <w:bCs/>
          <w:sz w:val="24"/>
        </w:rPr>
        <w:t>.4  如遇甲乙双方有一方需变更企业名称或变更法人，更名后的新企业或新法人应继续承认本协议的有效性以及双方履行本协议的合法地位。</w:t>
      </w:r>
    </w:p>
    <w:p>
      <w:pPr>
        <w:snapToGrid w:val="0"/>
        <w:spacing w:line="336" w:lineRule="auto"/>
        <w:ind w:left="720" w:hanging="720" w:hangingChars="300"/>
        <w:rPr>
          <w:rFonts w:ascii="宋体" w:hAnsi="宋体"/>
          <w:bCs/>
          <w:sz w:val="24"/>
        </w:rPr>
      </w:pPr>
      <w:r>
        <w:rPr>
          <w:rFonts w:hint="eastAsia" w:ascii="宋体" w:hAnsi="宋体"/>
          <w:bCs/>
          <w:sz w:val="24"/>
        </w:rPr>
        <w:t>1</w:t>
      </w:r>
      <w:r>
        <w:rPr>
          <w:rFonts w:hint="eastAsia" w:ascii="宋体" w:hAnsi="宋体"/>
          <w:bCs/>
          <w:sz w:val="24"/>
          <w:lang w:val="en-US" w:eastAsia="zh-CN"/>
        </w:rPr>
        <w:t>0</w:t>
      </w:r>
      <w:r>
        <w:rPr>
          <w:rFonts w:hint="eastAsia" w:ascii="宋体" w:hAnsi="宋体"/>
          <w:bCs/>
          <w:sz w:val="24"/>
        </w:rPr>
        <w:t>.5  甲方已认真阅读本协议，对本协议条款的释义、所约定的甲、乙双方的权利义务均已理解、知晓；尤其对于减轻、免除乙方责任或加重甲方责任的条款，乙方已向甲方作出明晰、详细的解释，甲方均已理解、知晓并完全自愿同意。</w:t>
      </w:r>
    </w:p>
    <w:p>
      <w:pPr>
        <w:snapToGrid w:val="0"/>
        <w:spacing w:line="336" w:lineRule="auto"/>
        <w:ind w:left="720" w:hanging="720" w:hangingChars="300"/>
        <w:rPr>
          <w:rFonts w:ascii="宋体" w:hAnsi="宋体"/>
          <w:bCs/>
          <w:sz w:val="24"/>
          <w:szCs w:val="28"/>
        </w:rPr>
      </w:pPr>
      <w:r>
        <w:rPr>
          <w:rFonts w:hint="eastAsia" w:ascii="宋体" w:hAnsi="宋体"/>
          <w:bCs/>
          <w:sz w:val="24"/>
        </w:rPr>
        <w:t>1</w:t>
      </w:r>
      <w:r>
        <w:rPr>
          <w:rFonts w:hint="eastAsia" w:ascii="宋体" w:hAnsi="宋体"/>
          <w:bCs/>
          <w:sz w:val="24"/>
          <w:lang w:val="en-US" w:eastAsia="zh-CN"/>
        </w:rPr>
        <w:t>0</w:t>
      </w:r>
      <w:r>
        <w:rPr>
          <w:rFonts w:hint="eastAsia" w:ascii="宋体" w:hAnsi="宋体"/>
          <w:bCs/>
          <w:sz w:val="24"/>
        </w:rPr>
        <w:t>.6</w:t>
      </w:r>
      <w:r>
        <w:rPr>
          <w:rFonts w:hint="eastAsia" w:ascii="宋体" w:hAnsi="宋体"/>
          <w:bCs/>
          <w:sz w:val="24"/>
          <w:szCs w:val="28"/>
        </w:rPr>
        <w:t>本协议经</w:t>
      </w:r>
      <w:r>
        <w:rPr>
          <w:rFonts w:hint="eastAsia" w:ascii="宋体" w:hAnsi="宋体"/>
          <w:bCs/>
          <w:sz w:val="24"/>
        </w:rPr>
        <w:t>甲、乙双方</w:t>
      </w:r>
      <w:r>
        <w:rPr>
          <w:rFonts w:hint="eastAsia" w:ascii="宋体" w:hAnsi="宋体"/>
          <w:bCs/>
          <w:sz w:val="24"/>
          <w:szCs w:val="28"/>
        </w:rPr>
        <w:t>签字并加盖双方单位印章之日起生效，一式</w:t>
      </w:r>
      <w:r>
        <w:rPr>
          <w:rFonts w:hint="eastAsia" w:ascii="宋体" w:hAnsi="宋体"/>
          <w:bCs/>
          <w:sz w:val="24"/>
          <w:szCs w:val="28"/>
          <w:lang w:eastAsia="zh-CN"/>
        </w:rPr>
        <w:t>肆</w:t>
      </w:r>
      <w:r>
        <w:rPr>
          <w:rFonts w:hint="eastAsia" w:ascii="宋体" w:hAnsi="宋体"/>
          <w:bCs/>
          <w:sz w:val="24"/>
          <w:szCs w:val="28"/>
        </w:rPr>
        <w:t>份，</w:t>
      </w:r>
      <w:r>
        <w:rPr>
          <w:rFonts w:hint="eastAsia" w:ascii="宋体" w:hAnsi="宋体"/>
          <w:bCs/>
          <w:sz w:val="24"/>
          <w:szCs w:val="28"/>
          <w:lang w:eastAsia="zh-CN"/>
        </w:rPr>
        <w:t>甲方执叁份，乙方</w:t>
      </w:r>
      <w:r>
        <w:rPr>
          <w:rFonts w:hint="eastAsia" w:ascii="宋体" w:hAnsi="宋体"/>
          <w:bCs/>
          <w:sz w:val="24"/>
          <w:szCs w:val="28"/>
        </w:rPr>
        <w:t>执壹份，具有同等法律效力。</w:t>
      </w:r>
    </w:p>
    <w:p>
      <w:pPr>
        <w:adjustRightInd w:val="0"/>
        <w:snapToGrid w:val="0"/>
        <w:spacing w:line="500" w:lineRule="exact"/>
        <w:jc w:val="left"/>
        <w:rPr>
          <w:rFonts w:ascii="宋体" w:hAnsi="宋体"/>
          <w:bCs/>
          <w:snapToGrid w:val="0"/>
          <w:kern w:val="0"/>
          <w:sz w:val="24"/>
        </w:rPr>
      </w:pPr>
      <w:r>
        <w:rPr>
          <w:rFonts w:hint="eastAsia" w:ascii="宋体" w:hAnsi="宋体"/>
          <w:bCs/>
          <w:kern w:val="0"/>
          <w:sz w:val="24"/>
          <w:lang w:val="zh-CN"/>
        </w:rPr>
        <w:t>甲方：</w:t>
      </w:r>
      <w:r>
        <w:rPr>
          <w:rFonts w:hint="eastAsia" w:ascii="宋体" w:hAnsi="宋体"/>
          <w:b/>
          <w:sz w:val="24"/>
        </w:rPr>
        <w:t>【</w:t>
      </w:r>
      <w:r>
        <w:rPr>
          <w:rFonts w:hint="eastAsia" w:ascii="宋体" w:hAnsi="宋体"/>
          <w:b/>
          <w:sz w:val="24"/>
          <w:lang w:eastAsia="zh-CN"/>
        </w:rPr>
        <w:t>广西壮族自治区</w:t>
      </w:r>
      <w:r>
        <w:rPr>
          <w:rFonts w:hint="eastAsia" w:ascii="宋体" w:hAnsi="宋体"/>
          <w:b/>
          <w:sz w:val="24"/>
        </w:rPr>
        <w:t>桂东人民医院】</w:t>
      </w:r>
      <w:r>
        <w:rPr>
          <w:rFonts w:hint="eastAsia" w:ascii="宋体" w:hAnsi="宋体"/>
          <w:bCs/>
          <w:snapToGrid w:val="0"/>
          <w:kern w:val="0"/>
          <w:sz w:val="24"/>
        </w:rPr>
        <w:t>（盖章）</w:t>
      </w:r>
    </w:p>
    <w:p>
      <w:pPr>
        <w:adjustRightInd w:val="0"/>
        <w:snapToGrid w:val="0"/>
        <w:spacing w:line="500" w:lineRule="exact"/>
        <w:ind w:left="720" w:hanging="720" w:hangingChars="300"/>
        <w:jc w:val="left"/>
        <w:rPr>
          <w:rFonts w:ascii="宋体" w:hAnsi="宋体"/>
          <w:bCs/>
          <w:snapToGrid w:val="0"/>
          <w:kern w:val="0"/>
          <w:sz w:val="24"/>
          <w:u w:val="single"/>
        </w:rPr>
      </w:pPr>
      <w:r>
        <w:rPr>
          <w:rFonts w:hint="eastAsia" w:ascii="宋体" w:hAnsi="宋体" w:eastAsia="宋体" w:cs="Times New Roman"/>
          <w:bCs/>
          <w:snapToGrid w:val="0"/>
          <w:kern w:val="0"/>
          <w:sz w:val="24"/>
        </w:rPr>
        <w:t>法定代表人或负责人</w:t>
      </w:r>
      <w:r>
        <w:rPr>
          <w:rFonts w:hint="eastAsia" w:ascii="宋体" w:hAnsi="宋体"/>
          <w:bCs/>
          <w:snapToGrid w:val="0"/>
          <w:kern w:val="0"/>
          <w:sz w:val="24"/>
        </w:rPr>
        <w:t>签字：</w:t>
      </w:r>
      <w:r>
        <w:rPr>
          <w:rFonts w:hint="eastAsia" w:ascii="宋体" w:hAnsi="宋体"/>
          <w:bCs/>
          <w:snapToGrid w:val="0"/>
          <w:kern w:val="0"/>
          <w:sz w:val="24"/>
          <w:u w:val="single"/>
        </w:rPr>
        <w:t xml:space="preserve">            </w:t>
      </w:r>
    </w:p>
    <w:p>
      <w:pPr>
        <w:adjustRightInd w:val="0"/>
        <w:snapToGrid w:val="0"/>
        <w:spacing w:line="500" w:lineRule="exact"/>
        <w:ind w:left="720" w:hanging="720" w:hangingChars="300"/>
        <w:jc w:val="left"/>
        <w:rPr>
          <w:rFonts w:ascii="宋体" w:hAnsi="宋体"/>
          <w:bCs/>
          <w:snapToGrid w:val="0"/>
          <w:kern w:val="0"/>
          <w:sz w:val="24"/>
          <w:u w:val="single"/>
        </w:rPr>
      </w:pPr>
      <w:r>
        <w:rPr>
          <w:rFonts w:hint="eastAsia" w:ascii="宋体" w:hAnsi="宋体"/>
          <w:bCs/>
          <w:snapToGrid w:val="0"/>
          <w:kern w:val="0"/>
          <w:sz w:val="24"/>
        </w:rPr>
        <w:t>日期：</w:t>
      </w:r>
      <w:r>
        <w:rPr>
          <w:rFonts w:hint="eastAsia" w:ascii="宋体" w:hAnsi="宋体"/>
          <w:bCs/>
          <w:sz w:val="24"/>
        </w:rPr>
        <w:t>【      】年【      】月【      】日</w:t>
      </w:r>
    </w:p>
    <w:p>
      <w:pPr>
        <w:adjustRightInd w:val="0"/>
        <w:snapToGrid w:val="0"/>
        <w:spacing w:line="180" w:lineRule="auto"/>
        <w:ind w:left="720" w:hanging="720" w:hangingChars="300"/>
        <w:jc w:val="left"/>
        <w:rPr>
          <w:rFonts w:ascii="宋体" w:hAnsi="宋体"/>
          <w:bCs/>
          <w:snapToGrid w:val="0"/>
          <w:kern w:val="0"/>
          <w:sz w:val="24"/>
        </w:rPr>
      </w:pPr>
    </w:p>
    <w:p>
      <w:pPr>
        <w:adjustRightInd w:val="0"/>
        <w:snapToGrid w:val="0"/>
        <w:spacing w:line="500" w:lineRule="exact"/>
        <w:ind w:left="720" w:hanging="720" w:hangingChars="300"/>
        <w:jc w:val="left"/>
        <w:rPr>
          <w:rFonts w:ascii="宋体" w:hAnsi="宋体"/>
          <w:bCs/>
          <w:snapToGrid w:val="0"/>
          <w:kern w:val="0"/>
          <w:sz w:val="24"/>
        </w:rPr>
      </w:pPr>
      <w:r>
        <w:rPr>
          <w:rFonts w:hint="eastAsia" w:ascii="宋体" w:hAnsi="宋体"/>
          <w:bCs/>
          <w:kern w:val="0"/>
          <w:sz w:val="24"/>
          <w:lang w:val="zh-CN"/>
        </w:rPr>
        <w:t>乙方：</w:t>
      </w:r>
      <w:r>
        <w:rPr>
          <w:rFonts w:hint="eastAsia" w:ascii="宋体" w:hAnsi="宋体"/>
          <w:b/>
          <w:sz w:val="24"/>
        </w:rPr>
        <w:t>【</w:t>
      </w:r>
      <w:r>
        <w:rPr>
          <w:rFonts w:hint="eastAsia" w:ascii="宋体" w:hAnsi="宋体"/>
          <w:b/>
          <w:sz w:val="24"/>
          <w:lang w:val="en-US" w:eastAsia="zh-CN"/>
        </w:rPr>
        <w:t>XXXXXXXXXXXXXXXXXXXXXXXX</w:t>
      </w:r>
      <w:r>
        <w:rPr>
          <w:rFonts w:hint="eastAsia" w:ascii="宋体" w:hAnsi="宋体"/>
          <w:b/>
          <w:sz w:val="24"/>
        </w:rPr>
        <w:t>】</w:t>
      </w:r>
      <w:r>
        <w:rPr>
          <w:rFonts w:hint="eastAsia" w:ascii="宋体" w:hAnsi="宋体"/>
          <w:bCs/>
          <w:snapToGrid w:val="0"/>
          <w:kern w:val="0"/>
          <w:sz w:val="24"/>
        </w:rPr>
        <w:t>（盖章）</w:t>
      </w:r>
    </w:p>
    <w:p>
      <w:pPr>
        <w:adjustRightInd w:val="0"/>
        <w:snapToGrid w:val="0"/>
        <w:spacing w:line="500" w:lineRule="exact"/>
        <w:ind w:left="720" w:hanging="720" w:hangingChars="300"/>
        <w:jc w:val="left"/>
        <w:rPr>
          <w:rFonts w:ascii="宋体" w:hAnsi="宋体"/>
          <w:bCs/>
          <w:snapToGrid w:val="0"/>
          <w:kern w:val="0"/>
          <w:sz w:val="24"/>
          <w:u w:val="single"/>
        </w:rPr>
      </w:pPr>
      <w:r>
        <w:rPr>
          <w:rFonts w:hint="eastAsia" w:ascii="宋体" w:hAnsi="宋体" w:eastAsia="宋体" w:cs="Times New Roman"/>
          <w:bCs/>
          <w:snapToGrid w:val="0"/>
          <w:kern w:val="0"/>
          <w:sz w:val="24"/>
        </w:rPr>
        <w:t>法定代表人或负责人</w:t>
      </w:r>
      <w:r>
        <w:rPr>
          <w:rFonts w:hint="eastAsia" w:ascii="宋体" w:hAnsi="宋体"/>
          <w:bCs/>
          <w:snapToGrid w:val="0"/>
          <w:kern w:val="0"/>
          <w:sz w:val="24"/>
        </w:rPr>
        <w:t>签字：</w:t>
      </w:r>
      <w:r>
        <w:rPr>
          <w:rFonts w:hint="eastAsia" w:ascii="宋体" w:hAnsi="宋体"/>
          <w:bCs/>
          <w:snapToGrid w:val="0"/>
          <w:kern w:val="0"/>
          <w:sz w:val="24"/>
          <w:u w:val="single"/>
        </w:rPr>
        <w:t xml:space="preserve">            </w:t>
      </w:r>
    </w:p>
    <w:p>
      <w:pPr>
        <w:snapToGrid w:val="0"/>
        <w:spacing w:line="500" w:lineRule="exact"/>
        <w:ind w:left="720" w:hanging="720" w:hangingChars="300"/>
        <w:rPr>
          <w:rFonts w:ascii="宋体" w:hAnsi="宋体"/>
          <w:bCs/>
          <w:sz w:val="24"/>
        </w:rPr>
      </w:pPr>
      <w:r>
        <w:rPr>
          <w:rFonts w:hint="eastAsia" w:ascii="宋体" w:hAnsi="宋体"/>
          <w:bCs/>
          <w:snapToGrid w:val="0"/>
          <w:kern w:val="0"/>
          <w:sz w:val="24"/>
        </w:rPr>
        <w:t>日期：</w:t>
      </w:r>
      <w:r>
        <w:rPr>
          <w:rFonts w:hint="eastAsia" w:ascii="宋体" w:hAnsi="宋体"/>
          <w:bCs/>
          <w:sz w:val="24"/>
        </w:rPr>
        <w:t>【      】年【      】月【      】日</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YWEyNDRjOWU5ZGQ3MmQ0ODMzN2FhZDY1MTU2ZDUifQ=="/>
    <w:docVar w:name="KSO_WPS_MARK_KEY" w:val="0d20f1b2-c030-46cd-b95b-b9c8242239af"/>
  </w:docVars>
  <w:rsids>
    <w:rsidRoot w:val="00A975A7"/>
    <w:rsid w:val="000010A5"/>
    <w:rsid w:val="00053420"/>
    <w:rsid w:val="000F7797"/>
    <w:rsid w:val="00184C7E"/>
    <w:rsid w:val="001E1F8D"/>
    <w:rsid w:val="003A6B66"/>
    <w:rsid w:val="0042045C"/>
    <w:rsid w:val="00583DA9"/>
    <w:rsid w:val="00601EBB"/>
    <w:rsid w:val="00627E6B"/>
    <w:rsid w:val="006A044A"/>
    <w:rsid w:val="006A0FAA"/>
    <w:rsid w:val="008508C8"/>
    <w:rsid w:val="008758E9"/>
    <w:rsid w:val="008E0C9E"/>
    <w:rsid w:val="00905A94"/>
    <w:rsid w:val="00980582"/>
    <w:rsid w:val="009909CD"/>
    <w:rsid w:val="00A975A7"/>
    <w:rsid w:val="00AB1812"/>
    <w:rsid w:val="00AF4D5E"/>
    <w:rsid w:val="00B57DDD"/>
    <w:rsid w:val="00B820CC"/>
    <w:rsid w:val="00C96748"/>
    <w:rsid w:val="00D44133"/>
    <w:rsid w:val="00E8200C"/>
    <w:rsid w:val="00F07E61"/>
    <w:rsid w:val="00FD0CEF"/>
    <w:rsid w:val="01217846"/>
    <w:rsid w:val="012F2443"/>
    <w:rsid w:val="01395A37"/>
    <w:rsid w:val="01401F5A"/>
    <w:rsid w:val="01596635"/>
    <w:rsid w:val="01621D1D"/>
    <w:rsid w:val="019978BC"/>
    <w:rsid w:val="01A544B3"/>
    <w:rsid w:val="01A57D63"/>
    <w:rsid w:val="01A65705"/>
    <w:rsid w:val="01B104BC"/>
    <w:rsid w:val="01E14DE1"/>
    <w:rsid w:val="021C29C7"/>
    <w:rsid w:val="0221732D"/>
    <w:rsid w:val="022A0347"/>
    <w:rsid w:val="022D4B6A"/>
    <w:rsid w:val="027125E7"/>
    <w:rsid w:val="02B0310F"/>
    <w:rsid w:val="02C063DD"/>
    <w:rsid w:val="02C97C9F"/>
    <w:rsid w:val="03092820"/>
    <w:rsid w:val="03135866"/>
    <w:rsid w:val="03500985"/>
    <w:rsid w:val="03836825"/>
    <w:rsid w:val="039A574F"/>
    <w:rsid w:val="03B378D9"/>
    <w:rsid w:val="03B86720"/>
    <w:rsid w:val="03D1158F"/>
    <w:rsid w:val="043C7CA9"/>
    <w:rsid w:val="047671AB"/>
    <w:rsid w:val="047A1C27"/>
    <w:rsid w:val="047E1F76"/>
    <w:rsid w:val="049359B6"/>
    <w:rsid w:val="04957162"/>
    <w:rsid w:val="04E13A54"/>
    <w:rsid w:val="054B516F"/>
    <w:rsid w:val="054E6C41"/>
    <w:rsid w:val="056D58E4"/>
    <w:rsid w:val="05706275"/>
    <w:rsid w:val="05706B86"/>
    <w:rsid w:val="05711D94"/>
    <w:rsid w:val="05777F14"/>
    <w:rsid w:val="05B44CC5"/>
    <w:rsid w:val="05C15542"/>
    <w:rsid w:val="05C72C4A"/>
    <w:rsid w:val="05D04C32"/>
    <w:rsid w:val="05D215EF"/>
    <w:rsid w:val="060B489E"/>
    <w:rsid w:val="0614624D"/>
    <w:rsid w:val="0633208D"/>
    <w:rsid w:val="06557E9D"/>
    <w:rsid w:val="065A6784"/>
    <w:rsid w:val="06677F89"/>
    <w:rsid w:val="067F52D3"/>
    <w:rsid w:val="069114AA"/>
    <w:rsid w:val="069249E2"/>
    <w:rsid w:val="06AB1FF0"/>
    <w:rsid w:val="06CB49BC"/>
    <w:rsid w:val="06CF12D0"/>
    <w:rsid w:val="06D15DAA"/>
    <w:rsid w:val="07041C7C"/>
    <w:rsid w:val="070677A2"/>
    <w:rsid w:val="071404F4"/>
    <w:rsid w:val="07287718"/>
    <w:rsid w:val="076A53BC"/>
    <w:rsid w:val="076E2872"/>
    <w:rsid w:val="07862513"/>
    <w:rsid w:val="078748FF"/>
    <w:rsid w:val="078D7EC3"/>
    <w:rsid w:val="079742BB"/>
    <w:rsid w:val="07B46924"/>
    <w:rsid w:val="07C02047"/>
    <w:rsid w:val="07D9714D"/>
    <w:rsid w:val="07DE427B"/>
    <w:rsid w:val="07E86EA8"/>
    <w:rsid w:val="08015A15"/>
    <w:rsid w:val="080B68B7"/>
    <w:rsid w:val="08230E34"/>
    <w:rsid w:val="08810FC5"/>
    <w:rsid w:val="08927160"/>
    <w:rsid w:val="089808CE"/>
    <w:rsid w:val="08D3417F"/>
    <w:rsid w:val="08FE62BF"/>
    <w:rsid w:val="0903434E"/>
    <w:rsid w:val="09067F2D"/>
    <w:rsid w:val="09146987"/>
    <w:rsid w:val="09300B06"/>
    <w:rsid w:val="09436A8B"/>
    <w:rsid w:val="094F5C0A"/>
    <w:rsid w:val="09516DD4"/>
    <w:rsid w:val="095A3DD5"/>
    <w:rsid w:val="095B0141"/>
    <w:rsid w:val="095B58D9"/>
    <w:rsid w:val="09716C5E"/>
    <w:rsid w:val="097C01EF"/>
    <w:rsid w:val="09861266"/>
    <w:rsid w:val="098C0828"/>
    <w:rsid w:val="09A17C56"/>
    <w:rsid w:val="09AF5ED6"/>
    <w:rsid w:val="09BB0D18"/>
    <w:rsid w:val="09C358F4"/>
    <w:rsid w:val="09EB2C7F"/>
    <w:rsid w:val="09F62FF9"/>
    <w:rsid w:val="0A0A57FB"/>
    <w:rsid w:val="0A1E12A6"/>
    <w:rsid w:val="0A334D52"/>
    <w:rsid w:val="0A436A01"/>
    <w:rsid w:val="0A507E91"/>
    <w:rsid w:val="0A5852F2"/>
    <w:rsid w:val="0A5B1BB3"/>
    <w:rsid w:val="0A717628"/>
    <w:rsid w:val="0AEF378E"/>
    <w:rsid w:val="0B0E6769"/>
    <w:rsid w:val="0B1A558C"/>
    <w:rsid w:val="0B25568E"/>
    <w:rsid w:val="0B310F19"/>
    <w:rsid w:val="0B6C7DF0"/>
    <w:rsid w:val="0B835181"/>
    <w:rsid w:val="0B8615FF"/>
    <w:rsid w:val="0B970ACD"/>
    <w:rsid w:val="0BAB4DBC"/>
    <w:rsid w:val="0BFF5661"/>
    <w:rsid w:val="0C0A3526"/>
    <w:rsid w:val="0C1F4E62"/>
    <w:rsid w:val="0C4A0215"/>
    <w:rsid w:val="0C727688"/>
    <w:rsid w:val="0C7451AE"/>
    <w:rsid w:val="0C7F1167"/>
    <w:rsid w:val="0CBE2E58"/>
    <w:rsid w:val="0CCA74C4"/>
    <w:rsid w:val="0CE22D95"/>
    <w:rsid w:val="0CFE523C"/>
    <w:rsid w:val="0D200E92"/>
    <w:rsid w:val="0D292E59"/>
    <w:rsid w:val="0D4A4F7F"/>
    <w:rsid w:val="0D4C0242"/>
    <w:rsid w:val="0D705975"/>
    <w:rsid w:val="0D7F69F2"/>
    <w:rsid w:val="0D9157CD"/>
    <w:rsid w:val="0DC510D3"/>
    <w:rsid w:val="0DD32335"/>
    <w:rsid w:val="0DE16873"/>
    <w:rsid w:val="0DFE7425"/>
    <w:rsid w:val="0E183084"/>
    <w:rsid w:val="0E222B30"/>
    <w:rsid w:val="0E3169BB"/>
    <w:rsid w:val="0E3C1F88"/>
    <w:rsid w:val="0E522F9B"/>
    <w:rsid w:val="0E5C414B"/>
    <w:rsid w:val="0E611762"/>
    <w:rsid w:val="0EAC0C2F"/>
    <w:rsid w:val="0EBB5316"/>
    <w:rsid w:val="0EC71F75"/>
    <w:rsid w:val="0EE107F1"/>
    <w:rsid w:val="0EE33DC0"/>
    <w:rsid w:val="0F242EBB"/>
    <w:rsid w:val="0F3D020B"/>
    <w:rsid w:val="0F492922"/>
    <w:rsid w:val="0F553085"/>
    <w:rsid w:val="0FBF7BE9"/>
    <w:rsid w:val="0FF94348"/>
    <w:rsid w:val="100F5919"/>
    <w:rsid w:val="104B091B"/>
    <w:rsid w:val="10524B0B"/>
    <w:rsid w:val="10660B87"/>
    <w:rsid w:val="106944EE"/>
    <w:rsid w:val="10741C20"/>
    <w:rsid w:val="10884BA8"/>
    <w:rsid w:val="10947E17"/>
    <w:rsid w:val="10AA09CF"/>
    <w:rsid w:val="10B43793"/>
    <w:rsid w:val="10B56470"/>
    <w:rsid w:val="10B97633"/>
    <w:rsid w:val="10BB33AB"/>
    <w:rsid w:val="10C1473A"/>
    <w:rsid w:val="10D75D0B"/>
    <w:rsid w:val="10F20D97"/>
    <w:rsid w:val="11240A87"/>
    <w:rsid w:val="112B6AD7"/>
    <w:rsid w:val="11332152"/>
    <w:rsid w:val="11670197"/>
    <w:rsid w:val="11720CAF"/>
    <w:rsid w:val="117B100B"/>
    <w:rsid w:val="11B35B0A"/>
    <w:rsid w:val="11C34DFB"/>
    <w:rsid w:val="11DD1A47"/>
    <w:rsid w:val="11E903EC"/>
    <w:rsid w:val="11EA6BAE"/>
    <w:rsid w:val="11FC3C7B"/>
    <w:rsid w:val="12015736"/>
    <w:rsid w:val="123478B9"/>
    <w:rsid w:val="12483364"/>
    <w:rsid w:val="12586BA3"/>
    <w:rsid w:val="1297344F"/>
    <w:rsid w:val="129739A4"/>
    <w:rsid w:val="12981DCF"/>
    <w:rsid w:val="12CA3D79"/>
    <w:rsid w:val="12D746E8"/>
    <w:rsid w:val="12F9640D"/>
    <w:rsid w:val="130609AA"/>
    <w:rsid w:val="130C26D9"/>
    <w:rsid w:val="131C4E78"/>
    <w:rsid w:val="13280AA0"/>
    <w:rsid w:val="132F0080"/>
    <w:rsid w:val="13360D54"/>
    <w:rsid w:val="13392CAD"/>
    <w:rsid w:val="133A56FF"/>
    <w:rsid w:val="133B07D3"/>
    <w:rsid w:val="134F24D1"/>
    <w:rsid w:val="13907FE4"/>
    <w:rsid w:val="13AE369B"/>
    <w:rsid w:val="13B9608F"/>
    <w:rsid w:val="13C54541"/>
    <w:rsid w:val="13C705CE"/>
    <w:rsid w:val="13C7475D"/>
    <w:rsid w:val="13CC377B"/>
    <w:rsid w:val="13FA68E0"/>
    <w:rsid w:val="13FC61B5"/>
    <w:rsid w:val="13FC72EE"/>
    <w:rsid w:val="14133E48"/>
    <w:rsid w:val="141839BA"/>
    <w:rsid w:val="142C3DB0"/>
    <w:rsid w:val="14420778"/>
    <w:rsid w:val="144B0002"/>
    <w:rsid w:val="146934E0"/>
    <w:rsid w:val="146D70B2"/>
    <w:rsid w:val="14C60571"/>
    <w:rsid w:val="14DB6710"/>
    <w:rsid w:val="14F53E11"/>
    <w:rsid w:val="15216B0D"/>
    <w:rsid w:val="152A19BE"/>
    <w:rsid w:val="152B4878"/>
    <w:rsid w:val="153B4ABB"/>
    <w:rsid w:val="15453B8B"/>
    <w:rsid w:val="15575CC8"/>
    <w:rsid w:val="15593193"/>
    <w:rsid w:val="15604521"/>
    <w:rsid w:val="15775649"/>
    <w:rsid w:val="159E4C95"/>
    <w:rsid w:val="15A40A45"/>
    <w:rsid w:val="15A5462A"/>
    <w:rsid w:val="15CC1BB7"/>
    <w:rsid w:val="15DA7166"/>
    <w:rsid w:val="15DB629E"/>
    <w:rsid w:val="160B0931"/>
    <w:rsid w:val="161377E5"/>
    <w:rsid w:val="166B28AA"/>
    <w:rsid w:val="167C35DD"/>
    <w:rsid w:val="16B02177"/>
    <w:rsid w:val="16B318D3"/>
    <w:rsid w:val="16C86822"/>
    <w:rsid w:val="16F2389F"/>
    <w:rsid w:val="16F92E7F"/>
    <w:rsid w:val="17073572"/>
    <w:rsid w:val="17125CEF"/>
    <w:rsid w:val="17234158"/>
    <w:rsid w:val="176A273C"/>
    <w:rsid w:val="178407A8"/>
    <w:rsid w:val="17854713"/>
    <w:rsid w:val="17BE20F6"/>
    <w:rsid w:val="17DD00AB"/>
    <w:rsid w:val="17DD4A9D"/>
    <w:rsid w:val="17F6116D"/>
    <w:rsid w:val="17FB6783"/>
    <w:rsid w:val="18180673"/>
    <w:rsid w:val="182932F0"/>
    <w:rsid w:val="182A445B"/>
    <w:rsid w:val="18632879"/>
    <w:rsid w:val="186B771F"/>
    <w:rsid w:val="18C012EB"/>
    <w:rsid w:val="18CB084B"/>
    <w:rsid w:val="18E15303"/>
    <w:rsid w:val="18E216F1"/>
    <w:rsid w:val="18FE29CF"/>
    <w:rsid w:val="19045B0B"/>
    <w:rsid w:val="190D2EFC"/>
    <w:rsid w:val="19113811"/>
    <w:rsid w:val="1912647A"/>
    <w:rsid w:val="191A5C76"/>
    <w:rsid w:val="193C34F7"/>
    <w:rsid w:val="19526877"/>
    <w:rsid w:val="196E7203"/>
    <w:rsid w:val="19706CFD"/>
    <w:rsid w:val="19810F0A"/>
    <w:rsid w:val="19A03A86"/>
    <w:rsid w:val="19A52E4A"/>
    <w:rsid w:val="19BE3F0C"/>
    <w:rsid w:val="19C808E7"/>
    <w:rsid w:val="1A11228E"/>
    <w:rsid w:val="1A385A6D"/>
    <w:rsid w:val="1A4128DA"/>
    <w:rsid w:val="1A43100B"/>
    <w:rsid w:val="1A475CB0"/>
    <w:rsid w:val="1A6F2DDA"/>
    <w:rsid w:val="1A751342"/>
    <w:rsid w:val="1A7A6085"/>
    <w:rsid w:val="1A96129F"/>
    <w:rsid w:val="1AA41663"/>
    <w:rsid w:val="1AA82A56"/>
    <w:rsid w:val="1AC11765"/>
    <w:rsid w:val="1ADA6B24"/>
    <w:rsid w:val="1AF4654F"/>
    <w:rsid w:val="1B140288"/>
    <w:rsid w:val="1B79619F"/>
    <w:rsid w:val="1B8076CB"/>
    <w:rsid w:val="1B965141"/>
    <w:rsid w:val="1B9B4505"/>
    <w:rsid w:val="1B9C202B"/>
    <w:rsid w:val="1BA461D2"/>
    <w:rsid w:val="1BAB4767"/>
    <w:rsid w:val="1BB404C1"/>
    <w:rsid w:val="1BDA3790"/>
    <w:rsid w:val="1BF260EF"/>
    <w:rsid w:val="1BF41E67"/>
    <w:rsid w:val="1BF90DB7"/>
    <w:rsid w:val="1C026332"/>
    <w:rsid w:val="1C0B5948"/>
    <w:rsid w:val="1C295FB5"/>
    <w:rsid w:val="1C2A37D3"/>
    <w:rsid w:val="1C4A0C98"/>
    <w:rsid w:val="1C8F393E"/>
    <w:rsid w:val="1CA53161"/>
    <w:rsid w:val="1CA94A00"/>
    <w:rsid w:val="1CD203FA"/>
    <w:rsid w:val="1CFE2B51"/>
    <w:rsid w:val="1D344C11"/>
    <w:rsid w:val="1D3F7112"/>
    <w:rsid w:val="1D44419F"/>
    <w:rsid w:val="1D6F62BD"/>
    <w:rsid w:val="1D762F10"/>
    <w:rsid w:val="1D796AC8"/>
    <w:rsid w:val="1D9F203C"/>
    <w:rsid w:val="1DAA4ED3"/>
    <w:rsid w:val="1DB93368"/>
    <w:rsid w:val="1DCA27DC"/>
    <w:rsid w:val="1DCE7EC9"/>
    <w:rsid w:val="1DDA453C"/>
    <w:rsid w:val="1DDE4B7D"/>
    <w:rsid w:val="1DE026A3"/>
    <w:rsid w:val="1DFC5003"/>
    <w:rsid w:val="1E087E4C"/>
    <w:rsid w:val="1E164317"/>
    <w:rsid w:val="1E1B2532"/>
    <w:rsid w:val="1E220F0E"/>
    <w:rsid w:val="1E4946EC"/>
    <w:rsid w:val="1E6B131A"/>
    <w:rsid w:val="1E764DB5"/>
    <w:rsid w:val="1EB46C9E"/>
    <w:rsid w:val="1EBE6C3E"/>
    <w:rsid w:val="1ED3045A"/>
    <w:rsid w:val="1EF558D3"/>
    <w:rsid w:val="1EFA7794"/>
    <w:rsid w:val="1F1D7927"/>
    <w:rsid w:val="1F220A99"/>
    <w:rsid w:val="1F3C1402"/>
    <w:rsid w:val="1F501AAA"/>
    <w:rsid w:val="1F737547"/>
    <w:rsid w:val="1F941D20"/>
    <w:rsid w:val="1FB43DE7"/>
    <w:rsid w:val="1FB868CC"/>
    <w:rsid w:val="1FDE2C46"/>
    <w:rsid w:val="1FE12702"/>
    <w:rsid w:val="1FED3B5E"/>
    <w:rsid w:val="1FED554B"/>
    <w:rsid w:val="1FF1507E"/>
    <w:rsid w:val="1FF22274"/>
    <w:rsid w:val="20142AD8"/>
    <w:rsid w:val="20280331"/>
    <w:rsid w:val="203E5DA7"/>
    <w:rsid w:val="20450EE3"/>
    <w:rsid w:val="2057092C"/>
    <w:rsid w:val="20762A99"/>
    <w:rsid w:val="207C2938"/>
    <w:rsid w:val="20CA3197"/>
    <w:rsid w:val="20D12FBB"/>
    <w:rsid w:val="20ED6CC7"/>
    <w:rsid w:val="20F623D4"/>
    <w:rsid w:val="20FB77F4"/>
    <w:rsid w:val="21004332"/>
    <w:rsid w:val="21337283"/>
    <w:rsid w:val="21341B5E"/>
    <w:rsid w:val="215F2FBB"/>
    <w:rsid w:val="21786BD8"/>
    <w:rsid w:val="21807DA7"/>
    <w:rsid w:val="21C36564"/>
    <w:rsid w:val="22054591"/>
    <w:rsid w:val="22325497"/>
    <w:rsid w:val="223A7129"/>
    <w:rsid w:val="22477195"/>
    <w:rsid w:val="224F56F5"/>
    <w:rsid w:val="225B3869"/>
    <w:rsid w:val="226E2973"/>
    <w:rsid w:val="227F6E69"/>
    <w:rsid w:val="228A53E9"/>
    <w:rsid w:val="229E0D7F"/>
    <w:rsid w:val="22A31EF1"/>
    <w:rsid w:val="22C367EC"/>
    <w:rsid w:val="22C6766B"/>
    <w:rsid w:val="22CF718A"/>
    <w:rsid w:val="22ED7595"/>
    <w:rsid w:val="22F866E1"/>
    <w:rsid w:val="2307486D"/>
    <w:rsid w:val="23131B18"/>
    <w:rsid w:val="23411E36"/>
    <w:rsid w:val="2358119F"/>
    <w:rsid w:val="23690A46"/>
    <w:rsid w:val="236B6844"/>
    <w:rsid w:val="236C6787"/>
    <w:rsid w:val="236F1448"/>
    <w:rsid w:val="2393640A"/>
    <w:rsid w:val="23A870FD"/>
    <w:rsid w:val="23B4085A"/>
    <w:rsid w:val="23B542A6"/>
    <w:rsid w:val="23D42CAA"/>
    <w:rsid w:val="23D53A44"/>
    <w:rsid w:val="23ED24D0"/>
    <w:rsid w:val="23FC4029"/>
    <w:rsid w:val="24084702"/>
    <w:rsid w:val="240E017F"/>
    <w:rsid w:val="24340E41"/>
    <w:rsid w:val="245B6156"/>
    <w:rsid w:val="246C7946"/>
    <w:rsid w:val="246E5AFC"/>
    <w:rsid w:val="247578BD"/>
    <w:rsid w:val="24EC5652"/>
    <w:rsid w:val="2507535F"/>
    <w:rsid w:val="256E4A38"/>
    <w:rsid w:val="25735FB2"/>
    <w:rsid w:val="25864311"/>
    <w:rsid w:val="258E0C37"/>
    <w:rsid w:val="25CB4104"/>
    <w:rsid w:val="25CE6ADC"/>
    <w:rsid w:val="25ED3669"/>
    <w:rsid w:val="26284BE7"/>
    <w:rsid w:val="263E440B"/>
    <w:rsid w:val="26633E71"/>
    <w:rsid w:val="26720558"/>
    <w:rsid w:val="268C7F09"/>
    <w:rsid w:val="26A77024"/>
    <w:rsid w:val="26BF6DE3"/>
    <w:rsid w:val="26C80178"/>
    <w:rsid w:val="26CF59AB"/>
    <w:rsid w:val="26D20FF7"/>
    <w:rsid w:val="26F64CE5"/>
    <w:rsid w:val="275D4D64"/>
    <w:rsid w:val="276569AE"/>
    <w:rsid w:val="27822A1D"/>
    <w:rsid w:val="27985D9D"/>
    <w:rsid w:val="27B0758A"/>
    <w:rsid w:val="27C83557"/>
    <w:rsid w:val="27CA4F8A"/>
    <w:rsid w:val="27DB177B"/>
    <w:rsid w:val="28100029"/>
    <w:rsid w:val="28133675"/>
    <w:rsid w:val="281713B7"/>
    <w:rsid w:val="28301E70"/>
    <w:rsid w:val="28667C49"/>
    <w:rsid w:val="28773C04"/>
    <w:rsid w:val="28940C5A"/>
    <w:rsid w:val="289742A6"/>
    <w:rsid w:val="28991DCC"/>
    <w:rsid w:val="289F1A23"/>
    <w:rsid w:val="28A40771"/>
    <w:rsid w:val="28B66672"/>
    <w:rsid w:val="28C07546"/>
    <w:rsid w:val="28E13773"/>
    <w:rsid w:val="28E219C5"/>
    <w:rsid w:val="28ED6ABF"/>
    <w:rsid w:val="290B2B22"/>
    <w:rsid w:val="29322030"/>
    <w:rsid w:val="29360039"/>
    <w:rsid w:val="295E3016"/>
    <w:rsid w:val="29653C04"/>
    <w:rsid w:val="2999081C"/>
    <w:rsid w:val="29F65F55"/>
    <w:rsid w:val="29FC6AB7"/>
    <w:rsid w:val="29FE6B42"/>
    <w:rsid w:val="2A08153D"/>
    <w:rsid w:val="2A31637D"/>
    <w:rsid w:val="2A426F93"/>
    <w:rsid w:val="2A7776E5"/>
    <w:rsid w:val="2A7A79DB"/>
    <w:rsid w:val="2A8820F8"/>
    <w:rsid w:val="2AA80D58"/>
    <w:rsid w:val="2B312B15"/>
    <w:rsid w:val="2B450051"/>
    <w:rsid w:val="2BAD2589"/>
    <w:rsid w:val="2BBE245B"/>
    <w:rsid w:val="2BC011F9"/>
    <w:rsid w:val="2BDD706A"/>
    <w:rsid w:val="2BF56688"/>
    <w:rsid w:val="2C3B4B96"/>
    <w:rsid w:val="2C954F3D"/>
    <w:rsid w:val="2C9B4E57"/>
    <w:rsid w:val="2C9E03E0"/>
    <w:rsid w:val="2CE850D0"/>
    <w:rsid w:val="2CED5A0D"/>
    <w:rsid w:val="2CFD16C8"/>
    <w:rsid w:val="2D203490"/>
    <w:rsid w:val="2D2109F0"/>
    <w:rsid w:val="2D2500D2"/>
    <w:rsid w:val="2D592C33"/>
    <w:rsid w:val="2D6218E3"/>
    <w:rsid w:val="2D7113AE"/>
    <w:rsid w:val="2D8017AD"/>
    <w:rsid w:val="2D8A6187"/>
    <w:rsid w:val="2DD821F1"/>
    <w:rsid w:val="2DF368CE"/>
    <w:rsid w:val="2E5A3DAC"/>
    <w:rsid w:val="2E6E7857"/>
    <w:rsid w:val="2E862DF3"/>
    <w:rsid w:val="2EAD7098"/>
    <w:rsid w:val="2EB45BB2"/>
    <w:rsid w:val="2EBB4FCB"/>
    <w:rsid w:val="2ED73ED0"/>
    <w:rsid w:val="2EE31FF3"/>
    <w:rsid w:val="2EED696D"/>
    <w:rsid w:val="2F166928"/>
    <w:rsid w:val="2F2C177D"/>
    <w:rsid w:val="2F307202"/>
    <w:rsid w:val="2F432A92"/>
    <w:rsid w:val="2F481949"/>
    <w:rsid w:val="2F5A3045"/>
    <w:rsid w:val="2F77273B"/>
    <w:rsid w:val="2F7A07AE"/>
    <w:rsid w:val="2F8114C9"/>
    <w:rsid w:val="2FA3041C"/>
    <w:rsid w:val="2FB2176D"/>
    <w:rsid w:val="2FE73D65"/>
    <w:rsid w:val="30074904"/>
    <w:rsid w:val="3050190A"/>
    <w:rsid w:val="30862775"/>
    <w:rsid w:val="30AC733C"/>
    <w:rsid w:val="30B82F81"/>
    <w:rsid w:val="30C16364"/>
    <w:rsid w:val="30ED2CC6"/>
    <w:rsid w:val="31056BAA"/>
    <w:rsid w:val="313E5924"/>
    <w:rsid w:val="31523460"/>
    <w:rsid w:val="316F3E5B"/>
    <w:rsid w:val="31945827"/>
    <w:rsid w:val="31DC49DB"/>
    <w:rsid w:val="31E3230A"/>
    <w:rsid w:val="31EE4C0A"/>
    <w:rsid w:val="32146851"/>
    <w:rsid w:val="321F7CAD"/>
    <w:rsid w:val="3246430B"/>
    <w:rsid w:val="324A1919"/>
    <w:rsid w:val="3274784D"/>
    <w:rsid w:val="32933F2B"/>
    <w:rsid w:val="32945A12"/>
    <w:rsid w:val="32C739DA"/>
    <w:rsid w:val="32CC2D9E"/>
    <w:rsid w:val="32F0377F"/>
    <w:rsid w:val="33005676"/>
    <w:rsid w:val="3320273B"/>
    <w:rsid w:val="3323533D"/>
    <w:rsid w:val="3328091C"/>
    <w:rsid w:val="334358FC"/>
    <w:rsid w:val="336A0DAC"/>
    <w:rsid w:val="336B5D12"/>
    <w:rsid w:val="337E678E"/>
    <w:rsid w:val="33835B53"/>
    <w:rsid w:val="33910388"/>
    <w:rsid w:val="33A54002"/>
    <w:rsid w:val="33B03335"/>
    <w:rsid w:val="33B422CD"/>
    <w:rsid w:val="33D44600"/>
    <w:rsid w:val="33DB54F7"/>
    <w:rsid w:val="3442156A"/>
    <w:rsid w:val="34572B3B"/>
    <w:rsid w:val="345E036E"/>
    <w:rsid w:val="348518FA"/>
    <w:rsid w:val="348A1774"/>
    <w:rsid w:val="34A43FD3"/>
    <w:rsid w:val="34B14942"/>
    <w:rsid w:val="34D53A5C"/>
    <w:rsid w:val="350B4052"/>
    <w:rsid w:val="350F3B8D"/>
    <w:rsid w:val="351E5381"/>
    <w:rsid w:val="35216961"/>
    <w:rsid w:val="35610116"/>
    <w:rsid w:val="3599165E"/>
    <w:rsid w:val="359A6BAC"/>
    <w:rsid w:val="35A63D7A"/>
    <w:rsid w:val="35B9668F"/>
    <w:rsid w:val="35EB79DF"/>
    <w:rsid w:val="36040BD0"/>
    <w:rsid w:val="360A3317"/>
    <w:rsid w:val="36116B84"/>
    <w:rsid w:val="362D15A5"/>
    <w:rsid w:val="363300F7"/>
    <w:rsid w:val="36A91D74"/>
    <w:rsid w:val="36AA33F6"/>
    <w:rsid w:val="36BD137C"/>
    <w:rsid w:val="36C22E36"/>
    <w:rsid w:val="36C66E6A"/>
    <w:rsid w:val="36D43B34"/>
    <w:rsid w:val="36D84407"/>
    <w:rsid w:val="36E0506A"/>
    <w:rsid w:val="36E74E7D"/>
    <w:rsid w:val="3706557B"/>
    <w:rsid w:val="37076A9B"/>
    <w:rsid w:val="372A4537"/>
    <w:rsid w:val="372C2E68"/>
    <w:rsid w:val="37474B13"/>
    <w:rsid w:val="376900B1"/>
    <w:rsid w:val="3787198A"/>
    <w:rsid w:val="378B3228"/>
    <w:rsid w:val="379C3687"/>
    <w:rsid w:val="37B84CF6"/>
    <w:rsid w:val="37C36E66"/>
    <w:rsid w:val="37E76505"/>
    <w:rsid w:val="37FC51DD"/>
    <w:rsid w:val="38336A94"/>
    <w:rsid w:val="38391CC3"/>
    <w:rsid w:val="38397128"/>
    <w:rsid w:val="385555E4"/>
    <w:rsid w:val="38635B5E"/>
    <w:rsid w:val="388A1731"/>
    <w:rsid w:val="38975C9C"/>
    <w:rsid w:val="389E2758"/>
    <w:rsid w:val="389F0C2F"/>
    <w:rsid w:val="38AA5930"/>
    <w:rsid w:val="38B6368C"/>
    <w:rsid w:val="38C20ECB"/>
    <w:rsid w:val="38EA6674"/>
    <w:rsid w:val="38F65019"/>
    <w:rsid w:val="39264241"/>
    <w:rsid w:val="39273424"/>
    <w:rsid w:val="39411309"/>
    <w:rsid w:val="39472326"/>
    <w:rsid w:val="395419D6"/>
    <w:rsid w:val="396A3B96"/>
    <w:rsid w:val="396D281B"/>
    <w:rsid w:val="39846181"/>
    <w:rsid w:val="398651AF"/>
    <w:rsid w:val="39A27166"/>
    <w:rsid w:val="39A93E39"/>
    <w:rsid w:val="39F97E5E"/>
    <w:rsid w:val="3A080B60"/>
    <w:rsid w:val="3A0F0C00"/>
    <w:rsid w:val="3A167E31"/>
    <w:rsid w:val="3A1B7B7D"/>
    <w:rsid w:val="3A1C683C"/>
    <w:rsid w:val="3A3A7807"/>
    <w:rsid w:val="3A3C62C4"/>
    <w:rsid w:val="3A467C3C"/>
    <w:rsid w:val="3A4F49E1"/>
    <w:rsid w:val="3A820FFE"/>
    <w:rsid w:val="3AA0523C"/>
    <w:rsid w:val="3AA50AA5"/>
    <w:rsid w:val="3AB11F26"/>
    <w:rsid w:val="3AFC3539"/>
    <w:rsid w:val="3B0128BB"/>
    <w:rsid w:val="3B0A4DAB"/>
    <w:rsid w:val="3B3D6F2F"/>
    <w:rsid w:val="3B826523"/>
    <w:rsid w:val="3B8503B3"/>
    <w:rsid w:val="3BE2082C"/>
    <w:rsid w:val="3BFC46F4"/>
    <w:rsid w:val="3C0D2290"/>
    <w:rsid w:val="3C243C4B"/>
    <w:rsid w:val="3C2D78C9"/>
    <w:rsid w:val="3C320116"/>
    <w:rsid w:val="3C340332"/>
    <w:rsid w:val="3C37572C"/>
    <w:rsid w:val="3C4B567C"/>
    <w:rsid w:val="3C750948"/>
    <w:rsid w:val="3C964B49"/>
    <w:rsid w:val="3CA23E2F"/>
    <w:rsid w:val="3CE05DC4"/>
    <w:rsid w:val="3CE21B3C"/>
    <w:rsid w:val="3CF4361D"/>
    <w:rsid w:val="3D251A29"/>
    <w:rsid w:val="3D4712D5"/>
    <w:rsid w:val="3D4A2B4A"/>
    <w:rsid w:val="3D502245"/>
    <w:rsid w:val="3D566086"/>
    <w:rsid w:val="3D6E1446"/>
    <w:rsid w:val="3D712EC0"/>
    <w:rsid w:val="3D762284"/>
    <w:rsid w:val="3DC96858"/>
    <w:rsid w:val="3E063608"/>
    <w:rsid w:val="3E0E2F7F"/>
    <w:rsid w:val="3E18158D"/>
    <w:rsid w:val="3E247F32"/>
    <w:rsid w:val="3E633AD0"/>
    <w:rsid w:val="3E8A248B"/>
    <w:rsid w:val="3E921340"/>
    <w:rsid w:val="3EAB0654"/>
    <w:rsid w:val="3EBA5EB8"/>
    <w:rsid w:val="3ECE17D0"/>
    <w:rsid w:val="3ECF60F0"/>
    <w:rsid w:val="3EDC1BC3"/>
    <w:rsid w:val="3EE37DED"/>
    <w:rsid w:val="3F0D2CA7"/>
    <w:rsid w:val="3F422D66"/>
    <w:rsid w:val="3F4B14D1"/>
    <w:rsid w:val="3F520ACF"/>
    <w:rsid w:val="3F6565F6"/>
    <w:rsid w:val="3F9603C1"/>
    <w:rsid w:val="3FB77C7A"/>
    <w:rsid w:val="3FBB13BD"/>
    <w:rsid w:val="3FC079FF"/>
    <w:rsid w:val="3FDA4D4C"/>
    <w:rsid w:val="3FDB0AC5"/>
    <w:rsid w:val="3FDB2873"/>
    <w:rsid w:val="3FF759BB"/>
    <w:rsid w:val="401063EA"/>
    <w:rsid w:val="40124733"/>
    <w:rsid w:val="402144B3"/>
    <w:rsid w:val="402B1A4C"/>
    <w:rsid w:val="40420B44"/>
    <w:rsid w:val="405B109F"/>
    <w:rsid w:val="40703903"/>
    <w:rsid w:val="409E3FCC"/>
    <w:rsid w:val="40C656AC"/>
    <w:rsid w:val="40EB2F89"/>
    <w:rsid w:val="40FC336F"/>
    <w:rsid w:val="410C07E6"/>
    <w:rsid w:val="412A788C"/>
    <w:rsid w:val="41354204"/>
    <w:rsid w:val="413E57AF"/>
    <w:rsid w:val="413F6D56"/>
    <w:rsid w:val="415908E8"/>
    <w:rsid w:val="4168065A"/>
    <w:rsid w:val="4182569C"/>
    <w:rsid w:val="418D4040"/>
    <w:rsid w:val="419B050B"/>
    <w:rsid w:val="419D0727"/>
    <w:rsid w:val="41D35EF7"/>
    <w:rsid w:val="41E41EB2"/>
    <w:rsid w:val="41F70BA0"/>
    <w:rsid w:val="42137BA8"/>
    <w:rsid w:val="421D53C4"/>
    <w:rsid w:val="42292E9B"/>
    <w:rsid w:val="42372DA6"/>
    <w:rsid w:val="42442951"/>
    <w:rsid w:val="424961B9"/>
    <w:rsid w:val="4272689C"/>
    <w:rsid w:val="429531AD"/>
    <w:rsid w:val="42CF5C44"/>
    <w:rsid w:val="42EC64AD"/>
    <w:rsid w:val="42F51E9D"/>
    <w:rsid w:val="430640AA"/>
    <w:rsid w:val="430F66F9"/>
    <w:rsid w:val="432A290C"/>
    <w:rsid w:val="43456981"/>
    <w:rsid w:val="434D7F2B"/>
    <w:rsid w:val="436B5BE1"/>
    <w:rsid w:val="437C611B"/>
    <w:rsid w:val="439873F8"/>
    <w:rsid w:val="43C853B7"/>
    <w:rsid w:val="43D1290A"/>
    <w:rsid w:val="43DE0B83"/>
    <w:rsid w:val="43EE10F1"/>
    <w:rsid w:val="440920A4"/>
    <w:rsid w:val="44264670"/>
    <w:rsid w:val="442E5667"/>
    <w:rsid w:val="443B4E43"/>
    <w:rsid w:val="443F7874"/>
    <w:rsid w:val="44427364"/>
    <w:rsid w:val="444E769B"/>
    <w:rsid w:val="445A2900"/>
    <w:rsid w:val="446076E5"/>
    <w:rsid w:val="44825F83"/>
    <w:rsid w:val="44C86311"/>
    <w:rsid w:val="44E126D9"/>
    <w:rsid w:val="44E81FCB"/>
    <w:rsid w:val="44EE4DF6"/>
    <w:rsid w:val="45011D94"/>
    <w:rsid w:val="453B5CE3"/>
    <w:rsid w:val="45716B46"/>
    <w:rsid w:val="45765517"/>
    <w:rsid w:val="45CA5142"/>
    <w:rsid w:val="45DB537A"/>
    <w:rsid w:val="45EA1A61"/>
    <w:rsid w:val="45F44F03"/>
    <w:rsid w:val="46017C06"/>
    <w:rsid w:val="46113492"/>
    <w:rsid w:val="46244F73"/>
    <w:rsid w:val="46311E1E"/>
    <w:rsid w:val="46565349"/>
    <w:rsid w:val="4657616D"/>
    <w:rsid w:val="46614D42"/>
    <w:rsid w:val="466E61EE"/>
    <w:rsid w:val="469D296B"/>
    <w:rsid w:val="46C71DA3"/>
    <w:rsid w:val="46D11A1F"/>
    <w:rsid w:val="46D30747"/>
    <w:rsid w:val="47040901"/>
    <w:rsid w:val="47086643"/>
    <w:rsid w:val="47110223"/>
    <w:rsid w:val="47351616"/>
    <w:rsid w:val="474016D9"/>
    <w:rsid w:val="474451A1"/>
    <w:rsid w:val="474F6D20"/>
    <w:rsid w:val="475A49C5"/>
    <w:rsid w:val="476A2E5A"/>
    <w:rsid w:val="477279AA"/>
    <w:rsid w:val="47C05D7D"/>
    <w:rsid w:val="47CD5197"/>
    <w:rsid w:val="47F44E19"/>
    <w:rsid w:val="48213990"/>
    <w:rsid w:val="482A13DC"/>
    <w:rsid w:val="482E032B"/>
    <w:rsid w:val="483A1247"/>
    <w:rsid w:val="48544185"/>
    <w:rsid w:val="48587156"/>
    <w:rsid w:val="4859772B"/>
    <w:rsid w:val="485B0D0D"/>
    <w:rsid w:val="48621D83"/>
    <w:rsid w:val="48981783"/>
    <w:rsid w:val="489B5295"/>
    <w:rsid w:val="48AA54D8"/>
    <w:rsid w:val="48B34EB0"/>
    <w:rsid w:val="48EB7FCA"/>
    <w:rsid w:val="48EE3617"/>
    <w:rsid w:val="48F61174"/>
    <w:rsid w:val="48F75BE1"/>
    <w:rsid w:val="491312CF"/>
    <w:rsid w:val="491D3EFC"/>
    <w:rsid w:val="492149B3"/>
    <w:rsid w:val="493F3E72"/>
    <w:rsid w:val="495F4514"/>
    <w:rsid w:val="498F6989"/>
    <w:rsid w:val="49DA2782"/>
    <w:rsid w:val="4A0F0488"/>
    <w:rsid w:val="4A396B13"/>
    <w:rsid w:val="4A3B6D2F"/>
    <w:rsid w:val="4A800BE6"/>
    <w:rsid w:val="4ABF170F"/>
    <w:rsid w:val="4ADB733E"/>
    <w:rsid w:val="4B0A5539"/>
    <w:rsid w:val="4B38501D"/>
    <w:rsid w:val="4B48062D"/>
    <w:rsid w:val="4B506A07"/>
    <w:rsid w:val="4B646105"/>
    <w:rsid w:val="4B801C3F"/>
    <w:rsid w:val="4B8201E5"/>
    <w:rsid w:val="4B83098E"/>
    <w:rsid w:val="4B9F32EE"/>
    <w:rsid w:val="4BA40904"/>
    <w:rsid w:val="4BB941DB"/>
    <w:rsid w:val="4BBE19C6"/>
    <w:rsid w:val="4BC45954"/>
    <w:rsid w:val="4BD168AF"/>
    <w:rsid w:val="4BEB6533"/>
    <w:rsid w:val="4BF76C86"/>
    <w:rsid w:val="4C017B05"/>
    <w:rsid w:val="4C131CDB"/>
    <w:rsid w:val="4C172E84"/>
    <w:rsid w:val="4C1C66ED"/>
    <w:rsid w:val="4C2F430D"/>
    <w:rsid w:val="4C3457E4"/>
    <w:rsid w:val="4C393F37"/>
    <w:rsid w:val="4C416153"/>
    <w:rsid w:val="4C5145E8"/>
    <w:rsid w:val="4C6562E6"/>
    <w:rsid w:val="4C6F2FEE"/>
    <w:rsid w:val="4C815591"/>
    <w:rsid w:val="4CA02851"/>
    <w:rsid w:val="4CAC1BCD"/>
    <w:rsid w:val="4CB076B6"/>
    <w:rsid w:val="4CB35732"/>
    <w:rsid w:val="4CD9638C"/>
    <w:rsid w:val="4CE0596C"/>
    <w:rsid w:val="4CED014A"/>
    <w:rsid w:val="4CF17B79"/>
    <w:rsid w:val="4D245859"/>
    <w:rsid w:val="4D4D12EA"/>
    <w:rsid w:val="4D896004"/>
    <w:rsid w:val="4D8D78A2"/>
    <w:rsid w:val="4D9E12B0"/>
    <w:rsid w:val="4DAD4F18"/>
    <w:rsid w:val="4DAE5A6A"/>
    <w:rsid w:val="4DB017E2"/>
    <w:rsid w:val="4DC42B98"/>
    <w:rsid w:val="4E0307DE"/>
    <w:rsid w:val="4E0B454A"/>
    <w:rsid w:val="4E0E1E6C"/>
    <w:rsid w:val="4E1D2206"/>
    <w:rsid w:val="4E3E3068"/>
    <w:rsid w:val="4E573A0C"/>
    <w:rsid w:val="4E6323B1"/>
    <w:rsid w:val="4E6A06F8"/>
    <w:rsid w:val="4E710F72"/>
    <w:rsid w:val="4E7C79F5"/>
    <w:rsid w:val="4EAA6232"/>
    <w:rsid w:val="4EB025D4"/>
    <w:rsid w:val="4ED4482D"/>
    <w:rsid w:val="4EE51F0A"/>
    <w:rsid w:val="4EFB083B"/>
    <w:rsid w:val="4F2E25CE"/>
    <w:rsid w:val="4F42290E"/>
    <w:rsid w:val="4F476BA7"/>
    <w:rsid w:val="4F512B51"/>
    <w:rsid w:val="4F585D1F"/>
    <w:rsid w:val="4F5B333D"/>
    <w:rsid w:val="4F666687"/>
    <w:rsid w:val="4F9F1B0F"/>
    <w:rsid w:val="4FD66230"/>
    <w:rsid w:val="4FDD43E5"/>
    <w:rsid w:val="4FE15C83"/>
    <w:rsid w:val="5003209D"/>
    <w:rsid w:val="50302227"/>
    <w:rsid w:val="503578FB"/>
    <w:rsid w:val="50485D02"/>
    <w:rsid w:val="50630D8E"/>
    <w:rsid w:val="50722D7F"/>
    <w:rsid w:val="50744D49"/>
    <w:rsid w:val="509D060C"/>
    <w:rsid w:val="50B96C00"/>
    <w:rsid w:val="50D9671B"/>
    <w:rsid w:val="51295B34"/>
    <w:rsid w:val="51297F98"/>
    <w:rsid w:val="5147420C"/>
    <w:rsid w:val="514F30C0"/>
    <w:rsid w:val="514F4E6E"/>
    <w:rsid w:val="51573056"/>
    <w:rsid w:val="517E5A63"/>
    <w:rsid w:val="517F5754"/>
    <w:rsid w:val="518009EF"/>
    <w:rsid w:val="51AC3436"/>
    <w:rsid w:val="521F0CE5"/>
    <w:rsid w:val="52326C6A"/>
    <w:rsid w:val="524D13AE"/>
    <w:rsid w:val="52747A9D"/>
    <w:rsid w:val="528515E5"/>
    <w:rsid w:val="528E031D"/>
    <w:rsid w:val="52A72A34"/>
    <w:rsid w:val="52C53BB0"/>
    <w:rsid w:val="52C83765"/>
    <w:rsid w:val="52CD6993"/>
    <w:rsid w:val="52D81F8F"/>
    <w:rsid w:val="52F434B6"/>
    <w:rsid w:val="52F533FA"/>
    <w:rsid w:val="53264214"/>
    <w:rsid w:val="533374E7"/>
    <w:rsid w:val="534704F3"/>
    <w:rsid w:val="53572A8D"/>
    <w:rsid w:val="53837051"/>
    <w:rsid w:val="53BF452D"/>
    <w:rsid w:val="53EA2C0E"/>
    <w:rsid w:val="53F07DC3"/>
    <w:rsid w:val="54006749"/>
    <w:rsid w:val="540C2E85"/>
    <w:rsid w:val="541859EC"/>
    <w:rsid w:val="54442894"/>
    <w:rsid w:val="54492049"/>
    <w:rsid w:val="544C625A"/>
    <w:rsid w:val="547F3422"/>
    <w:rsid w:val="54B24092"/>
    <w:rsid w:val="54BF6274"/>
    <w:rsid w:val="54DD63CC"/>
    <w:rsid w:val="54F77CF7"/>
    <w:rsid w:val="552A1E7A"/>
    <w:rsid w:val="553B6032"/>
    <w:rsid w:val="55410F72"/>
    <w:rsid w:val="55743AF4"/>
    <w:rsid w:val="55775A12"/>
    <w:rsid w:val="55AC4729"/>
    <w:rsid w:val="55B51C23"/>
    <w:rsid w:val="55C20305"/>
    <w:rsid w:val="55D1679A"/>
    <w:rsid w:val="55DE6B96"/>
    <w:rsid w:val="55F10D5A"/>
    <w:rsid w:val="55F45282"/>
    <w:rsid w:val="560F6485"/>
    <w:rsid w:val="562E319D"/>
    <w:rsid w:val="56350AD7"/>
    <w:rsid w:val="5641363E"/>
    <w:rsid w:val="56440FB2"/>
    <w:rsid w:val="564547E4"/>
    <w:rsid w:val="564D1FB7"/>
    <w:rsid w:val="564F0571"/>
    <w:rsid w:val="56507697"/>
    <w:rsid w:val="56585F69"/>
    <w:rsid w:val="568E2E2F"/>
    <w:rsid w:val="56E77AFE"/>
    <w:rsid w:val="571921A6"/>
    <w:rsid w:val="57236B81"/>
    <w:rsid w:val="574F7976"/>
    <w:rsid w:val="57672F12"/>
    <w:rsid w:val="57882E88"/>
    <w:rsid w:val="579B705F"/>
    <w:rsid w:val="57AE0B41"/>
    <w:rsid w:val="57B95737"/>
    <w:rsid w:val="57D91936"/>
    <w:rsid w:val="57E56899"/>
    <w:rsid w:val="57E83B52"/>
    <w:rsid w:val="57F8000E"/>
    <w:rsid w:val="58081B33"/>
    <w:rsid w:val="581F559B"/>
    <w:rsid w:val="583565C6"/>
    <w:rsid w:val="583A0626"/>
    <w:rsid w:val="58443253"/>
    <w:rsid w:val="58B33F35"/>
    <w:rsid w:val="58BD3778"/>
    <w:rsid w:val="58DE7C01"/>
    <w:rsid w:val="59017396"/>
    <w:rsid w:val="593C024B"/>
    <w:rsid w:val="59403997"/>
    <w:rsid w:val="594B0611"/>
    <w:rsid w:val="59725B9E"/>
    <w:rsid w:val="599C56E0"/>
    <w:rsid w:val="599E3896"/>
    <w:rsid w:val="59B97EF0"/>
    <w:rsid w:val="5A0031AA"/>
    <w:rsid w:val="5A117165"/>
    <w:rsid w:val="5A3B68D8"/>
    <w:rsid w:val="5A596509"/>
    <w:rsid w:val="5A6279C1"/>
    <w:rsid w:val="5A951B44"/>
    <w:rsid w:val="5B123195"/>
    <w:rsid w:val="5B1D4A4E"/>
    <w:rsid w:val="5B4812AC"/>
    <w:rsid w:val="5B5B537D"/>
    <w:rsid w:val="5B6A5409"/>
    <w:rsid w:val="5B6D4C09"/>
    <w:rsid w:val="5B9E730F"/>
    <w:rsid w:val="5BC84975"/>
    <w:rsid w:val="5BD7527A"/>
    <w:rsid w:val="5BEE2ADA"/>
    <w:rsid w:val="5BEF797A"/>
    <w:rsid w:val="5C043425"/>
    <w:rsid w:val="5C3435DF"/>
    <w:rsid w:val="5C38754C"/>
    <w:rsid w:val="5C3965CA"/>
    <w:rsid w:val="5C5F065B"/>
    <w:rsid w:val="5C9932EB"/>
    <w:rsid w:val="5C9A5B38"/>
    <w:rsid w:val="5C9A78E6"/>
    <w:rsid w:val="5CB32755"/>
    <w:rsid w:val="5CCD1DAF"/>
    <w:rsid w:val="5CD728E8"/>
    <w:rsid w:val="5CFD1C22"/>
    <w:rsid w:val="5D0631CD"/>
    <w:rsid w:val="5D2418A5"/>
    <w:rsid w:val="5D2639E1"/>
    <w:rsid w:val="5D2B61C3"/>
    <w:rsid w:val="5D526412"/>
    <w:rsid w:val="5D5757D7"/>
    <w:rsid w:val="5D7150BF"/>
    <w:rsid w:val="5DAE194C"/>
    <w:rsid w:val="5DE334EE"/>
    <w:rsid w:val="5DE46872"/>
    <w:rsid w:val="5E1D4D71"/>
    <w:rsid w:val="5E2C01F5"/>
    <w:rsid w:val="5E2D45FA"/>
    <w:rsid w:val="5E460B1D"/>
    <w:rsid w:val="5E590C1A"/>
    <w:rsid w:val="5E5A37D0"/>
    <w:rsid w:val="5E847B93"/>
    <w:rsid w:val="5EBB3B43"/>
    <w:rsid w:val="5EC46D1E"/>
    <w:rsid w:val="5ED56FB5"/>
    <w:rsid w:val="5ED62ADA"/>
    <w:rsid w:val="5F011E9E"/>
    <w:rsid w:val="5F1A4D0E"/>
    <w:rsid w:val="5F1B7835"/>
    <w:rsid w:val="5F1C6CD8"/>
    <w:rsid w:val="5F5F6BC4"/>
    <w:rsid w:val="5F6146E4"/>
    <w:rsid w:val="5F814D8D"/>
    <w:rsid w:val="5F9900A8"/>
    <w:rsid w:val="5F9F3969"/>
    <w:rsid w:val="5FAD16DE"/>
    <w:rsid w:val="5FC30F01"/>
    <w:rsid w:val="5FC44993"/>
    <w:rsid w:val="5FE36F93"/>
    <w:rsid w:val="5FF41309"/>
    <w:rsid w:val="600A6B30"/>
    <w:rsid w:val="60261490"/>
    <w:rsid w:val="603846C6"/>
    <w:rsid w:val="604A7262"/>
    <w:rsid w:val="605C1276"/>
    <w:rsid w:val="60B8658C"/>
    <w:rsid w:val="60FE0936"/>
    <w:rsid w:val="613A1697"/>
    <w:rsid w:val="613E7E70"/>
    <w:rsid w:val="6142679E"/>
    <w:rsid w:val="6171269F"/>
    <w:rsid w:val="61826B9A"/>
    <w:rsid w:val="61860438"/>
    <w:rsid w:val="618D3BDB"/>
    <w:rsid w:val="619F14FA"/>
    <w:rsid w:val="61E1476A"/>
    <w:rsid w:val="61F730E4"/>
    <w:rsid w:val="61F844D6"/>
    <w:rsid w:val="6232236E"/>
    <w:rsid w:val="62353C0D"/>
    <w:rsid w:val="624B188D"/>
    <w:rsid w:val="627F07C1"/>
    <w:rsid w:val="6292105F"/>
    <w:rsid w:val="629372B1"/>
    <w:rsid w:val="62947594"/>
    <w:rsid w:val="62B23905"/>
    <w:rsid w:val="62E96ED1"/>
    <w:rsid w:val="62F851CE"/>
    <w:rsid w:val="63185A08"/>
    <w:rsid w:val="632B0D88"/>
    <w:rsid w:val="635D341B"/>
    <w:rsid w:val="637233B8"/>
    <w:rsid w:val="637349EC"/>
    <w:rsid w:val="637970F6"/>
    <w:rsid w:val="63894210"/>
    <w:rsid w:val="63995A15"/>
    <w:rsid w:val="63A31776"/>
    <w:rsid w:val="63B868A3"/>
    <w:rsid w:val="63CF256B"/>
    <w:rsid w:val="63E37DC4"/>
    <w:rsid w:val="63E63410"/>
    <w:rsid w:val="63F41FD1"/>
    <w:rsid w:val="643363E0"/>
    <w:rsid w:val="64371EBE"/>
    <w:rsid w:val="644D7933"/>
    <w:rsid w:val="6466782C"/>
    <w:rsid w:val="648D5F82"/>
    <w:rsid w:val="649966D5"/>
    <w:rsid w:val="64D24B0F"/>
    <w:rsid w:val="64FD4EB5"/>
    <w:rsid w:val="650B15D0"/>
    <w:rsid w:val="653D5DA1"/>
    <w:rsid w:val="65640A91"/>
    <w:rsid w:val="65674A25"/>
    <w:rsid w:val="65766A16"/>
    <w:rsid w:val="65896749"/>
    <w:rsid w:val="65A70598"/>
    <w:rsid w:val="65BA0461"/>
    <w:rsid w:val="65CB4FB4"/>
    <w:rsid w:val="65CB7E58"/>
    <w:rsid w:val="65E25E59"/>
    <w:rsid w:val="6603474E"/>
    <w:rsid w:val="661C4927"/>
    <w:rsid w:val="664136E5"/>
    <w:rsid w:val="665A0692"/>
    <w:rsid w:val="666972A6"/>
    <w:rsid w:val="666E730C"/>
    <w:rsid w:val="66B566B0"/>
    <w:rsid w:val="66B75FAC"/>
    <w:rsid w:val="66CA7019"/>
    <w:rsid w:val="671464E6"/>
    <w:rsid w:val="67236729"/>
    <w:rsid w:val="67340937"/>
    <w:rsid w:val="674212A6"/>
    <w:rsid w:val="674C5C80"/>
    <w:rsid w:val="67564D51"/>
    <w:rsid w:val="677D5E3A"/>
    <w:rsid w:val="67A56BD0"/>
    <w:rsid w:val="67B61969"/>
    <w:rsid w:val="67CB129B"/>
    <w:rsid w:val="67DD261A"/>
    <w:rsid w:val="67E700C7"/>
    <w:rsid w:val="6809591F"/>
    <w:rsid w:val="681C38A5"/>
    <w:rsid w:val="684D3294"/>
    <w:rsid w:val="68610612"/>
    <w:rsid w:val="68C06207"/>
    <w:rsid w:val="68D47EF4"/>
    <w:rsid w:val="690A5DF3"/>
    <w:rsid w:val="692F3DC2"/>
    <w:rsid w:val="69440905"/>
    <w:rsid w:val="699249FC"/>
    <w:rsid w:val="69931944"/>
    <w:rsid w:val="69A8797D"/>
    <w:rsid w:val="69AE677E"/>
    <w:rsid w:val="69E11C2C"/>
    <w:rsid w:val="6A164324"/>
    <w:rsid w:val="6A19202D"/>
    <w:rsid w:val="6A432A0F"/>
    <w:rsid w:val="6A904AB6"/>
    <w:rsid w:val="6A971908"/>
    <w:rsid w:val="6AA1047C"/>
    <w:rsid w:val="6AAC0103"/>
    <w:rsid w:val="6AC65DC6"/>
    <w:rsid w:val="6ADC731B"/>
    <w:rsid w:val="6AF05909"/>
    <w:rsid w:val="6AFF300A"/>
    <w:rsid w:val="6B033C09"/>
    <w:rsid w:val="6B056872"/>
    <w:rsid w:val="6B0D5727"/>
    <w:rsid w:val="6B1404AB"/>
    <w:rsid w:val="6B26346E"/>
    <w:rsid w:val="6B3453A9"/>
    <w:rsid w:val="6B4563A2"/>
    <w:rsid w:val="6B715CB5"/>
    <w:rsid w:val="6B777044"/>
    <w:rsid w:val="6B7B0844"/>
    <w:rsid w:val="6B9E2823"/>
    <w:rsid w:val="6BA3608B"/>
    <w:rsid w:val="6BA4251C"/>
    <w:rsid w:val="6BC5132A"/>
    <w:rsid w:val="6BCD607E"/>
    <w:rsid w:val="6BDD736B"/>
    <w:rsid w:val="6BFB7C75"/>
    <w:rsid w:val="6C08382D"/>
    <w:rsid w:val="6C4B4758"/>
    <w:rsid w:val="6C6C3649"/>
    <w:rsid w:val="6C776411"/>
    <w:rsid w:val="6C942AF0"/>
    <w:rsid w:val="6CD0571C"/>
    <w:rsid w:val="6D073ED3"/>
    <w:rsid w:val="6D441162"/>
    <w:rsid w:val="6D5B34F3"/>
    <w:rsid w:val="6D745F31"/>
    <w:rsid w:val="6DDF7F4D"/>
    <w:rsid w:val="6DEC5AC7"/>
    <w:rsid w:val="6DFA1329"/>
    <w:rsid w:val="6E01062D"/>
    <w:rsid w:val="6E0C7F17"/>
    <w:rsid w:val="6E104806"/>
    <w:rsid w:val="6E350CEF"/>
    <w:rsid w:val="6E57086F"/>
    <w:rsid w:val="6E5F1986"/>
    <w:rsid w:val="6EB32A89"/>
    <w:rsid w:val="6EB91FEE"/>
    <w:rsid w:val="6ECB1B80"/>
    <w:rsid w:val="6EE300F1"/>
    <w:rsid w:val="6EFF0DD9"/>
    <w:rsid w:val="6F067721"/>
    <w:rsid w:val="6F1E6154"/>
    <w:rsid w:val="6F3108CA"/>
    <w:rsid w:val="6F3C65DA"/>
    <w:rsid w:val="6F6C53BC"/>
    <w:rsid w:val="6F742218"/>
    <w:rsid w:val="6F7B2113"/>
    <w:rsid w:val="6FA83C70"/>
    <w:rsid w:val="6FAE68B7"/>
    <w:rsid w:val="6FBB622B"/>
    <w:rsid w:val="6FC30AAA"/>
    <w:rsid w:val="6FE50A20"/>
    <w:rsid w:val="6FEE1FCA"/>
    <w:rsid w:val="6FF74BA0"/>
    <w:rsid w:val="700370F8"/>
    <w:rsid w:val="70541F10"/>
    <w:rsid w:val="70705937"/>
    <w:rsid w:val="70974410"/>
    <w:rsid w:val="70A02B99"/>
    <w:rsid w:val="70B54C94"/>
    <w:rsid w:val="70C04FE9"/>
    <w:rsid w:val="70C40F7D"/>
    <w:rsid w:val="70FF6BE1"/>
    <w:rsid w:val="711948A4"/>
    <w:rsid w:val="71265AF0"/>
    <w:rsid w:val="71361D3F"/>
    <w:rsid w:val="713F23B2"/>
    <w:rsid w:val="71463740"/>
    <w:rsid w:val="714C4FB7"/>
    <w:rsid w:val="715C47B6"/>
    <w:rsid w:val="715E2038"/>
    <w:rsid w:val="716F3A1D"/>
    <w:rsid w:val="717767B4"/>
    <w:rsid w:val="718A1021"/>
    <w:rsid w:val="718D5813"/>
    <w:rsid w:val="71A01B77"/>
    <w:rsid w:val="71CB400E"/>
    <w:rsid w:val="71F4319C"/>
    <w:rsid w:val="71FC02A3"/>
    <w:rsid w:val="720726F8"/>
    <w:rsid w:val="723143F0"/>
    <w:rsid w:val="72347A3D"/>
    <w:rsid w:val="7256046C"/>
    <w:rsid w:val="7276104D"/>
    <w:rsid w:val="72800ED4"/>
    <w:rsid w:val="728C772A"/>
    <w:rsid w:val="7298621E"/>
    <w:rsid w:val="72AE3C93"/>
    <w:rsid w:val="72B017B9"/>
    <w:rsid w:val="72F11740"/>
    <w:rsid w:val="72F412B8"/>
    <w:rsid w:val="72F773E8"/>
    <w:rsid w:val="72F86CBC"/>
    <w:rsid w:val="730C3D50"/>
    <w:rsid w:val="73483CD8"/>
    <w:rsid w:val="734A2041"/>
    <w:rsid w:val="734D525A"/>
    <w:rsid w:val="736F6036"/>
    <w:rsid w:val="738A200A"/>
    <w:rsid w:val="74267A06"/>
    <w:rsid w:val="742F4E58"/>
    <w:rsid w:val="746B1CA1"/>
    <w:rsid w:val="748B731E"/>
    <w:rsid w:val="748D6212"/>
    <w:rsid w:val="749D5D6D"/>
    <w:rsid w:val="74AD0096"/>
    <w:rsid w:val="74BB1A07"/>
    <w:rsid w:val="74D22F7A"/>
    <w:rsid w:val="74E05C5A"/>
    <w:rsid w:val="74ED669D"/>
    <w:rsid w:val="75134281"/>
    <w:rsid w:val="752C3C24"/>
    <w:rsid w:val="753B4D3E"/>
    <w:rsid w:val="7577036C"/>
    <w:rsid w:val="75792336"/>
    <w:rsid w:val="758B51D9"/>
    <w:rsid w:val="759B5DCD"/>
    <w:rsid w:val="75A31161"/>
    <w:rsid w:val="75D72DC6"/>
    <w:rsid w:val="75E87FF5"/>
    <w:rsid w:val="76065B94"/>
    <w:rsid w:val="76592168"/>
    <w:rsid w:val="766C1E9B"/>
    <w:rsid w:val="76726D86"/>
    <w:rsid w:val="769767EC"/>
    <w:rsid w:val="76C11C84"/>
    <w:rsid w:val="76C260ED"/>
    <w:rsid w:val="76D637B8"/>
    <w:rsid w:val="76E41B79"/>
    <w:rsid w:val="76E97048"/>
    <w:rsid w:val="76F53C3E"/>
    <w:rsid w:val="76FE0619"/>
    <w:rsid w:val="772365DF"/>
    <w:rsid w:val="77387FCF"/>
    <w:rsid w:val="775A7A75"/>
    <w:rsid w:val="77736387"/>
    <w:rsid w:val="77AD091A"/>
    <w:rsid w:val="77B90E80"/>
    <w:rsid w:val="77F062F0"/>
    <w:rsid w:val="77F42148"/>
    <w:rsid w:val="77F725C2"/>
    <w:rsid w:val="77F75794"/>
    <w:rsid w:val="780103C1"/>
    <w:rsid w:val="78210A63"/>
    <w:rsid w:val="782567A5"/>
    <w:rsid w:val="78347439"/>
    <w:rsid w:val="785250C1"/>
    <w:rsid w:val="7872165C"/>
    <w:rsid w:val="78A70F68"/>
    <w:rsid w:val="78D635FC"/>
    <w:rsid w:val="78D70EEA"/>
    <w:rsid w:val="78ED2869"/>
    <w:rsid w:val="78F32400"/>
    <w:rsid w:val="78F44FBD"/>
    <w:rsid w:val="78F9553C"/>
    <w:rsid w:val="79015BD4"/>
    <w:rsid w:val="7938121F"/>
    <w:rsid w:val="79444A09"/>
    <w:rsid w:val="794A0360"/>
    <w:rsid w:val="795A5FDB"/>
    <w:rsid w:val="79986B03"/>
    <w:rsid w:val="799D5BB8"/>
    <w:rsid w:val="79AC0800"/>
    <w:rsid w:val="79C97604"/>
    <w:rsid w:val="79D4265D"/>
    <w:rsid w:val="79D763A9"/>
    <w:rsid w:val="7A067F11"/>
    <w:rsid w:val="7A202CE3"/>
    <w:rsid w:val="7A5E5F9F"/>
    <w:rsid w:val="7A6874BF"/>
    <w:rsid w:val="7A6C13CE"/>
    <w:rsid w:val="7A9C2108"/>
    <w:rsid w:val="7AE2272C"/>
    <w:rsid w:val="7B14665D"/>
    <w:rsid w:val="7B38059E"/>
    <w:rsid w:val="7B6D52CB"/>
    <w:rsid w:val="7B887A09"/>
    <w:rsid w:val="7BA5332E"/>
    <w:rsid w:val="7BB03110"/>
    <w:rsid w:val="7BB566ED"/>
    <w:rsid w:val="7BB87930"/>
    <w:rsid w:val="7BE424D4"/>
    <w:rsid w:val="7BF32717"/>
    <w:rsid w:val="7BF73FB5"/>
    <w:rsid w:val="7C317E6C"/>
    <w:rsid w:val="7C4F1781"/>
    <w:rsid w:val="7C5C50A7"/>
    <w:rsid w:val="7C7C095E"/>
    <w:rsid w:val="7C991510"/>
    <w:rsid w:val="7CA3413D"/>
    <w:rsid w:val="7CB41EA6"/>
    <w:rsid w:val="7CBF3299"/>
    <w:rsid w:val="7CC0466D"/>
    <w:rsid w:val="7D190867"/>
    <w:rsid w:val="7D225061"/>
    <w:rsid w:val="7D4D26F9"/>
    <w:rsid w:val="7D612117"/>
    <w:rsid w:val="7D796889"/>
    <w:rsid w:val="7DA71A0B"/>
    <w:rsid w:val="7DBD06F5"/>
    <w:rsid w:val="7E213340"/>
    <w:rsid w:val="7E2C3CBE"/>
    <w:rsid w:val="7E5A4CCF"/>
    <w:rsid w:val="7E625AC2"/>
    <w:rsid w:val="7E665422"/>
    <w:rsid w:val="7E703E4A"/>
    <w:rsid w:val="7E774CD1"/>
    <w:rsid w:val="7E7A0ECD"/>
    <w:rsid w:val="7E886587"/>
    <w:rsid w:val="7E955D07"/>
    <w:rsid w:val="7EA32B56"/>
    <w:rsid w:val="7F080287"/>
    <w:rsid w:val="7F1A1D6F"/>
    <w:rsid w:val="7F1B678F"/>
    <w:rsid w:val="7F207CC7"/>
    <w:rsid w:val="7F286B7B"/>
    <w:rsid w:val="7F3177DE"/>
    <w:rsid w:val="7F403EC5"/>
    <w:rsid w:val="7F8277F8"/>
    <w:rsid w:val="7FB70C2D"/>
    <w:rsid w:val="7FFE2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9628"/>
      </w:tabs>
    </w:pPr>
    <w:rPr>
      <w:rFonts w:ascii="宋体" w:hAnsi="宋体"/>
      <w:sz w:val="28"/>
      <w:szCs w:val="28"/>
    </w:rPr>
  </w:style>
  <w:style w:type="paragraph" w:styleId="3">
    <w:name w:val="footer"/>
    <w:basedOn w:val="1"/>
    <w:next w:val="1"/>
    <w:unhideWhenUsed/>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0"/>
    <w:rPr>
      <w:rFonts w:ascii="Calibri" w:hAnsi="Calibri" w:eastAsia="宋体" w:cs="Times New Roman"/>
      <w:kern w:val="2"/>
      <w:sz w:val="18"/>
      <w:szCs w:val="18"/>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1539</Words>
  <Characters>8778</Characters>
  <Lines>73</Lines>
  <Paragraphs>20</Paragraphs>
  <TotalTime>0</TotalTime>
  <ScaleCrop>false</ScaleCrop>
  <LinksUpToDate>false</LinksUpToDate>
  <CharactersWithSpaces>10297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2023-04-01T03:37:00Z</dcterms:created>
  <dc:creator>Administrator</dc:creator>
  <cp:lastModifiedBy>Administrator</cp:lastModifiedBy>
  <dcterms:modified xsi:type="dcterms:W3CDTF">2023-05-04T00:10:59Z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BCA5405A57244EFDBF14D086A745DCAB_13</vt:lpwstr>
  </property>
</Properties>
</file>