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kern w:val="0"/>
          <w:sz w:val="28"/>
          <w:szCs w:val="28"/>
        </w:rPr>
      </w:pPr>
      <w:r>
        <w:rPr>
          <w:rFonts w:hint="eastAsia" w:cs="宋体"/>
          <w:b/>
          <w:bCs/>
          <w:kern w:val="0"/>
          <w:sz w:val="38"/>
          <w:szCs w:val="38"/>
        </w:rPr>
        <w:t>第三章</w:t>
      </w:r>
      <w:r>
        <w:rPr>
          <w:rFonts w:cs="宋体"/>
          <w:b/>
          <w:bCs/>
          <w:kern w:val="0"/>
          <w:sz w:val="38"/>
          <w:szCs w:val="38"/>
        </w:rPr>
        <w:t xml:space="preserve">  </w:t>
      </w:r>
      <w:r>
        <w:rPr>
          <w:rFonts w:hint="eastAsia" w:cs="宋体"/>
          <w:b/>
          <w:bCs/>
          <w:kern w:val="0"/>
          <w:sz w:val="38"/>
          <w:szCs w:val="38"/>
        </w:rPr>
        <w:t>项目需求和质量标准</w:t>
      </w:r>
    </w:p>
    <w:p>
      <w:pPr>
        <w:pStyle w:val="13"/>
        <w:keepNext w:val="0"/>
        <w:keepLines w:val="0"/>
        <w:pageBreakBefore w:val="0"/>
        <w:kinsoku/>
        <w:wordWrap/>
        <w:overflowPunct/>
        <w:topLinePunct w:val="0"/>
        <w:bidi w:val="0"/>
        <w:snapToGrid/>
        <w:spacing w:line="400" w:lineRule="exact"/>
        <w:ind w:left="-500" w:leftChars="-238" w:firstLine="559" w:firstLineChars="199"/>
        <w:textAlignment w:val="auto"/>
        <w:rPr>
          <w:rFonts w:hint="eastAsia"/>
          <w:color w:val="auto"/>
          <w:sz w:val="28"/>
          <w:szCs w:val="28"/>
          <w:lang w:eastAsia="zh-CN"/>
        </w:rPr>
      </w:pPr>
      <w:r>
        <w:rPr>
          <w:rFonts w:hint="eastAsia"/>
          <w:b/>
          <w:bCs/>
          <w:color w:val="auto"/>
          <w:sz w:val="28"/>
          <w:szCs w:val="28"/>
        </w:rPr>
        <w:t>★ 部分为核心参数</w:t>
      </w:r>
      <w:r>
        <w:rPr>
          <w:rFonts w:hint="eastAsia"/>
          <w:color w:val="auto"/>
          <w:sz w:val="28"/>
          <w:szCs w:val="28"/>
          <w:lang w:eastAsia="zh-CN"/>
        </w:rPr>
        <w:t>：</w:t>
      </w:r>
      <w:r>
        <w:rPr>
          <w:rFonts w:hint="eastAsia"/>
          <w:color w:val="auto"/>
          <w:sz w:val="28"/>
          <w:szCs w:val="28"/>
        </w:rPr>
        <w:t>不满足视为无效投标</w:t>
      </w:r>
      <w:r>
        <w:rPr>
          <w:rFonts w:hint="eastAsia"/>
          <w:color w:val="auto"/>
          <w:sz w:val="28"/>
          <w:szCs w:val="28"/>
          <w:lang w:eastAsia="zh-CN"/>
        </w:rPr>
        <w:t>；</w:t>
      </w:r>
    </w:p>
    <w:p>
      <w:pPr>
        <w:pStyle w:val="13"/>
        <w:keepNext w:val="0"/>
        <w:keepLines w:val="0"/>
        <w:pageBreakBefore w:val="0"/>
        <w:kinsoku/>
        <w:wordWrap/>
        <w:overflowPunct/>
        <w:topLinePunct w:val="0"/>
        <w:bidi w:val="0"/>
        <w:snapToGrid/>
        <w:spacing w:line="400" w:lineRule="exact"/>
        <w:ind w:left="-500" w:leftChars="-238" w:firstLine="559" w:firstLineChars="199"/>
        <w:textAlignment w:val="auto"/>
        <w:rPr>
          <w:rFonts w:hint="eastAsia"/>
          <w:color w:val="auto"/>
          <w:sz w:val="28"/>
          <w:szCs w:val="28"/>
          <w:lang w:val="en-US" w:eastAsia="zh-CN"/>
        </w:rPr>
      </w:pPr>
      <w:r>
        <w:rPr>
          <w:rFonts w:hint="eastAsia"/>
          <w:b/>
          <w:bCs/>
          <w:color w:val="auto"/>
          <w:sz w:val="28"/>
          <w:szCs w:val="28"/>
          <w:lang w:val="en-US" w:eastAsia="zh-CN"/>
        </w:rPr>
        <w:t>＃部分为重要指标</w:t>
      </w:r>
      <w:r>
        <w:rPr>
          <w:rFonts w:hint="eastAsia"/>
          <w:color w:val="auto"/>
          <w:sz w:val="28"/>
          <w:szCs w:val="28"/>
          <w:lang w:val="en-US" w:eastAsia="zh-CN"/>
        </w:rPr>
        <w:t>：满足或优于（正偏离）该条件则评审时成倍加分，不满足（负偏离）则成倍扣分；</w:t>
      </w:r>
    </w:p>
    <w:p>
      <w:pPr>
        <w:pStyle w:val="13"/>
        <w:keepNext w:val="0"/>
        <w:keepLines w:val="0"/>
        <w:pageBreakBefore w:val="0"/>
        <w:kinsoku/>
        <w:wordWrap/>
        <w:overflowPunct/>
        <w:topLinePunct w:val="0"/>
        <w:bidi w:val="0"/>
        <w:snapToGrid/>
        <w:spacing w:line="400" w:lineRule="exact"/>
        <w:ind w:left="-500" w:leftChars="-238" w:firstLine="559" w:firstLineChars="199"/>
        <w:textAlignment w:val="auto"/>
        <w:rPr>
          <w:rFonts w:hint="default" w:eastAsia="宋体"/>
          <w:color w:val="auto"/>
          <w:sz w:val="28"/>
          <w:szCs w:val="28"/>
          <w:lang w:val="en-US" w:eastAsia="zh-CN"/>
        </w:rPr>
      </w:pPr>
      <w:r>
        <w:rPr>
          <w:rFonts w:hint="eastAsia"/>
          <w:b/>
          <w:bCs/>
          <w:color w:val="auto"/>
          <w:sz w:val="28"/>
          <w:szCs w:val="28"/>
          <w:lang w:val="en-US" w:eastAsia="zh-CN"/>
        </w:rPr>
        <w:t>其他为一般指标要求</w:t>
      </w:r>
      <w:r>
        <w:rPr>
          <w:rFonts w:hint="eastAsia"/>
          <w:color w:val="auto"/>
          <w:sz w:val="28"/>
          <w:szCs w:val="28"/>
          <w:lang w:val="en-US" w:eastAsia="zh-CN"/>
        </w:rPr>
        <w:t>：优于该条件的为正偏离，评审时加分，不满足的为负偏离，评审时予以扣分。</w:t>
      </w:r>
    </w:p>
    <w:p>
      <w:pPr>
        <w:pStyle w:val="13"/>
        <w:keepNext w:val="0"/>
        <w:keepLines w:val="0"/>
        <w:pageBreakBefore w:val="0"/>
        <w:kinsoku/>
        <w:wordWrap/>
        <w:overflowPunct/>
        <w:topLinePunct w:val="0"/>
        <w:bidi w:val="0"/>
        <w:snapToGrid/>
        <w:spacing w:line="400" w:lineRule="exact"/>
        <w:ind w:left="-708" w:leftChars="-337"/>
        <w:textAlignment w:val="auto"/>
        <w:rPr>
          <w:rFonts w:cs="宋体"/>
          <w:b/>
          <w:bCs/>
          <w:color w:val="auto"/>
          <w:sz w:val="28"/>
          <w:szCs w:val="28"/>
        </w:rPr>
      </w:pPr>
      <w:r>
        <w:rPr>
          <w:rFonts w:hint="eastAsia" w:cs="宋体"/>
          <w:b/>
          <w:bCs/>
          <w:color w:val="auto"/>
          <w:sz w:val="28"/>
          <w:szCs w:val="28"/>
        </w:rPr>
        <w:t>一、采购清单、技术规格参数、质量标准和要求</w:t>
      </w:r>
    </w:p>
    <w:p>
      <w:pPr>
        <w:pStyle w:val="13"/>
        <w:keepNext w:val="0"/>
        <w:keepLines w:val="0"/>
        <w:pageBreakBefore w:val="0"/>
        <w:kinsoku/>
        <w:wordWrap/>
        <w:overflowPunct/>
        <w:topLinePunct w:val="0"/>
        <w:bidi w:val="0"/>
        <w:snapToGrid/>
        <w:spacing w:line="400" w:lineRule="exact"/>
        <w:ind w:left="-708" w:leftChars="-337"/>
        <w:textAlignment w:val="auto"/>
        <w:rPr>
          <w:b/>
          <w:bCs/>
          <w:color w:val="auto"/>
          <w:sz w:val="28"/>
          <w:szCs w:val="28"/>
        </w:rPr>
      </w:pPr>
      <w:r>
        <w:rPr>
          <w:rFonts w:hint="eastAsia" w:cs="宋体"/>
          <w:b/>
          <w:bCs/>
          <w:color w:val="auto"/>
          <w:sz w:val="28"/>
          <w:szCs w:val="28"/>
        </w:rPr>
        <w:t>（一）采购清单</w:t>
      </w:r>
      <w:r>
        <w:rPr>
          <w:b/>
          <w:bCs/>
          <w:color w:val="auto"/>
          <w:sz w:val="28"/>
          <w:szCs w:val="28"/>
        </w:rPr>
        <w:t> </w:t>
      </w:r>
    </w:p>
    <w:p>
      <w:pPr>
        <w:pStyle w:val="13"/>
        <w:keepNext w:val="0"/>
        <w:keepLines w:val="0"/>
        <w:pageBreakBefore w:val="0"/>
        <w:kinsoku/>
        <w:wordWrap/>
        <w:overflowPunct/>
        <w:topLinePunct w:val="0"/>
        <w:bidi w:val="0"/>
        <w:snapToGrid/>
        <w:spacing w:line="400" w:lineRule="exact"/>
        <w:ind w:left="-708" w:leftChars="-337"/>
        <w:textAlignment w:val="auto"/>
        <w:rPr>
          <w:rFonts w:hint="eastAsia" w:eastAsia="宋体" w:cs="Times New Roman"/>
          <w:color w:val="auto"/>
          <w:kern w:val="0"/>
          <w:sz w:val="28"/>
          <w:szCs w:val="28"/>
          <w:lang w:val="en-US" w:eastAsia="zh-CN" w:bidi="ar-SA"/>
        </w:rPr>
      </w:pPr>
      <w:r>
        <w:rPr>
          <w:rFonts w:hint="eastAsia"/>
          <w:b/>
          <w:bCs/>
          <w:color w:val="auto"/>
          <w:sz w:val="28"/>
          <w:szCs w:val="28"/>
          <w:lang w:val="en-US" w:eastAsia="zh-CN"/>
        </w:rPr>
        <w:t>1.</w:t>
      </w:r>
      <w:r>
        <w:rPr>
          <w:rFonts w:hint="eastAsia" w:ascii="Times New Roman" w:hAnsi="Times New Roman" w:eastAsia="宋体" w:cs="Times New Roman"/>
          <w:color w:val="auto"/>
          <w:kern w:val="0"/>
          <w:sz w:val="28"/>
          <w:szCs w:val="28"/>
          <w:lang w:val="en-US" w:eastAsia="zh-CN" w:bidi="ar-SA"/>
        </w:rPr>
        <w:t>数字化X线摄影系统2台（厂家型号：1.PHILIPS Digital Diagnost，出厂编号：0502250；2.日立Radnext50，出厂编号：KC12785302）</w:t>
      </w:r>
      <w:r>
        <w:rPr>
          <w:rFonts w:hint="eastAsia" w:eastAsia="宋体" w:cs="Times New Roman"/>
          <w:color w:val="auto"/>
          <w:kern w:val="0"/>
          <w:sz w:val="28"/>
          <w:szCs w:val="28"/>
          <w:lang w:val="en-US" w:eastAsia="zh-CN" w:bidi="ar-SA"/>
        </w:rPr>
        <w:t>技术维保一年；</w:t>
      </w:r>
    </w:p>
    <w:p>
      <w:pPr>
        <w:pStyle w:val="13"/>
        <w:keepNext w:val="0"/>
        <w:keepLines w:val="0"/>
        <w:pageBreakBefore w:val="0"/>
        <w:kinsoku/>
        <w:wordWrap/>
        <w:overflowPunct/>
        <w:topLinePunct w:val="0"/>
        <w:bidi w:val="0"/>
        <w:snapToGrid/>
        <w:spacing w:line="400" w:lineRule="exact"/>
        <w:ind w:left="-708" w:leftChars="-337"/>
        <w:textAlignment w:val="auto"/>
        <w:rPr>
          <w:rFonts w:hint="default" w:eastAsia="宋体"/>
          <w:b/>
          <w:bCs/>
          <w:color w:val="auto"/>
          <w:sz w:val="28"/>
          <w:szCs w:val="28"/>
          <w:lang w:val="en-US" w:eastAsia="zh-CN"/>
        </w:rPr>
      </w:pPr>
      <w:r>
        <w:rPr>
          <w:rFonts w:hint="eastAsia" w:ascii="宋体" w:hAnsi="宋体" w:eastAsia="宋体" w:cs="宋体"/>
          <w:b w:val="0"/>
          <w:bCs/>
          <w:color w:val="auto"/>
          <w:sz w:val="28"/>
          <w:szCs w:val="28"/>
        </w:rPr>
        <w:t>★</w:t>
      </w:r>
      <w:r>
        <w:rPr>
          <w:rFonts w:hint="eastAsia" w:ascii="宋体" w:hAnsi="宋体" w:eastAsia="宋体" w:cs="宋体"/>
          <w:b w:val="0"/>
          <w:bCs/>
          <w:color w:val="auto"/>
          <w:sz w:val="28"/>
          <w:szCs w:val="28"/>
          <w:lang w:val="en-US" w:eastAsia="zh-CN"/>
        </w:rPr>
        <w:t>2</w:t>
      </w:r>
      <w:r>
        <w:rPr>
          <w:rFonts w:hint="eastAsia" w:ascii="宋体" w:hAnsi="宋体" w:eastAsia="宋体" w:cs="宋体"/>
          <w:b w:val="0"/>
          <w:bCs/>
          <w:i w:val="0"/>
          <w:iCs w:val="0"/>
          <w:caps w:val="0"/>
          <w:color w:val="auto"/>
          <w:spacing w:val="0"/>
          <w:sz w:val="28"/>
          <w:szCs w:val="28"/>
          <w:lang w:eastAsia="zh-CN"/>
        </w:rPr>
        <w:t>.</w:t>
      </w:r>
      <w:r>
        <w:rPr>
          <w:rFonts w:hint="eastAsia" w:ascii="宋体" w:hAnsi="宋体" w:eastAsia="宋体" w:cs="宋体"/>
          <w:b w:val="0"/>
          <w:bCs/>
          <w:i w:val="0"/>
          <w:iCs w:val="0"/>
          <w:caps w:val="0"/>
          <w:color w:val="auto"/>
          <w:spacing w:val="0"/>
          <w:sz w:val="28"/>
          <w:szCs w:val="28"/>
        </w:rPr>
        <w:t>中标单位需</w:t>
      </w:r>
      <w:r>
        <w:rPr>
          <w:rFonts w:hint="eastAsia" w:ascii="宋体" w:hAnsi="宋体" w:eastAsia="宋体" w:cs="宋体"/>
          <w:b w:val="0"/>
          <w:bCs/>
          <w:i w:val="0"/>
          <w:iCs w:val="0"/>
          <w:caps w:val="0"/>
          <w:color w:val="auto"/>
          <w:spacing w:val="0"/>
          <w:sz w:val="28"/>
          <w:szCs w:val="28"/>
          <w:lang w:eastAsia="zh-CN"/>
        </w:rPr>
        <w:t>承诺</w:t>
      </w:r>
      <w:r>
        <w:rPr>
          <w:rFonts w:hint="eastAsia" w:ascii="宋体" w:hAnsi="宋体" w:eastAsia="宋体" w:cs="宋体"/>
          <w:b w:val="0"/>
          <w:bCs/>
          <w:i w:val="0"/>
          <w:iCs w:val="0"/>
          <w:caps w:val="0"/>
          <w:color w:val="auto"/>
          <w:spacing w:val="0"/>
          <w:sz w:val="28"/>
          <w:szCs w:val="28"/>
        </w:rPr>
        <w:t>负责支付DR</w:t>
      </w:r>
      <w:r>
        <w:rPr>
          <w:rFonts w:hint="eastAsia" w:ascii="宋体" w:hAnsi="宋体" w:eastAsia="宋体" w:cs="宋体"/>
          <w:b w:val="0"/>
          <w:bCs/>
          <w:i w:val="0"/>
          <w:iCs w:val="0"/>
          <w:caps w:val="0"/>
          <w:color w:val="auto"/>
          <w:spacing w:val="0"/>
          <w:sz w:val="28"/>
          <w:szCs w:val="28"/>
          <w:lang w:eastAsia="zh-CN"/>
        </w:rPr>
        <w:t>本次招标前的</w:t>
      </w:r>
      <w:r>
        <w:rPr>
          <w:rFonts w:hint="eastAsia" w:ascii="宋体" w:hAnsi="宋体" w:eastAsia="宋体" w:cs="宋体"/>
          <w:b w:val="0"/>
          <w:bCs/>
          <w:i w:val="0"/>
          <w:iCs w:val="0"/>
          <w:caps w:val="0"/>
          <w:color w:val="auto"/>
          <w:spacing w:val="0"/>
          <w:sz w:val="28"/>
          <w:szCs w:val="28"/>
        </w:rPr>
        <w:t>维修及配件费用</w:t>
      </w:r>
      <w:r>
        <w:rPr>
          <w:rFonts w:hint="eastAsia" w:ascii="宋体" w:hAnsi="宋体" w:eastAsia="宋体" w:cs="宋体"/>
          <w:b w:val="0"/>
          <w:bCs/>
          <w:i w:val="0"/>
          <w:iCs w:val="0"/>
          <w:caps w:val="0"/>
          <w:color w:val="auto"/>
          <w:spacing w:val="0"/>
          <w:sz w:val="28"/>
          <w:szCs w:val="28"/>
          <w:lang w:eastAsia="zh-CN"/>
        </w:rPr>
        <w:t>，共</w:t>
      </w:r>
      <w:r>
        <w:rPr>
          <w:rFonts w:hint="eastAsia" w:ascii="宋体" w:hAnsi="宋体" w:eastAsia="宋体" w:cs="宋体"/>
          <w:b w:val="0"/>
          <w:bCs/>
          <w:i w:val="0"/>
          <w:iCs w:val="0"/>
          <w:caps w:val="0"/>
          <w:color w:val="auto"/>
          <w:spacing w:val="0"/>
          <w:sz w:val="28"/>
          <w:szCs w:val="28"/>
          <w:lang w:val="en-US" w:eastAsia="zh-CN"/>
        </w:rPr>
        <w:t>0.8万元（此</w:t>
      </w:r>
      <w:r>
        <w:rPr>
          <w:rFonts w:hint="eastAsia" w:ascii="宋体" w:hAnsi="宋体" w:eastAsia="宋体" w:cs="宋体"/>
          <w:b w:val="0"/>
          <w:bCs/>
          <w:color w:val="auto"/>
          <w:sz w:val="28"/>
          <w:szCs w:val="28"/>
        </w:rPr>
        <w:t>条款为实质性条款，必须满足，否则投标无效</w:t>
      </w:r>
      <w:r>
        <w:rPr>
          <w:rFonts w:hint="eastAsia" w:ascii="宋体" w:hAnsi="宋体" w:eastAsia="宋体" w:cs="宋体"/>
          <w:b w:val="0"/>
          <w:bCs/>
          <w:color w:val="auto"/>
          <w:sz w:val="28"/>
          <w:szCs w:val="28"/>
          <w:lang w:eastAsia="zh-CN"/>
        </w:rPr>
        <w:t>）</w:t>
      </w:r>
      <w:r>
        <w:rPr>
          <w:rFonts w:hint="eastAsia" w:ascii="宋体" w:hAnsi="宋体" w:eastAsia="宋体" w:cs="宋体"/>
          <w:b w:val="0"/>
          <w:bCs/>
          <w:color w:val="auto"/>
          <w:sz w:val="28"/>
          <w:szCs w:val="28"/>
        </w:rPr>
        <w:t>。</w:t>
      </w:r>
    </w:p>
    <w:p>
      <w:pPr>
        <w:keepNext w:val="0"/>
        <w:keepLines w:val="0"/>
        <w:pageBreakBefore w:val="0"/>
        <w:widowControl/>
        <w:numPr>
          <w:ilvl w:val="0"/>
          <w:numId w:val="1"/>
        </w:numPr>
        <w:kinsoku/>
        <w:wordWrap/>
        <w:overflowPunct/>
        <w:topLinePunct w:val="0"/>
        <w:bidi w:val="0"/>
        <w:snapToGrid/>
        <w:spacing w:line="400" w:lineRule="exact"/>
        <w:ind w:left="-708" w:leftChars="-337"/>
        <w:jc w:val="left"/>
        <w:textAlignment w:val="auto"/>
        <w:rPr>
          <w:rFonts w:hint="eastAsia" w:ascii="Times New Roman" w:hAnsi="Times New Roman" w:eastAsia="宋体" w:cs="Times New Roman"/>
          <w:color w:val="auto"/>
          <w:kern w:val="0"/>
          <w:sz w:val="28"/>
          <w:szCs w:val="28"/>
          <w:lang w:val="en-US" w:eastAsia="zh-CN" w:bidi="ar-SA"/>
        </w:rPr>
      </w:pPr>
      <w:r>
        <w:rPr>
          <w:rFonts w:hint="eastAsia" w:cs="宋体"/>
          <w:b/>
          <w:bCs/>
          <w:color w:val="auto"/>
          <w:kern w:val="0"/>
          <w:sz w:val="28"/>
          <w:szCs w:val="28"/>
        </w:rPr>
        <w:t>技术规格参数</w:t>
      </w:r>
    </w:p>
    <w:p>
      <w:pPr>
        <w:keepNext w:val="0"/>
        <w:keepLines w:val="0"/>
        <w:pageBreakBefore w:val="0"/>
        <w:widowControl/>
        <w:numPr>
          <w:numId w:val="0"/>
        </w:numPr>
        <w:kinsoku/>
        <w:wordWrap/>
        <w:overflowPunct/>
        <w:topLinePunct w:val="0"/>
        <w:bidi w:val="0"/>
        <w:snapToGrid/>
        <w:spacing w:line="400" w:lineRule="exact"/>
        <w:jc w:val="left"/>
        <w:textAlignment w:val="auto"/>
        <w:rPr>
          <w:rFonts w:hint="eastAsia" w:ascii="Times New Roman" w:hAnsi="Times New Roman" w:eastAsia="宋体" w:cs="Times New Roman"/>
          <w:color w:val="auto"/>
          <w:kern w:val="0"/>
          <w:sz w:val="28"/>
          <w:szCs w:val="28"/>
          <w:lang w:val="en-US" w:eastAsia="zh-CN" w:bidi="ar-SA"/>
        </w:rPr>
      </w:pPr>
      <w:r>
        <w:rPr>
          <w:rFonts w:hint="eastAsia" w:ascii="Times New Roman" w:hAnsi="Times New Roman" w:eastAsia="宋体" w:cs="Times New Roman"/>
          <w:color w:val="auto"/>
          <w:kern w:val="0"/>
          <w:sz w:val="28"/>
          <w:szCs w:val="28"/>
          <w:lang w:val="en-US" w:eastAsia="zh-CN" w:bidi="ar-SA"/>
        </w:rPr>
        <w:t>1.维保设备：我院在用数字化X线摄影系统2台（厂家型号：1.PHILIPS Digital Diagnost，出厂编号：0502250；2.日立Radnext50，出厂编号：KC12785302）。</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Times New Roman" w:hAnsi="Times New Roman" w:eastAsia="宋体" w:cs="Times New Roman"/>
          <w:color w:val="auto"/>
          <w:kern w:val="0"/>
          <w:sz w:val="28"/>
          <w:szCs w:val="28"/>
          <w:lang w:val="en-US" w:eastAsia="zh-CN" w:bidi="ar-SA"/>
        </w:rPr>
      </w:pPr>
      <w:r>
        <w:rPr>
          <w:rFonts w:hint="eastAsia" w:ascii="Times New Roman" w:hAnsi="Times New Roman" w:eastAsia="宋体" w:cs="Times New Roman"/>
          <w:color w:val="auto"/>
          <w:kern w:val="0"/>
          <w:sz w:val="28"/>
          <w:szCs w:val="28"/>
          <w:lang w:val="en-US" w:eastAsia="zh-CN" w:bidi="ar-SA"/>
        </w:rPr>
        <w:t>2.在保修期内，投标人必须保证设备的开机率≥95%，按全年365天计算；若不能达到此开机率，将作以下处理：⑴开机率在90-95%之间按一赔二延长保修期；⑵开机率在85-90%之间按一赔五延长保修期；⑶开机率低于85%，按一赔十延长保修期。</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Times New Roman" w:hAnsi="Times New Roman" w:eastAsia="宋体" w:cs="Times New Roman"/>
          <w:color w:val="auto"/>
          <w:kern w:val="0"/>
          <w:sz w:val="28"/>
          <w:szCs w:val="28"/>
          <w:lang w:val="en-US" w:eastAsia="zh-CN" w:bidi="ar-SA"/>
        </w:rPr>
      </w:pPr>
      <w:r>
        <w:rPr>
          <w:rFonts w:hint="eastAsia" w:ascii="Times New Roman" w:hAnsi="Times New Roman" w:eastAsia="宋体" w:cs="Times New Roman"/>
          <w:color w:val="auto"/>
          <w:kern w:val="0"/>
          <w:sz w:val="28"/>
          <w:szCs w:val="28"/>
          <w:lang w:val="en-US" w:eastAsia="zh-CN" w:bidi="ar-SA"/>
        </w:rPr>
        <w:t>3.服务内容：技术保修服务，包含不限次数人工、差旅服务及设备更换1000元及以下配件的费用，不含DR设备所有配件（球管、探测器、高压发生器、机架、工作站等），不含第三方附属设备。如需更换配件费用另计。</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Times New Roman" w:hAnsi="Times New Roman" w:eastAsia="宋体" w:cs="Times New Roman"/>
          <w:color w:val="auto"/>
          <w:kern w:val="0"/>
          <w:sz w:val="28"/>
          <w:szCs w:val="28"/>
          <w:lang w:val="en-US" w:eastAsia="zh-CN" w:bidi="ar-SA"/>
        </w:rPr>
      </w:pPr>
      <w:r>
        <w:rPr>
          <w:rFonts w:hint="eastAsia" w:ascii="Times New Roman" w:hAnsi="Times New Roman" w:eastAsia="宋体" w:cs="Times New Roman"/>
          <w:color w:val="auto"/>
          <w:kern w:val="0"/>
          <w:sz w:val="28"/>
          <w:szCs w:val="28"/>
          <w:lang w:val="en-US" w:eastAsia="zh-CN" w:bidi="ar-SA"/>
        </w:rPr>
        <w:t>4.配件要求：投标人更换的所有配件须为合格原厂配件，所更换配件必须是同一型号原厂配件，必须是符合国家有关质量安全标准的合格产品。</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Times New Roman" w:hAnsi="Times New Roman" w:eastAsia="宋体" w:cs="Times New Roman"/>
          <w:color w:val="auto"/>
          <w:kern w:val="0"/>
          <w:sz w:val="28"/>
          <w:szCs w:val="28"/>
          <w:lang w:val="en-US" w:eastAsia="zh-CN" w:bidi="ar-SA"/>
        </w:rPr>
      </w:pPr>
      <w:r>
        <w:rPr>
          <w:rFonts w:hint="eastAsia" w:ascii="Times New Roman" w:hAnsi="Times New Roman" w:eastAsia="宋体" w:cs="Times New Roman"/>
          <w:color w:val="auto"/>
          <w:kern w:val="0"/>
          <w:sz w:val="28"/>
          <w:szCs w:val="28"/>
          <w:lang w:val="en-US" w:eastAsia="zh-CN" w:bidi="ar-SA"/>
        </w:rPr>
        <w:t>5.保养服务要求：每年定期校准和预防性保养至少4次，提供详细书面保养报告，预防性保养时产生的耗材和配件更换，无需额外收费，所更换的耗材为原厂耗材。</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Times New Roman" w:hAnsi="Times New Roman" w:eastAsia="宋体" w:cs="Times New Roman"/>
          <w:color w:val="auto"/>
          <w:kern w:val="0"/>
          <w:sz w:val="28"/>
          <w:szCs w:val="28"/>
          <w:lang w:val="en-US" w:eastAsia="zh-CN" w:bidi="ar-SA"/>
        </w:rPr>
      </w:pPr>
      <w:r>
        <w:rPr>
          <w:rFonts w:hint="eastAsia" w:ascii="Times New Roman" w:hAnsi="Times New Roman" w:eastAsia="宋体" w:cs="Times New Roman"/>
          <w:color w:val="auto"/>
          <w:kern w:val="0"/>
          <w:sz w:val="28"/>
          <w:szCs w:val="28"/>
          <w:lang w:val="en-US" w:eastAsia="zh-CN" w:bidi="ar-SA"/>
        </w:rPr>
        <w:t>6.质量控制：需保证设备全部检测指标达国家标准，能通过相关专业检测。</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Times New Roman" w:hAnsi="Times New Roman" w:eastAsia="宋体" w:cs="Times New Roman"/>
          <w:color w:val="auto"/>
          <w:kern w:val="0"/>
          <w:sz w:val="28"/>
          <w:szCs w:val="28"/>
          <w:lang w:val="en-US" w:eastAsia="zh-CN" w:bidi="ar-SA"/>
        </w:rPr>
      </w:pPr>
      <w:r>
        <w:rPr>
          <w:rFonts w:hint="eastAsia" w:ascii="Times New Roman" w:hAnsi="Times New Roman" w:eastAsia="宋体" w:cs="Times New Roman"/>
          <w:color w:val="auto"/>
          <w:kern w:val="0"/>
          <w:sz w:val="28"/>
          <w:szCs w:val="28"/>
          <w:lang w:val="en-US" w:eastAsia="zh-CN" w:bidi="ar-SA"/>
        </w:rPr>
        <w:t>7.企业配置：投标人具有2名及以上维修工程师（项目负责人除外），要求维修工程师具有原厂、专业公司或权威相关培训机构X线机维修合格培训证书（提供培训证书复印件，原件备查）。</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Times New Roman" w:hAnsi="Times New Roman" w:eastAsia="宋体" w:cs="Times New Roman"/>
          <w:color w:val="auto"/>
          <w:kern w:val="0"/>
          <w:sz w:val="28"/>
          <w:szCs w:val="28"/>
          <w:lang w:val="en-US" w:eastAsia="zh-CN" w:bidi="ar-SA"/>
        </w:rPr>
      </w:pPr>
      <w:r>
        <w:rPr>
          <w:rFonts w:hint="eastAsia" w:ascii="Times New Roman" w:hAnsi="Times New Roman" w:eastAsia="宋体" w:cs="Times New Roman"/>
          <w:color w:val="auto"/>
          <w:kern w:val="0"/>
          <w:sz w:val="28"/>
          <w:szCs w:val="28"/>
          <w:lang w:val="en-US" w:eastAsia="zh-CN" w:bidi="ar-SA"/>
        </w:rPr>
        <w:t>8.服务响应时间：1小时内响应，24小时内达到现场，修复时间一般情况下24小时内，特殊情况下不超过72小时。</w:t>
      </w:r>
    </w:p>
    <w:p>
      <w:pPr>
        <w:keepNext w:val="0"/>
        <w:keepLines w:val="0"/>
        <w:pageBreakBefore w:val="0"/>
        <w:kinsoku/>
        <w:wordWrap/>
        <w:overflowPunct/>
        <w:topLinePunct w:val="0"/>
        <w:autoSpaceDE/>
        <w:autoSpaceDN/>
        <w:bidi w:val="0"/>
        <w:adjustRightInd/>
        <w:snapToGrid/>
        <w:spacing w:line="400" w:lineRule="exact"/>
        <w:textAlignment w:val="auto"/>
        <w:rPr>
          <w:rFonts w:hint="eastAsia" w:cs="宋体"/>
          <w:b/>
          <w:bCs/>
          <w:color w:val="auto"/>
          <w:sz w:val="28"/>
          <w:szCs w:val="28"/>
        </w:rPr>
      </w:pPr>
      <w:r>
        <w:rPr>
          <w:rFonts w:hint="eastAsia" w:cs="宋体"/>
          <w:b/>
          <w:bCs/>
          <w:color w:val="auto"/>
          <w:sz w:val="28"/>
          <w:szCs w:val="28"/>
        </w:rPr>
        <w:t>（</w:t>
      </w:r>
      <w:r>
        <w:rPr>
          <w:rFonts w:hint="eastAsia" w:cs="宋体"/>
          <w:b/>
          <w:bCs/>
          <w:color w:val="auto"/>
          <w:sz w:val="28"/>
          <w:szCs w:val="28"/>
          <w:lang w:eastAsia="zh-CN"/>
        </w:rPr>
        <w:t>三</w:t>
      </w:r>
      <w:r>
        <w:rPr>
          <w:rFonts w:hint="eastAsia" w:cs="宋体"/>
          <w:b/>
          <w:bCs/>
          <w:color w:val="auto"/>
          <w:sz w:val="28"/>
          <w:szCs w:val="28"/>
        </w:rPr>
        <w:t>）商务要求</w:t>
      </w:r>
    </w:p>
    <w:p>
      <w:pPr>
        <w:pStyle w:val="13"/>
        <w:keepNext w:val="0"/>
        <w:keepLines w:val="0"/>
        <w:pageBreakBefore w:val="0"/>
        <w:kinsoku/>
        <w:wordWrap/>
        <w:overflowPunct/>
        <w:topLinePunct w:val="0"/>
        <w:bidi w:val="0"/>
        <w:snapToGrid/>
        <w:spacing w:line="400" w:lineRule="exact"/>
        <w:ind w:left="-708" w:leftChars="-337"/>
        <w:textAlignment w:val="auto"/>
        <w:rPr>
          <w:rFonts w:hint="default" w:eastAsia="宋体" w:cs="宋体"/>
          <w:b w:val="0"/>
          <w:bCs w:val="0"/>
          <w:color w:val="auto"/>
          <w:sz w:val="28"/>
          <w:szCs w:val="28"/>
          <w:lang w:val="en-US" w:eastAsia="zh-CN"/>
        </w:rPr>
      </w:pPr>
      <w:r>
        <w:rPr>
          <w:rFonts w:hint="eastAsia" w:cs="宋体"/>
          <w:b/>
          <w:bCs/>
          <w:color w:val="auto"/>
          <w:sz w:val="28"/>
          <w:szCs w:val="28"/>
          <w:lang w:val="en-US" w:eastAsia="zh-CN"/>
        </w:rPr>
        <w:t>1、投标人资格要求</w:t>
      </w:r>
    </w:p>
    <w:p>
      <w:pPr>
        <w:pStyle w:val="13"/>
        <w:keepNext w:val="0"/>
        <w:keepLines w:val="0"/>
        <w:pageBreakBefore w:val="0"/>
        <w:kinsoku/>
        <w:wordWrap/>
        <w:overflowPunct/>
        <w:topLinePunct w:val="0"/>
        <w:bidi w:val="0"/>
        <w:snapToGrid/>
        <w:spacing w:line="400" w:lineRule="exact"/>
        <w:ind w:left="-708" w:leftChars="-337"/>
        <w:textAlignment w:val="auto"/>
        <w:rPr>
          <w:rFonts w:hint="eastAsia" w:eastAsia="宋体" w:cs="宋体"/>
          <w:color w:val="auto"/>
          <w:sz w:val="28"/>
          <w:szCs w:val="28"/>
          <w:lang w:val="en-US" w:eastAsia="zh-CN"/>
        </w:rPr>
      </w:pPr>
      <w:r>
        <w:rPr>
          <w:rFonts w:hint="eastAsia" w:eastAsia="宋体" w:cs="宋体"/>
          <w:color w:val="auto"/>
          <w:sz w:val="28"/>
          <w:szCs w:val="28"/>
          <w:lang w:val="en-US" w:eastAsia="zh-CN"/>
        </w:rPr>
        <w:t>（1）投标人必须是在中华人民共和国境内注册的独立法人，且营业执照经营范围须包括</w:t>
      </w:r>
    </w:p>
    <w:p>
      <w:pPr>
        <w:pStyle w:val="13"/>
        <w:keepNext w:val="0"/>
        <w:keepLines w:val="0"/>
        <w:pageBreakBefore w:val="0"/>
        <w:kinsoku/>
        <w:wordWrap/>
        <w:overflowPunct/>
        <w:topLinePunct w:val="0"/>
        <w:bidi w:val="0"/>
        <w:snapToGrid/>
        <w:spacing w:line="400" w:lineRule="exact"/>
        <w:ind w:left="-708" w:leftChars="-337"/>
        <w:textAlignment w:val="auto"/>
        <w:rPr>
          <w:rFonts w:hint="eastAsia" w:eastAsia="宋体" w:cs="宋体"/>
          <w:color w:val="auto"/>
          <w:sz w:val="28"/>
          <w:szCs w:val="28"/>
          <w:lang w:val="en-US" w:eastAsia="zh-CN"/>
        </w:rPr>
      </w:pPr>
      <w:r>
        <w:rPr>
          <w:rFonts w:hint="eastAsia" w:eastAsia="宋体" w:cs="宋体"/>
          <w:color w:val="auto"/>
          <w:sz w:val="28"/>
          <w:szCs w:val="28"/>
          <w:lang w:val="en-US" w:eastAsia="zh-CN"/>
        </w:rPr>
        <w:t>医疗器械经营及相关技术服务（提供营业执照扫描件，原件备查）；</w:t>
      </w:r>
    </w:p>
    <w:p>
      <w:pPr>
        <w:pStyle w:val="13"/>
        <w:keepNext w:val="0"/>
        <w:keepLines w:val="0"/>
        <w:pageBreakBefore w:val="0"/>
        <w:kinsoku/>
        <w:wordWrap/>
        <w:overflowPunct/>
        <w:topLinePunct w:val="0"/>
        <w:bidi w:val="0"/>
        <w:snapToGrid/>
        <w:spacing w:line="400" w:lineRule="exact"/>
        <w:ind w:left="-708" w:leftChars="-337"/>
        <w:textAlignment w:val="auto"/>
        <w:rPr>
          <w:rFonts w:hint="eastAsia" w:eastAsia="宋体" w:cs="宋体"/>
          <w:color w:val="auto"/>
          <w:sz w:val="28"/>
          <w:szCs w:val="28"/>
          <w:lang w:val="en-US" w:eastAsia="zh-CN"/>
        </w:rPr>
      </w:pPr>
      <w:r>
        <w:rPr>
          <w:rFonts w:hint="eastAsia" w:eastAsia="宋体" w:cs="宋体"/>
          <w:color w:val="auto"/>
          <w:sz w:val="28"/>
          <w:szCs w:val="28"/>
          <w:lang w:val="en-US" w:eastAsia="zh-CN"/>
        </w:rPr>
        <w:t>（2）投标人具有合法有效的医疗器械生产许可证或医疗器械经营许可证；</w:t>
      </w:r>
    </w:p>
    <w:p>
      <w:pPr>
        <w:pStyle w:val="13"/>
        <w:keepNext w:val="0"/>
        <w:keepLines w:val="0"/>
        <w:pageBreakBefore w:val="0"/>
        <w:kinsoku/>
        <w:wordWrap/>
        <w:overflowPunct/>
        <w:topLinePunct w:val="0"/>
        <w:bidi w:val="0"/>
        <w:snapToGrid/>
        <w:spacing w:line="400" w:lineRule="exact"/>
        <w:ind w:left="-708" w:leftChars="-337"/>
        <w:textAlignment w:val="auto"/>
        <w:rPr>
          <w:rFonts w:hint="eastAsia" w:eastAsia="宋体" w:cs="宋体"/>
          <w:color w:val="auto"/>
          <w:sz w:val="28"/>
          <w:szCs w:val="28"/>
          <w:lang w:val="en-US" w:eastAsia="zh-CN"/>
        </w:rPr>
      </w:pPr>
      <w:r>
        <w:rPr>
          <w:rFonts w:hint="eastAsia" w:eastAsia="宋体" w:cs="宋体"/>
          <w:color w:val="auto"/>
          <w:sz w:val="28"/>
          <w:szCs w:val="28"/>
          <w:lang w:val="en-US" w:eastAsia="zh-CN"/>
        </w:rPr>
        <w:t>（3）近3年内(如公司成立不足3年，自成立之日起算)在经营活动中无重大违法犯罪记录和不存在处于被禁止参与政府采购活动期限内情形的书面声明（提供书面声明函）；</w:t>
      </w:r>
    </w:p>
    <w:p>
      <w:pPr>
        <w:pStyle w:val="13"/>
        <w:keepNext w:val="0"/>
        <w:keepLines w:val="0"/>
        <w:pageBreakBefore w:val="0"/>
        <w:kinsoku/>
        <w:wordWrap/>
        <w:overflowPunct/>
        <w:topLinePunct w:val="0"/>
        <w:bidi w:val="0"/>
        <w:snapToGrid/>
        <w:spacing w:line="400" w:lineRule="exact"/>
        <w:ind w:left="-708" w:leftChars="-337"/>
        <w:textAlignment w:val="auto"/>
        <w:rPr>
          <w:rFonts w:hint="eastAsia" w:eastAsia="宋体" w:cs="宋体"/>
          <w:color w:val="auto"/>
          <w:sz w:val="28"/>
          <w:szCs w:val="28"/>
          <w:lang w:val="en-US" w:eastAsia="zh-CN"/>
        </w:rPr>
      </w:pPr>
      <w:r>
        <w:rPr>
          <w:rFonts w:hint="eastAsia" w:eastAsia="宋体" w:cs="宋体"/>
          <w:color w:val="auto"/>
          <w:sz w:val="28"/>
          <w:szCs w:val="28"/>
          <w:lang w:val="en-US" w:eastAsia="zh-CN"/>
        </w:rPr>
        <w:t>（4）对在“信用中国”网站(www.creditchina.gov.cn)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不得参与政府采购活动</w:t>
      </w:r>
    </w:p>
    <w:p>
      <w:pPr>
        <w:pStyle w:val="13"/>
        <w:keepNext w:val="0"/>
        <w:keepLines w:val="0"/>
        <w:pageBreakBefore w:val="0"/>
        <w:kinsoku/>
        <w:wordWrap/>
        <w:overflowPunct/>
        <w:topLinePunct w:val="0"/>
        <w:bidi w:val="0"/>
        <w:snapToGrid/>
        <w:spacing w:line="400" w:lineRule="exact"/>
        <w:ind w:left="-708" w:leftChars="-337"/>
        <w:textAlignment w:val="auto"/>
        <w:rPr>
          <w:rFonts w:hint="eastAsia" w:eastAsia="宋体" w:cs="宋体"/>
          <w:color w:val="auto"/>
          <w:sz w:val="28"/>
          <w:szCs w:val="28"/>
          <w:lang w:val="en-US" w:eastAsia="zh-CN"/>
        </w:rPr>
      </w:pPr>
      <w:r>
        <w:rPr>
          <w:rFonts w:hint="eastAsia" w:eastAsia="宋体" w:cs="宋体"/>
          <w:color w:val="auto"/>
          <w:sz w:val="28"/>
          <w:szCs w:val="28"/>
          <w:lang w:val="en-US" w:eastAsia="zh-CN"/>
        </w:rPr>
        <w:t>（5）本项目不接受联合体投标。</w:t>
      </w:r>
    </w:p>
    <w:p>
      <w:pPr>
        <w:pStyle w:val="13"/>
        <w:keepNext w:val="0"/>
        <w:keepLines w:val="0"/>
        <w:pageBreakBefore w:val="0"/>
        <w:kinsoku/>
        <w:wordWrap/>
        <w:overflowPunct/>
        <w:topLinePunct w:val="0"/>
        <w:bidi w:val="0"/>
        <w:snapToGrid/>
        <w:spacing w:line="400" w:lineRule="exact"/>
        <w:ind w:left="-708" w:leftChars="-337"/>
        <w:textAlignment w:val="auto"/>
        <w:rPr>
          <w:rFonts w:hint="eastAsia" w:ascii="宋体" w:hAnsi="宋体" w:eastAsia="宋体" w:cs="宋体"/>
          <w:b w:val="0"/>
          <w:bCs/>
          <w:color w:val="auto"/>
          <w:sz w:val="28"/>
          <w:szCs w:val="28"/>
        </w:rPr>
      </w:pPr>
      <w:r>
        <w:rPr>
          <w:rFonts w:hint="eastAsia" w:cs="宋体"/>
          <w:b/>
          <w:bCs/>
          <w:color w:val="auto"/>
          <w:sz w:val="28"/>
          <w:szCs w:val="28"/>
          <w:lang w:val="en-US" w:eastAsia="zh-CN"/>
        </w:rPr>
        <w:t>2、</w:t>
      </w:r>
      <w:r>
        <w:rPr>
          <w:rFonts w:hint="eastAsia" w:ascii="宋体" w:hAnsi="宋体" w:eastAsia="宋体" w:cs="宋体"/>
          <w:b w:val="0"/>
          <w:bCs/>
          <w:color w:val="auto"/>
          <w:sz w:val="28"/>
          <w:szCs w:val="28"/>
        </w:rPr>
        <w:t>商务条款要求：</w:t>
      </w:r>
    </w:p>
    <w:p>
      <w:pPr>
        <w:pStyle w:val="13"/>
        <w:keepNext w:val="0"/>
        <w:keepLines w:val="0"/>
        <w:pageBreakBefore w:val="0"/>
        <w:kinsoku/>
        <w:wordWrap/>
        <w:overflowPunct/>
        <w:topLinePunct w:val="0"/>
        <w:bidi w:val="0"/>
        <w:snapToGrid/>
        <w:spacing w:line="400" w:lineRule="exact"/>
        <w:ind w:left="-708" w:leftChars="-337"/>
        <w:textAlignment w:val="auto"/>
        <w:rPr>
          <w:rFonts w:hint="eastAsia" w:ascii="宋体" w:hAnsi="宋体" w:eastAsia="宋体" w:cs="宋体"/>
          <w:b w:val="0"/>
          <w:bCs/>
          <w:color w:val="auto"/>
          <w:sz w:val="28"/>
          <w:szCs w:val="28"/>
        </w:rPr>
      </w:pPr>
      <w:r>
        <w:rPr>
          <w:rFonts w:hint="eastAsia" w:ascii="宋体" w:hAnsi="宋体" w:eastAsia="宋体" w:cs="宋体"/>
          <w:b w:val="0"/>
          <w:bCs/>
          <w:color w:val="auto"/>
          <w:sz w:val="28"/>
          <w:szCs w:val="28"/>
        </w:rPr>
        <w:t>（1）投标人的投标总报价高于财政控制金额为无效投标；</w:t>
      </w:r>
    </w:p>
    <w:p>
      <w:pPr>
        <w:pStyle w:val="13"/>
        <w:keepNext w:val="0"/>
        <w:keepLines w:val="0"/>
        <w:pageBreakBefore w:val="0"/>
        <w:kinsoku/>
        <w:wordWrap/>
        <w:overflowPunct/>
        <w:topLinePunct w:val="0"/>
        <w:bidi w:val="0"/>
        <w:snapToGrid/>
        <w:spacing w:line="400" w:lineRule="exact"/>
        <w:ind w:left="-708" w:leftChars="-337"/>
        <w:textAlignment w:val="auto"/>
        <w:rPr>
          <w:rFonts w:hint="eastAsia" w:ascii="宋体" w:hAnsi="宋体" w:eastAsia="宋体" w:cs="宋体"/>
          <w:b w:val="0"/>
          <w:bCs/>
          <w:color w:val="auto"/>
          <w:sz w:val="28"/>
          <w:szCs w:val="28"/>
        </w:rPr>
      </w:pPr>
      <w:r>
        <w:rPr>
          <w:rFonts w:hint="eastAsia" w:ascii="宋体" w:hAnsi="宋体" w:eastAsia="宋体" w:cs="宋体"/>
          <w:b w:val="0"/>
          <w:bCs/>
          <w:color w:val="auto"/>
          <w:sz w:val="28"/>
          <w:szCs w:val="28"/>
        </w:rPr>
        <w:t>（2）以人民币为结算单位，投标报价包含完成项目所需的一切费用。即：设备费、软件费、税费、运输费、装卸费、安装费、调试费、培训费、计量及技术服务费等一切费用。</w:t>
      </w:r>
    </w:p>
    <w:p>
      <w:pPr>
        <w:pStyle w:val="13"/>
        <w:keepNext w:val="0"/>
        <w:keepLines w:val="0"/>
        <w:pageBreakBefore w:val="0"/>
        <w:kinsoku/>
        <w:wordWrap/>
        <w:overflowPunct/>
        <w:topLinePunct w:val="0"/>
        <w:bidi w:val="0"/>
        <w:snapToGrid/>
        <w:spacing w:line="400" w:lineRule="exact"/>
        <w:ind w:left="-708" w:leftChars="-337"/>
        <w:textAlignment w:val="auto"/>
        <w:rPr>
          <w:rFonts w:hint="eastAsia" w:ascii="宋体" w:hAnsi="宋体" w:eastAsia="宋体" w:cs="宋体"/>
          <w:b w:val="0"/>
          <w:bCs/>
          <w:color w:val="auto"/>
          <w:sz w:val="28"/>
          <w:szCs w:val="28"/>
        </w:rPr>
      </w:pPr>
      <w:r>
        <w:rPr>
          <w:rFonts w:hint="eastAsia"/>
          <w:b/>
          <w:bCs/>
          <w:color w:val="auto"/>
          <w:kern w:val="0"/>
          <w:sz w:val="28"/>
          <w:szCs w:val="28"/>
          <w:lang w:val="en-US" w:eastAsia="zh-CN"/>
        </w:rPr>
        <w:t>3、付款条件（进度和方式）：</w:t>
      </w:r>
    </w:p>
    <w:p>
      <w:pPr>
        <w:pStyle w:val="13"/>
        <w:keepNext w:val="0"/>
        <w:keepLines w:val="0"/>
        <w:pageBreakBefore w:val="0"/>
        <w:kinsoku/>
        <w:wordWrap/>
        <w:overflowPunct/>
        <w:topLinePunct w:val="0"/>
        <w:bidi w:val="0"/>
        <w:snapToGrid/>
        <w:spacing w:line="400" w:lineRule="exact"/>
        <w:ind w:left="-708" w:leftChars="-337" w:firstLine="560" w:firstLineChars="200"/>
        <w:textAlignment w:val="auto"/>
        <w:rPr>
          <w:rFonts w:hint="eastAsia" w:eastAsia="宋体" w:cs="宋体"/>
          <w:color w:val="auto"/>
          <w:kern w:val="0"/>
          <w:sz w:val="28"/>
          <w:szCs w:val="28"/>
          <w:lang w:val="en-US" w:eastAsia="zh-CN"/>
        </w:rPr>
      </w:pPr>
      <w:r>
        <w:rPr>
          <w:rFonts w:hint="eastAsia" w:eastAsia="宋体" w:cs="宋体"/>
          <w:color w:val="auto"/>
          <w:kern w:val="0"/>
          <w:sz w:val="28"/>
          <w:szCs w:val="28"/>
          <w:lang w:val="en-US" w:eastAsia="zh-CN"/>
        </w:rPr>
        <w:t>协议签订后，甲方收到合同款的50%发票后30天内，甲方向乙方支付年度技术保修款</w:t>
      </w:r>
      <w:r>
        <w:rPr>
          <w:rFonts w:hint="eastAsia" w:eastAsia="宋体" w:cs="宋体"/>
          <w:color w:val="auto"/>
          <w:kern w:val="0"/>
          <w:sz w:val="28"/>
          <w:szCs w:val="28"/>
          <w:u w:val="single"/>
          <w:lang w:val="en-US" w:eastAsia="zh-CN"/>
        </w:rPr>
        <w:t>50%，￥：      元；</w:t>
      </w:r>
      <w:r>
        <w:rPr>
          <w:rFonts w:hint="eastAsia" w:eastAsia="宋体" w:cs="宋体"/>
          <w:color w:val="auto"/>
          <w:kern w:val="0"/>
          <w:sz w:val="28"/>
          <w:szCs w:val="28"/>
          <w:lang w:val="en-US" w:eastAsia="zh-CN"/>
        </w:rPr>
        <w:t>合同结束后，甲方收到合同款的50%发票后30天内，甲方向乙方支付年度技术保修款</w:t>
      </w:r>
      <w:r>
        <w:rPr>
          <w:rFonts w:hint="eastAsia" w:eastAsia="宋体" w:cs="宋体"/>
          <w:color w:val="auto"/>
          <w:kern w:val="0"/>
          <w:sz w:val="28"/>
          <w:szCs w:val="28"/>
          <w:u w:val="single"/>
          <w:lang w:val="en-US" w:eastAsia="zh-CN"/>
        </w:rPr>
        <w:t>50%，￥：      元。</w:t>
      </w:r>
    </w:p>
    <w:p>
      <w:pPr>
        <w:pStyle w:val="13"/>
        <w:keepNext w:val="0"/>
        <w:keepLines w:val="0"/>
        <w:pageBreakBefore w:val="0"/>
        <w:kinsoku/>
        <w:wordWrap/>
        <w:overflowPunct/>
        <w:topLinePunct w:val="0"/>
        <w:bidi w:val="0"/>
        <w:snapToGrid/>
        <w:spacing w:line="400" w:lineRule="exact"/>
        <w:ind w:left="-708" w:leftChars="-337"/>
        <w:textAlignment w:val="auto"/>
        <w:rPr>
          <w:rFonts w:hint="eastAsia" w:eastAsia="宋体" w:cs="宋体"/>
          <w:color w:val="auto"/>
          <w:kern w:val="0"/>
          <w:sz w:val="28"/>
          <w:szCs w:val="28"/>
          <w:lang w:val="en-US" w:eastAsia="zh-CN"/>
        </w:rPr>
      </w:pPr>
      <w:r>
        <w:rPr>
          <w:rFonts w:hint="eastAsia" w:eastAsia="宋体" w:cs="宋体"/>
          <w:color w:val="auto"/>
          <w:kern w:val="0"/>
          <w:sz w:val="28"/>
          <w:szCs w:val="28"/>
          <w:lang w:val="en-US" w:eastAsia="zh-CN"/>
        </w:rPr>
        <w:t>4、由于设备更新等原因停用，采购人有权终止本服务项目，终止时间以采购人给投标人出具书面通知书的时间为准，保修费按比例按天数结算，投标人无权提出任何形式的赔偿。</w:t>
      </w:r>
    </w:p>
    <w:p>
      <w:pPr>
        <w:keepNext w:val="0"/>
        <w:keepLines w:val="0"/>
        <w:pageBreakBefore w:val="0"/>
        <w:widowControl/>
        <w:kinsoku/>
        <w:wordWrap/>
        <w:overflowPunct/>
        <w:topLinePunct w:val="0"/>
        <w:bidi w:val="0"/>
        <w:snapToGrid/>
        <w:spacing w:line="400" w:lineRule="exact"/>
        <w:ind w:left="-708" w:leftChars="-338" w:hanging="2"/>
        <w:jc w:val="left"/>
        <w:textAlignment w:val="auto"/>
        <w:rPr>
          <w:rFonts w:cs="宋体"/>
          <w:b/>
          <w:bCs/>
          <w:color w:val="auto"/>
          <w:kern w:val="0"/>
          <w:sz w:val="28"/>
          <w:szCs w:val="28"/>
        </w:rPr>
      </w:pPr>
      <w:r>
        <w:rPr>
          <w:b/>
          <w:bCs/>
          <w:color w:val="auto"/>
          <w:kern w:val="0"/>
          <w:sz w:val="28"/>
          <w:szCs w:val="28"/>
        </w:rPr>
        <w:t> </w:t>
      </w:r>
      <w:r>
        <w:rPr>
          <w:rFonts w:hint="eastAsia"/>
          <w:b/>
          <w:bCs/>
          <w:color w:val="auto"/>
          <w:kern w:val="0"/>
          <w:sz w:val="28"/>
          <w:szCs w:val="28"/>
          <w:lang w:val="en-US" w:eastAsia="zh-CN"/>
        </w:rPr>
        <w:t>二</w:t>
      </w:r>
      <w:r>
        <w:rPr>
          <w:rFonts w:hint="eastAsia" w:cs="宋体"/>
          <w:b/>
          <w:bCs/>
          <w:color w:val="auto"/>
          <w:kern w:val="0"/>
          <w:sz w:val="28"/>
          <w:szCs w:val="28"/>
        </w:rPr>
        <w:t>、合同签订</w:t>
      </w:r>
    </w:p>
    <w:p>
      <w:pPr>
        <w:keepNext w:val="0"/>
        <w:keepLines w:val="0"/>
        <w:pageBreakBefore w:val="0"/>
        <w:widowControl/>
        <w:kinsoku/>
        <w:wordWrap/>
        <w:overflowPunct/>
        <w:topLinePunct w:val="0"/>
        <w:bidi w:val="0"/>
        <w:snapToGrid/>
        <w:spacing w:line="400" w:lineRule="exact"/>
        <w:ind w:left="-708" w:leftChars="-338" w:hanging="2"/>
        <w:jc w:val="left"/>
        <w:textAlignment w:val="auto"/>
        <w:rPr>
          <w:rFonts w:cs="宋体"/>
          <w:color w:val="auto"/>
          <w:kern w:val="0"/>
          <w:sz w:val="28"/>
          <w:szCs w:val="28"/>
        </w:rPr>
      </w:pPr>
      <w:r>
        <w:rPr>
          <w:rFonts w:hint="eastAsia" w:cs="宋体"/>
          <w:color w:val="auto"/>
          <w:kern w:val="0"/>
          <w:sz w:val="28"/>
          <w:szCs w:val="28"/>
        </w:rPr>
        <w:t>招标人和中标人应当自公示结束后</w:t>
      </w:r>
      <w:sdt>
        <w:sdtPr>
          <w:rPr>
            <w:rFonts w:hint="eastAsia" w:cs="宋体"/>
            <w:color w:val="auto"/>
            <w:kern w:val="0"/>
            <w:sz w:val="28"/>
            <w:szCs w:val="28"/>
          </w:rPr>
          <w:alias w:val="无特殊情况不建议修改"/>
          <w:tag w:val="无特殊情况不建议修改"/>
          <w:id w:val="-183904816"/>
          <w:placeholder>
            <w:docPart w:val="DefaultPlaceholder_-1854013440"/>
          </w:placeholder>
          <w15:color w:val="FF0000"/>
        </w:sdtPr>
        <w:sdtEndPr>
          <w:rPr>
            <w:rFonts w:hint="eastAsia" w:cs="宋体"/>
            <w:color w:val="auto"/>
            <w:kern w:val="0"/>
            <w:sz w:val="28"/>
            <w:szCs w:val="28"/>
            <w:u w:val="single"/>
          </w:rPr>
        </w:sdtEndPr>
        <w:sdtContent>
          <w:r>
            <w:rPr>
              <w:rFonts w:hint="eastAsia" w:cs="宋体"/>
              <w:color w:val="auto"/>
              <w:kern w:val="0"/>
              <w:sz w:val="28"/>
              <w:szCs w:val="28"/>
              <w:u w:val="single"/>
              <w:lang w:val="en-US" w:eastAsia="zh-CN"/>
            </w:rPr>
            <w:t>7个</w:t>
          </w:r>
        </w:sdtContent>
      </w:sdt>
      <w:r>
        <w:rPr>
          <w:rFonts w:hint="eastAsia" w:cs="宋体"/>
          <w:color w:val="auto"/>
          <w:kern w:val="0"/>
          <w:sz w:val="28"/>
          <w:szCs w:val="28"/>
          <w:lang w:val="en-US" w:eastAsia="zh-CN"/>
        </w:rPr>
        <w:t>工作日</w:t>
      </w:r>
      <w:r>
        <w:rPr>
          <w:rFonts w:hint="eastAsia" w:cs="宋体"/>
          <w:color w:val="auto"/>
          <w:kern w:val="0"/>
          <w:sz w:val="28"/>
          <w:szCs w:val="28"/>
        </w:rPr>
        <w:t>内签订采购合同。</w:t>
      </w:r>
    </w:p>
    <w:p>
      <w:pPr>
        <w:keepNext w:val="0"/>
        <w:keepLines w:val="0"/>
        <w:pageBreakBefore w:val="0"/>
        <w:widowControl/>
        <w:kinsoku/>
        <w:wordWrap/>
        <w:overflowPunct/>
        <w:topLinePunct w:val="0"/>
        <w:bidi w:val="0"/>
        <w:snapToGrid/>
        <w:spacing w:line="400" w:lineRule="exact"/>
        <w:ind w:left="-708" w:leftChars="-338" w:hanging="2"/>
        <w:jc w:val="left"/>
        <w:textAlignment w:val="auto"/>
        <w:rPr>
          <w:rFonts w:cs="宋体"/>
          <w:b/>
          <w:bCs/>
          <w:color w:val="auto"/>
          <w:kern w:val="0"/>
          <w:sz w:val="28"/>
          <w:szCs w:val="28"/>
        </w:rPr>
      </w:pPr>
      <w:r>
        <w:rPr>
          <w:color w:val="auto"/>
          <w:kern w:val="0"/>
          <w:sz w:val="28"/>
          <w:szCs w:val="28"/>
        </w:rPr>
        <w:t> </w:t>
      </w:r>
      <w:r>
        <w:rPr>
          <w:rFonts w:hint="eastAsia"/>
          <w:b/>
          <w:bCs/>
          <w:color w:val="auto"/>
          <w:kern w:val="0"/>
          <w:sz w:val="28"/>
          <w:szCs w:val="28"/>
          <w:lang w:val="en-US" w:eastAsia="zh-CN"/>
        </w:rPr>
        <w:t>三</w:t>
      </w:r>
      <w:r>
        <w:rPr>
          <w:rFonts w:hint="eastAsia" w:cs="宋体"/>
          <w:b/>
          <w:bCs/>
          <w:color w:val="auto"/>
          <w:kern w:val="0"/>
          <w:sz w:val="28"/>
          <w:szCs w:val="28"/>
        </w:rPr>
        <w:t>、其他</w:t>
      </w:r>
    </w:p>
    <w:p>
      <w:pPr>
        <w:pStyle w:val="13"/>
        <w:keepNext w:val="0"/>
        <w:keepLines w:val="0"/>
        <w:pageBreakBefore w:val="0"/>
        <w:kinsoku/>
        <w:wordWrap/>
        <w:overflowPunct/>
        <w:topLinePunct w:val="0"/>
        <w:bidi w:val="0"/>
        <w:snapToGrid/>
        <w:spacing w:line="400" w:lineRule="exact"/>
        <w:textAlignment w:val="auto"/>
        <w:rPr>
          <w:color w:val="auto"/>
          <w:sz w:val="28"/>
          <w:szCs w:val="28"/>
        </w:rPr>
      </w:pPr>
    </w:p>
    <w:p>
      <w:pPr>
        <w:keepNext w:val="0"/>
        <w:keepLines w:val="0"/>
        <w:pageBreakBefore w:val="0"/>
        <w:widowControl/>
        <w:kinsoku/>
        <w:wordWrap/>
        <w:overflowPunct/>
        <w:topLinePunct w:val="0"/>
        <w:bidi w:val="0"/>
        <w:snapToGrid/>
        <w:spacing w:line="400" w:lineRule="exact"/>
        <w:ind w:left="-708" w:leftChars="-338" w:hanging="2"/>
        <w:jc w:val="left"/>
        <w:textAlignment w:val="auto"/>
        <w:rPr>
          <w:rFonts w:cs="宋体"/>
          <w:b/>
          <w:bCs/>
          <w:color w:val="auto"/>
          <w:kern w:val="0"/>
          <w:sz w:val="28"/>
          <w:szCs w:val="28"/>
        </w:rPr>
      </w:pPr>
      <w:r>
        <w:rPr>
          <w:rFonts w:hint="eastAsia" w:cs="宋体"/>
          <w:b/>
          <w:bCs/>
          <w:color w:val="auto"/>
          <w:kern w:val="0"/>
          <w:sz w:val="28"/>
          <w:szCs w:val="28"/>
          <w:lang w:val="en-US" w:eastAsia="zh-CN"/>
        </w:rPr>
        <w:t>四</w:t>
      </w:r>
      <w:r>
        <w:rPr>
          <w:rFonts w:hint="eastAsia" w:cs="宋体"/>
          <w:b/>
          <w:bCs/>
          <w:color w:val="auto"/>
          <w:kern w:val="0"/>
          <w:sz w:val="28"/>
          <w:szCs w:val="28"/>
        </w:rPr>
        <w:t>、特别说明</w:t>
      </w:r>
    </w:p>
    <w:p>
      <w:pPr>
        <w:keepNext w:val="0"/>
        <w:keepLines w:val="0"/>
        <w:pageBreakBefore w:val="0"/>
        <w:widowControl/>
        <w:kinsoku/>
        <w:wordWrap/>
        <w:overflowPunct/>
        <w:topLinePunct w:val="0"/>
        <w:bidi w:val="0"/>
        <w:snapToGrid/>
        <w:spacing w:line="400" w:lineRule="exact"/>
        <w:ind w:left="-613" w:leftChars="-292" w:firstLine="481" w:firstLineChars="172"/>
        <w:jc w:val="left"/>
        <w:textAlignment w:val="auto"/>
        <w:rPr>
          <w:rFonts w:cs="宋体"/>
          <w:color w:val="auto"/>
          <w:kern w:val="0"/>
          <w:sz w:val="28"/>
          <w:szCs w:val="28"/>
        </w:rPr>
      </w:pPr>
      <w:r>
        <w:rPr>
          <w:rFonts w:hint="eastAsia" w:cs="宋体"/>
          <w:color w:val="auto"/>
          <w:kern w:val="0"/>
          <w:sz w:val="28"/>
          <w:szCs w:val="28"/>
        </w:rPr>
        <w:t>如果招标文件中对部分采购设备技术参数要求不详细，请各投标人在投标时补充说明。如投标人不作补充说明，广西壮族自治区桂东人民医院招标管理办公室将从有利于招标人的角度出发，认定其所报配置为可能存在情况的最高标准。</w:t>
      </w:r>
    </w:p>
    <w:p>
      <w:pPr>
        <w:keepNext w:val="0"/>
        <w:keepLines w:val="0"/>
        <w:pageBreakBefore w:val="0"/>
        <w:widowControl/>
        <w:kinsoku/>
        <w:wordWrap/>
        <w:overflowPunct/>
        <w:topLinePunct w:val="0"/>
        <w:bidi w:val="0"/>
        <w:snapToGrid/>
        <w:spacing w:line="400" w:lineRule="exact"/>
        <w:jc w:val="center"/>
        <w:textAlignment w:val="auto"/>
        <w:rPr>
          <w:b/>
          <w:bCs/>
          <w:color w:val="auto"/>
          <w:kern w:val="0"/>
          <w:sz w:val="28"/>
          <w:szCs w:val="28"/>
        </w:rPr>
      </w:pPr>
      <w:r>
        <w:rPr>
          <w:b/>
          <w:bCs/>
          <w:color w:val="auto"/>
          <w:kern w:val="0"/>
          <w:sz w:val="28"/>
          <w:szCs w:val="28"/>
        </w:rPr>
        <w:br w:type="page"/>
      </w:r>
    </w:p>
    <w:p>
      <w:pPr>
        <w:keepNext w:val="0"/>
        <w:keepLines w:val="0"/>
        <w:pageBreakBefore w:val="0"/>
        <w:widowControl/>
        <w:kinsoku/>
        <w:wordWrap/>
        <w:overflowPunct/>
        <w:topLinePunct w:val="0"/>
        <w:bidi w:val="0"/>
        <w:snapToGrid/>
        <w:spacing w:line="400" w:lineRule="exact"/>
        <w:jc w:val="center"/>
        <w:textAlignment w:val="auto"/>
        <w:rPr>
          <w:b/>
          <w:bCs/>
          <w:color w:val="auto"/>
          <w:kern w:val="0"/>
          <w:sz w:val="28"/>
          <w:szCs w:val="28"/>
        </w:rPr>
      </w:pPr>
    </w:p>
    <w:p>
      <w:pPr>
        <w:keepNext w:val="0"/>
        <w:keepLines w:val="0"/>
        <w:pageBreakBefore w:val="0"/>
        <w:widowControl/>
        <w:kinsoku/>
        <w:wordWrap/>
        <w:overflowPunct/>
        <w:topLinePunct w:val="0"/>
        <w:bidi w:val="0"/>
        <w:snapToGrid/>
        <w:spacing w:line="400" w:lineRule="exact"/>
        <w:jc w:val="center"/>
        <w:textAlignment w:val="auto"/>
        <w:rPr>
          <w:rFonts w:hint="eastAsia" w:cs="宋体"/>
          <w:b/>
          <w:bCs/>
          <w:color w:val="auto"/>
          <w:kern w:val="0"/>
          <w:sz w:val="28"/>
          <w:szCs w:val="28"/>
        </w:rPr>
      </w:pPr>
      <w:r>
        <w:rPr>
          <w:rFonts w:hint="eastAsia" w:cs="宋体"/>
          <w:b/>
          <w:bCs/>
          <w:color w:val="auto"/>
          <w:kern w:val="0"/>
          <w:sz w:val="28"/>
          <w:szCs w:val="28"/>
        </w:rPr>
        <w:t>第四章</w:t>
      </w:r>
      <w:r>
        <w:rPr>
          <w:rFonts w:cs="宋体"/>
          <w:b/>
          <w:bCs/>
          <w:color w:val="auto"/>
          <w:kern w:val="0"/>
          <w:sz w:val="28"/>
          <w:szCs w:val="28"/>
        </w:rPr>
        <w:t xml:space="preserve">  </w:t>
      </w:r>
      <w:r>
        <w:rPr>
          <w:rFonts w:hint="eastAsia" w:cs="宋体"/>
          <w:b/>
          <w:bCs/>
          <w:color w:val="auto"/>
          <w:kern w:val="0"/>
          <w:sz w:val="28"/>
          <w:szCs w:val="28"/>
        </w:rPr>
        <w:t>评标方法与评分标准</w:t>
      </w:r>
    </w:p>
    <w:p>
      <w:pPr>
        <w:pStyle w:val="2"/>
      </w:pPr>
    </w:p>
    <w:p>
      <w:pPr>
        <w:keepNext w:val="0"/>
        <w:keepLines w:val="0"/>
        <w:pageBreakBefore w:val="0"/>
        <w:widowControl/>
        <w:kinsoku/>
        <w:wordWrap/>
        <w:overflowPunct/>
        <w:topLinePunct w:val="0"/>
        <w:bidi w:val="0"/>
        <w:snapToGrid/>
        <w:spacing w:line="400" w:lineRule="exact"/>
        <w:ind w:firstLine="562" w:firstLineChars="200"/>
        <w:jc w:val="left"/>
        <w:textAlignment w:val="auto"/>
        <w:rPr>
          <w:rFonts w:cs="宋体"/>
          <w:b/>
          <w:bCs/>
          <w:color w:val="auto"/>
          <w:kern w:val="0"/>
          <w:sz w:val="28"/>
          <w:szCs w:val="28"/>
        </w:rPr>
      </w:pPr>
      <w:r>
        <w:rPr>
          <w:rFonts w:hint="eastAsia" w:cs="宋体"/>
          <w:b/>
          <w:bCs/>
          <w:color w:val="auto"/>
          <w:kern w:val="0"/>
          <w:sz w:val="28"/>
          <w:szCs w:val="28"/>
        </w:rPr>
        <w:t>一、评标方法与定标原则</w:t>
      </w:r>
    </w:p>
    <w:p>
      <w:pPr>
        <w:keepNext w:val="0"/>
        <w:keepLines w:val="0"/>
        <w:pageBreakBefore w:val="0"/>
        <w:widowControl/>
        <w:kinsoku/>
        <w:wordWrap/>
        <w:overflowPunct/>
        <w:topLinePunct w:val="0"/>
        <w:bidi w:val="0"/>
        <w:snapToGrid/>
        <w:spacing w:line="400" w:lineRule="exact"/>
        <w:ind w:firstLine="560" w:firstLineChars="200"/>
        <w:jc w:val="left"/>
        <w:textAlignment w:val="auto"/>
        <w:rPr>
          <w:color w:val="auto"/>
          <w:kern w:val="0"/>
          <w:sz w:val="28"/>
          <w:szCs w:val="28"/>
        </w:rPr>
      </w:pPr>
      <w:r>
        <w:rPr>
          <w:rFonts w:hint="eastAsia" w:cs="宋体"/>
          <w:color w:val="auto"/>
          <w:kern w:val="0"/>
          <w:sz w:val="28"/>
          <w:szCs w:val="28"/>
        </w:rPr>
        <w:t>评委会将对确定为实质性响应招标文件要求的投标文件进行评价和比较，评标方法采用</w:t>
      </w:r>
      <w:r>
        <w:rPr>
          <w:rFonts w:hint="eastAsia" w:cs="宋体"/>
          <w:color w:val="auto"/>
          <w:kern w:val="0"/>
          <w:sz w:val="28"/>
          <w:szCs w:val="28"/>
          <w:lang w:val="en-US" w:eastAsia="zh-CN"/>
        </w:rPr>
        <w:t xml:space="preserve"> </w:t>
      </w:r>
      <w:r>
        <w:rPr>
          <w:rFonts w:hint="eastAsia" w:cs="宋体"/>
          <w:b/>
          <w:bCs/>
          <w:color w:val="auto"/>
          <w:kern w:val="0"/>
          <w:sz w:val="28"/>
          <w:szCs w:val="28"/>
          <w:u w:val="single"/>
          <w:lang w:eastAsia="zh-CN"/>
        </w:rPr>
        <w:t>综合评分法</w:t>
      </w:r>
      <w:r>
        <w:rPr>
          <w:rFonts w:hint="eastAsia" w:cs="宋体"/>
          <w:b/>
          <w:bCs/>
          <w:color w:val="auto"/>
          <w:kern w:val="0"/>
          <w:sz w:val="28"/>
          <w:szCs w:val="28"/>
          <w:u w:val="single"/>
          <w:lang w:val="en-US" w:eastAsia="zh-CN"/>
        </w:rPr>
        <w:t xml:space="preserve"> </w:t>
      </w:r>
      <w:r>
        <w:rPr>
          <w:rFonts w:hint="eastAsia" w:cs="宋体"/>
          <w:color w:val="auto"/>
          <w:kern w:val="0"/>
          <w:sz w:val="28"/>
          <w:szCs w:val="28"/>
        </w:rPr>
        <w:t>确定中标候选人。</w:t>
      </w:r>
    </w:p>
    <w:p>
      <w:pPr>
        <w:keepNext w:val="0"/>
        <w:keepLines w:val="0"/>
        <w:pageBreakBefore w:val="0"/>
        <w:widowControl/>
        <w:kinsoku/>
        <w:wordWrap/>
        <w:overflowPunct/>
        <w:topLinePunct w:val="0"/>
        <w:bidi w:val="0"/>
        <w:snapToGrid/>
        <w:spacing w:line="400" w:lineRule="exact"/>
        <w:ind w:firstLine="562" w:firstLineChars="200"/>
        <w:jc w:val="left"/>
        <w:textAlignment w:val="auto"/>
        <w:rPr>
          <w:rFonts w:cs="宋体"/>
          <w:b/>
          <w:bCs/>
          <w:color w:val="auto"/>
          <w:kern w:val="0"/>
          <w:sz w:val="28"/>
          <w:szCs w:val="28"/>
        </w:rPr>
      </w:pPr>
      <w:r>
        <w:rPr>
          <w:rFonts w:hint="eastAsia" w:cs="宋体"/>
          <w:b/>
          <w:bCs/>
          <w:color w:val="auto"/>
          <w:kern w:val="0"/>
          <w:sz w:val="28"/>
          <w:szCs w:val="28"/>
        </w:rPr>
        <w:t>二、评分标准</w:t>
      </w:r>
    </w:p>
    <w:p>
      <w:pPr>
        <w:keepNext w:val="0"/>
        <w:keepLines w:val="0"/>
        <w:pageBreakBefore w:val="0"/>
        <w:widowControl/>
        <w:kinsoku/>
        <w:wordWrap/>
        <w:overflowPunct/>
        <w:topLinePunct w:val="0"/>
        <w:bidi w:val="0"/>
        <w:snapToGrid/>
        <w:spacing w:line="400" w:lineRule="exact"/>
        <w:ind w:firstLine="562" w:firstLineChars="200"/>
        <w:jc w:val="left"/>
        <w:textAlignment w:val="auto"/>
        <w:rPr>
          <w:rFonts w:hint="eastAsia" w:cs="宋体"/>
          <w:b/>
          <w:bCs/>
          <w:color w:val="auto"/>
          <w:kern w:val="0"/>
          <w:sz w:val="28"/>
          <w:szCs w:val="28"/>
        </w:rPr>
      </w:pPr>
      <w:r>
        <w:rPr>
          <w:rFonts w:hint="eastAsia" w:cs="宋体"/>
          <w:b/>
          <w:bCs/>
          <w:color w:val="auto"/>
          <w:kern w:val="0"/>
          <w:sz w:val="28"/>
          <w:szCs w:val="28"/>
        </w:rPr>
        <w:t>本项目评分总分值为</w:t>
      </w:r>
      <w:r>
        <w:rPr>
          <w:b/>
          <w:bCs/>
          <w:color w:val="auto"/>
          <w:kern w:val="0"/>
          <w:sz w:val="28"/>
          <w:szCs w:val="28"/>
        </w:rPr>
        <w:t>100</w:t>
      </w:r>
      <w:r>
        <w:rPr>
          <w:rFonts w:hint="eastAsia" w:cs="宋体"/>
          <w:b/>
          <w:bCs/>
          <w:color w:val="auto"/>
          <w:kern w:val="0"/>
          <w:sz w:val="28"/>
          <w:szCs w:val="28"/>
        </w:rPr>
        <w:t>分。</w:t>
      </w:r>
      <w:bookmarkStart w:id="0" w:name="_GoBack"/>
      <w:bookmarkEnd w:id="0"/>
    </w:p>
    <w:tbl>
      <w:tblPr>
        <w:tblStyle w:val="9"/>
        <w:tblpPr w:leftFromText="180" w:rightFromText="180" w:vertAnchor="text" w:horzAnchor="page" w:tblpX="1330" w:tblpY="264"/>
        <w:tblOverlap w:val="never"/>
        <w:tblW w:w="89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5"/>
        <w:gridCol w:w="510"/>
        <w:gridCol w:w="1020"/>
        <w:gridCol w:w="855"/>
        <w:gridCol w:w="6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5" w:type="dxa"/>
            <w:tcBorders>
              <w:top w:val="single" w:color="auto" w:sz="4" w:space="0"/>
              <w:left w:val="single" w:color="auto" w:sz="4" w:space="0"/>
              <w:bottom w:val="single" w:color="auto" w:sz="4" w:space="0"/>
              <w:right w:val="single" w:color="auto" w:sz="4" w:space="0"/>
            </w:tcBorders>
            <w:noWrap w:val="0"/>
            <w:vAlign w:val="top"/>
          </w:tcPr>
          <w:p>
            <w:pPr>
              <w:jc w:val="both"/>
              <w:rPr>
                <w:rFonts w:ascii="宋体" w:hAnsi="宋体"/>
                <w:sz w:val="24"/>
                <w:szCs w:val="24"/>
              </w:rPr>
            </w:pPr>
            <w:r>
              <w:rPr>
                <w:rFonts w:hint="eastAsia" w:ascii="宋体" w:hAnsi="宋体"/>
                <w:sz w:val="24"/>
                <w:szCs w:val="24"/>
              </w:rPr>
              <w:t>序号</w:t>
            </w:r>
          </w:p>
        </w:tc>
        <w:tc>
          <w:tcPr>
            <w:tcW w:w="2385" w:type="dxa"/>
            <w:gridSpan w:val="3"/>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z w:val="24"/>
                <w:szCs w:val="24"/>
              </w:rPr>
            </w:pPr>
            <w:r>
              <w:rPr>
                <w:rFonts w:hint="eastAsia" w:ascii="宋体" w:hAnsi="宋体"/>
                <w:sz w:val="24"/>
                <w:szCs w:val="24"/>
              </w:rPr>
              <w:t>评分项</w:t>
            </w:r>
          </w:p>
        </w:tc>
        <w:tc>
          <w:tcPr>
            <w:tcW w:w="612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z w:val="24"/>
                <w:szCs w:val="24"/>
              </w:rPr>
            </w:pPr>
            <w:r>
              <w:rPr>
                <w:rFonts w:hint="eastAsia" w:ascii="宋体" w:hAnsi="宋体"/>
                <w:sz w:val="24"/>
                <w:szCs w:val="24"/>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5"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z w:val="24"/>
                <w:szCs w:val="24"/>
              </w:rPr>
            </w:pPr>
            <w:r>
              <w:rPr>
                <w:rFonts w:ascii="宋体" w:hAnsi="宋体"/>
                <w:sz w:val="24"/>
                <w:szCs w:val="24"/>
              </w:rPr>
              <w:t>1</w:t>
            </w:r>
          </w:p>
        </w:tc>
        <w:tc>
          <w:tcPr>
            <w:tcW w:w="2385" w:type="dxa"/>
            <w:gridSpan w:val="3"/>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z w:val="24"/>
                <w:szCs w:val="24"/>
              </w:rPr>
            </w:pPr>
            <w:r>
              <w:rPr>
                <w:rFonts w:hint="eastAsia" w:ascii="宋体" w:hAnsi="宋体"/>
                <w:sz w:val="24"/>
                <w:szCs w:val="24"/>
                <w:highlight w:val="yellow"/>
              </w:rPr>
              <w:t>价格</w:t>
            </w:r>
          </w:p>
        </w:tc>
        <w:tc>
          <w:tcPr>
            <w:tcW w:w="612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z w:val="24"/>
                <w:szCs w:val="24"/>
              </w:rPr>
            </w:pPr>
            <w:r>
              <w:rPr>
                <w:rFonts w:hint="eastAsia" w:ascii="宋体" w:hAnsi="宋体"/>
                <w:sz w:val="24"/>
                <w:szCs w:val="24"/>
              </w:rPr>
              <w:t>2</w:t>
            </w:r>
            <w:r>
              <w:rPr>
                <w:rFonts w:ascii="宋体" w:hAnsi="宋体"/>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5"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z w:val="24"/>
                <w:szCs w:val="24"/>
              </w:rPr>
            </w:pPr>
            <w:r>
              <w:rPr>
                <w:rFonts w:ascii="宋体" w:hAnsi="宋体"/>
                <w:sz w:val="24"/>
                <w:szCs w:val="24"/>
              </w:rPr>
              <w:t>2</w:t>
            </w:r>
          </w:p>
        </w:tc>
        <w:tc>
          <w:tcPr>
            <w:tcW w:w="2385" w:type="dxa"/>
            <w:gridSpan w:val="3"/>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z w:val="24"/>
                <w:szCs w:val="24"/>
              </w:rPr>
            </w:pPr>
            <w:r>
              <w:rPr>
                <w:rFonts w:hint="eastAsia" w:ascii="宋体" w:hAnsi="宋体"/>
                <w:sz w:val="24"/>
                <w:szCs w:val="24"/>
              </w:rPr>
              <w:t>技术</w:t>
            </w:r>
          </w:p>
        </w:tc>
        <w:tc>
          <w:tcPr>
            <w:tcW w:w="6120"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宋体" w:hAnsi="宋体" w:eastAsia="宋体"/>
                <w:sz w:val="24"/>
                <w:szCs w:val="24"/>
                <w:lang w:val="en-US" w:eastAsia="zh-CN"/>
              </w:rPr>
            </w:pPr>
            <w:r>
              <w:rPr>
                <w:rFonts w:hint="eastAsia" w:ascii="宋体" w:hAnsi="宋体"/>
                <w:sz w:val="24"/>
                <w:szCs w:val="24"/>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405" w:type="dxa"/>
            <w:vMerge w:val="restart"/>
            <w:tcBorders>
              <w:top w:val="single" w:color="auto" w:sz="4" w:space="0"/>
              <w:left w:val="single" w:color="auto" w:sz="4" w:space="0"/>
              <w:right w:val="single" w:color="auto" w:sz="4" w:space="0"/>
            </w:tcBorders>
            <w:noWrap w:val="0"/>
            <w:vAlign w:val="top"/>
          </w:tcPr>
          <w:p>
            <w:pPr>
              <w:jc w:val="center"/>
              <w:rPr>
                <w:rFonts w:ascii="宋体" w:hAnsi="宋体"/>
                <w:sz w:val="24"/>
                <w:szCs w:val="24"/>
              </w:rPr>
            </w:pPr>
          </w:p>
        </w:tc>
        <w:tc>
          <w:tcPr>
            <w:tcW w:w="51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z w:val="24"/>
                <w:szCs w:val="24"/>
              </w:rPr>
            </w:pPr>
            <w:r>
              <w:rPr>
                <w:rFonts w:hint="eastAsia" w:ascii="宋体" w:hAnsi="宋体"/>
                <w:sz w:val="24"/>
                <w:szCs w:val="24"/>
              </w:rPr>
              <w:t>行号</w:t>
            </w:r>
          </w:p>
        </w:tc>
        <w:tc>
          <w:tcPr>
            <w:tcW w:w="102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z w:val="24"/>
                <w:szCs w:val="24"/>
              </w:rPr>
            </w:pPr>
            <w:r>
              <w:rPr>
                <w:rFonts w:hint="eastAsia" w:ascii="宋体" w:hAnsi="宋体"/>
                <w:sz w:val="24"/>
                <w:szCs w:val="24"/>
              </w:rPr>
              <w:t>内容</w:t>
            </w:r>
          </w:p>
        </w:tc>
        <w:tc>
          <w:tcPr>
            <w:tcW w:w="855"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z w:val="24"/>
                <w:szCs w:val="24"/>
              </w:rPr>
            </w:pPr>
            <w:r>
              <w:rPr>
                <w:rFonts w:hint="eastAsia" w:ascii="宋体" w:hAnsi="宋体"/>
                <w:sz w:val="24"/>
                <w:szCs w:val="24"/>
              </w:rPr>
              <w:t>权重</w:t>
            </w:r>
          </w:p>
        </w:tc>
        <w:tc>
          <w:tcPr>
            <w:tcW w:w="612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z w:val="24"/>
                <w:szCs w:val="24"/>
              </w:rPr>
            </w:pPr>
            <w:r>
              <w:rPr>
                <w:rFonts w:hint="eastAsia" w:ascii="宋体" w:hAnsi="宋体"/>
                <w:sz w:val="24"/>
                <w:szCs w:val="24"/>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05" w:type="dxa"/>
            <w:vMerge w:val="continue"/>
            <w:tcBorders>
              <w:left w:val="single" w:color="auto" w:sz="4" w:space="0"/>
              <w:right w:val="single" w:color="auto" w:sz="4" w:space="0"/>
            </w:tcBorders>
            <w:noWrap w:val="0"/>
            <w:vAlign w:val="center"/>
          </w:tcPr>
          <w:p>
            <w:pPr>
              <w:widowControl/>
              <w:jc w:val="left"/>
              <w:rPr>
                <w:rFonts w:ascii="宋体" w:hAnsi="宋体"/>
                <w:sz w:val="24"/>
                <w:szCs w:val="24"/>
              </w:rPr>
            </w:pPr>
          </w:p>
        </w:tc>
        <w:tc>
          <w:tcPr>
            <w:tcW w:w="51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z w:val="24"/>
                <w:szCs w:val="24"/>
              </w:rPr>
            </w:pPr>
            <w:r>
              <w:rPr>
                <w:rFonts w:ascii="宋体" w:hAnsi="宋体"/>
                <w:sz w:val="24"/>
                <w:szCs w:val="24"/>
              </w:rPr>
              <w:t>1</w:t>
            </w:r>
          </w:p>
        </w:tc>
        <w:tc>
          <w:tcPr>
            <w:tcW w:w="1020" w:type="dxa"/>
            <w:tcBorders>
              <w:top w:val="single" w:color="auto" w:sz="4" w:space="0"/>
              <w:left w:val="single" w:color="auto" w:sz="4" w:space="0"/>
              <w:bottom w:val="single" w:color="auto" w:sz="4" w:space="0"/>
              <w:right w:val="single" w:color="auto" w:sz="4" w:space="0"/>
            </w:tcBorders>
            <w:noWrap w:val="0"/>
            <w:vAlign w:val="top"/>
          </w:tcPr>
          <w:p>
            <w:pPr>
              <w:jc w:val="left"/>
              <w:rPr>
                <w:rFonts w:ascii="宋体" w:hAnsi="宋体"/>
                <w:sz w:val="24"/>
                <w:szCs w:val="24"/>
              </w:rPr>
            </w:pPr>
            <w:r>
              <w:rPr>
                <w:rFonts w:hint="eastAsia" w:ascii="宋体" w:hAnsi="宋体"/>
                <w:sz w:val="24"/>
                <w:szCs w:val="24"/>
              </w:rPr>
              <w:t>服务要求响应情况</w:t>
            </w:r>
          </w:p>
        </w:tc>
        <w:tc>
          <w:tcPr>
            <w:tcW w:w="855"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宋体" w:hAnsi="宋体" w:eastAsia="宋体"/>
                <w:sz w:val="24"/>
                <w:szCs w:val="24"/>
                <w:lang w:val="en-US" w:eastAsia="zh-CN"/>
              </w:rPr>
            </w:pPr>
            <w:r>
              <w:rPr>
                <w:rFonts w:hint="eastAsia" w:ascii="宋体" w:hAnsi="宋体" w:eastAsia="宋体"/>
                <w:sz w:val="24"/>
                <w:szCs w:val="24"/>
                <w:lang w:val="en-US" w:eastAsia="zh-CN"/>
              </w:rPr>
              <w:t>25</w:t>
            </w:r>
          </w:p>
        </w:tc>
        <w:tc>
          <w:tcPr>
            <w:tcW w:w="6120" w:type="dxa"/>
            <w:tcBorders>
              <w:top w:val="single" w:color="auto" w:sz="4" w:space="0"/>
              <w:left w:val="single" w:color="auto" w:sz="4" w:space="0"/>
              <w:bottom w:val="single" w:color="auto" w:sz="4" w:space="0"/>
              <w:right w:val="single" w:color="auto" w:sz="4" w:space="0"/>
            </w:tcBorders>
            <w:noWrap w:val="0"/>
            <w:vAlign w:val="top"/>
          </w:tcPr>
          <w:p>
            <w:pPr>
              <w:pStyle w:val="3"/>
              <w:keepNext/>
              <w:spacing w:line="380" w:lineRule="exact"/>
              <w:jc w:val="both"/>
              <w:rPr>
                <w:rFonts w:hint="eastAsia" w:hAnsi="宋体" w:cs="宋体"/>
                <w:sz w:val="24"/>
                <w:szCs w:val="24"/>
              </w:rPr>
            </w:pPr>
            <w:r>
              <w:rPr>
                <w:rFonts w:hint="eastAsia" w:hAnsi="宋体" w:cs="宋体"/>
                <w:sz w:val="24"/>
                <w:szCs w:val="24"/>
              </w:rPr>
              <w:t>投标人对招标人服务要求中的内容逐条进行响应，完全响应招标文件的服务要求的，得</w:t>
            </w:r>
            <w:r>
              <w:rPr>
                <w:rFonts w:hint="eastAsia" w:hAnsi="宋体" w:cs="宋体"/>
                <w:sz w:val="24"/>
                <w:szCs w:val="24"/>
                <w:lang w:val="en-US" w:eastAsia="zh-CN"/>
              </w:rPr>
              <w:t>25</w:t>
            </w:r>
            <w:r>
              <w:rPr>
                <w:rFonts w:hint="eastAsia" w:hAnsi="宋体" w:cs="宋体"/>
                <w:sz w:val="24"/>
                <w:szCs w:val="24"/>
              </w:rPr>
              <w:t>分，每负偏离一项扣5分，扣完为止。</w:t>
            </w:r>
          </w:p>
          <w:p>
            <w:pPr>
              <w:pStyle w:val="3"/>
              <w:keepNext/>
              <w:spacing w:line="380" w:lineRule="exact"/>
              <w:jc w:val="both"/>
              <w:rPr>
                <w:rFonts w:ascii="宋体" w:hAnsi="宋体"/>
                <w:sz w:val="24"/>
                <w:szCs w:val="24"/>
              </w:rPr>
            </w:pPr>
            <w:r>
              <w:rPr>
                <w:rFonts w:hint="eastAsia" w:hAnsi="宋体" w:cs="宋体"/>
                <w:b/>
                <w:bCs/>
                <w:sz w:val="24"/>
                <w:szCs w:val="24"/>
              </w:rPr>
              <w:t>证明文件：</w:t>
            </w:r>
            <w:r>
              <w:rPr>
                <w:rFonts w:hint="eastAsia" w:hAnsi="宋体" w:cs="宋体"/>
                <w:sz w:val="24"/>
                <w:szCs w:val="24"/>
              </w:rPr>
              <w:t>需按要求提供相关证明资料的，未提供证明材料及提供的证明材料不完整、不清晰的，该条款按负偏离处理。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405" w:type="dxa"/>
            <w:vMerge w:val="continue"/>
            <w:tcBorders>
              <w:left w:val="single" w:color="auto" w:sz="4" w:space="0"/>
              <w:right w:val="single" w:color="auto" w:sz="4" w:space="0"/>
            </w:tcBorders>
            <w:noWrap w:val="0"/>
            <w:vAlign w:val="center"/>
          </w:tcPr>
          <w:p>
            <w:pPr>
              <w:widowControl/>
              <w:jc w:val="left"/>
              <w:rPr>
                <w:rFonts w:ascii="宋体" w:hAnsi="宋体"/>
                <w:sz w:val="24"/>
                <w:szCs w:val="24"/>
              </w:rPr>
            </w:pPr>
          </w:p>
        </w:tc>
        <w:tc>
          <w:tcPr>
            <w:tcW w:w="51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z w:val="24"/>
                <w:szCs w:val="24"/>
              </w:rPr>
            </w:pPr>
            <w:r>
              <w:rPr>
                <w:rFonts w:ascii="宋体" w:hAnsi="宋体"/>
                <w:sz w:val="24"/>
                <w:szCs w:val="24"/>
              </w:rPr>
              <w:t>2</w:t>
            </w:r>
          </w:p>
        </w:tc>
        <w:tc>
          <w:tcPr>
            <w:tcW w:w="1020"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宋体" w:hAnsi="宋体" w:eastAsia="宋体"/>
                <w:sz w:val="24"/>
                <w:szCs w:val="24"/>
                <w:lang w:val="en-US" w:eastAsia="zh-CN"/>
              </w:rPr>
            </w:pPr>
            <w:r>
              <w:rPr>
                <w:rFonts w:hint="eastAsia" w:ascii="宋体" w:hAnsi="宋体" w:cs="宋体"/>
                <w:sz w:val="24"/>
                <w:szCs w:val="24"/>
              </w:rPr>
              <w:t>拟安排的项目负责人员</w:t>
            </w:r>
            <w:r>
              <w:rPr>
                <w:rFonts w:hint="eastAsia" w:ascii="宋体" w:hAnsi="宋体" w:cs="宋体"/>
                <w:sz w:val="24"/>
                <w:szCs w:val="24"/>
                <w:lang w:val="en-US" w:eastAsia="zh-CN"/>
              </w:rPr>
              <w:t>情况</w:t>
            </w:r>
          </w:p>
        </w:tc>
        <w:tc>
          <w:tcPr>
            <w:tcW w:w="855"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宋体" w:hAnsi="宋体" w:eastAsia="宋体"/>
                <w:sz w:val="24"/>
                <w:szCs w:val="24"/>
                <w:lang w:val="en-US" w:eastAsia="zh-CN"/>
              </w:rPr>
            </w:pPr>
            <w:r>
              <w:rPr>
                <w:rFonts w:hint="eastAsia" w:ascii="宋体" w:hAnsi="宋体"/>
                <w:sz w:val="24"/>
                <w:szCs w:val="24"/>
                <w:lang w:val="en-US" w:eastAsia="zh-CN"/>
              </w:rPr>
              <w:t>10</w:t>
            </w:r>
          </w:p>
        </w:tc>
        <w:tc>
          <w:tcPr>
            <w:tcW w:w="6120"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宋体" w:hAnsi="宋体" w:eastAsia="宋体" w:cs="宋体"/>
                <w:kern w:val="0"/>
                <w:sz w:val="24"/>
                <w:szCs w:val="24"/>
                <w:lang w:eastAsia="zh-CN"/>
              </w:rPr>
            </w:pPr>
            <w:r>
              <w:rPr>
                <w:rFonts w:hint="eastAsia" w:ascii="宋体" w:hAnsi="宋体" w:cs="宋体"/>
                <w:kern w:val="0"/>
                <w:sz w:val="24"/>
                <w:szCs w:val="24"/>
              </w:rPr>
              <w:t>投本项目设项目负责人1人，具有</w:t>
            </w:r>
            <w:r>
              <w:rPr>
                <w:rFonts w:hint="eastAsia" w:ascii="宋体" w:hAnsi="宋体" w:cs="宋体"/>
                <w:kern w:val="0"/>
                <w:sz w:val="24"/>
                <w:szCs w:val="24"/>
                <w:lang w:val="en-US" w:eastAsia="zh-CN"/>
              </w:rPr>
              <w:t>该数字化X线机</w:t>
            </w:r>
            <w:r>
              <w:rPr>
                <w:rFonts w:hint="eastAsia" w:ascii="宋体" w:hAnsi="宋体" w:cs="宋体"/>
                <w:kern w:val="0"/>
                <w:sz w:val="24"/>
                <w:szCs w:val="24"/>
              </w:rPr>
              <w:t>系统</w:t>
            </w:r>
            <w:r>
              <w:rPr>
                <w:rFonts w:hint="eastAsia" w:ascii="宋体" w:hAnsi="宋体" w:cs="宋体"/>
                <w:kern w:val="0"/>
                <w:sz w:val="24"/>
                <w:szCs w:val="24"/>
                <w:lang w:val="en-US" w:eastAsia="zh-CN"/>
              </w:rPr>
              <w:t>的</w:t>
            </w:r>
            <w:r>
              <w:rPr>
                <w:rFonts w:hint="eastAsia" w:ascii="宋体" w:hAnsi="宋体" w:cs="宋体"/>
                <w:kern w:val="0"/>
                <w:sz w:val="24"/>
                <w:szCs w:val="24"/>
              </w:rPr>
              <w:t>维修培训证书，提供培训证书扫描件</w:t>
            </w:r>
            <w:r>
              <w:rPr>
                <w:rFonts w:hint="eastAsia" w:ascii="宋体" w:hAnsi="宋体" w:cs="宋体"/>
                <w:kern w:val="0"/>
                <w:sz w:val="24"/>
                <w:szCs w:val="24"/>
                <w:lang w:eastAsia="zh-CN"/>
              </w:rPr>
              <w:t>，</w:t>
            </w:r>
            <w:r>
              <w:rPr>
                <w:rFonts w:hint="eastAsia" w:ascii="宋体" w:hAnsi="宋体" w:cs="宋体"/>
                <w:kern w:val="0"/>
                <w:sz w:val="24"/>
                <w:szCs w:val="24"/>
                <w:lang w:val="en-US" w:eastAsia="zh-CN"/>
              </w:rPr>
              <w:t>原件备查</w:t>
            </w:r>
            <w:r>
              <w:rPr>
                <w:rFonts w:hint="eastAsia" w:ascii="宋体" w:hAnsi="宋体" w:cs="宋体"/>
                <w:kern w:val="0"/>
                <w:sz w:val="24"/>
                <w:szCs w:val="24"/>
              </w:rPr>
              <w:t>。完全满足得</w:t>
            </w:r>
            <w:r>
              <w:rPr>
                <w:rFonts w:hint="eastAsia" w:ascii="宋体" w:hAnsi="宋体" w:cs="宋体"/>
                <w:kern w:val="0"/>
                <w:sz w:val="24"/>
                <w:szCs w:val="24"/>
                <w:lang w:val="en-US" w:eastAsia="zh-CN"/>
              </w:rPr>
              <w:t>5分</w:t>
            </w:r>
            <w:r>
              <w:rPr>
                <w:rFonts w:hint="eastAsia" w:ascii="宋体" w:hAnsi="宋体" w:cs="宋体"/>
                <w:kern w:val="0"/>
                <w:sz w:val="24"/>
                <w:szCs w:val="24"/>
              </w:rPr>
              <w:t>，否则不得分</w:t>
            </w:r>
            <w:r>
              <w:rPr>
                <w:rFonts w:hint="eastAsia" w:ascii="宋体" w:hAnsi="宋体" w:cs="宋体"/>
                <w:kern w:val="0"/>
                <w:sz w:val="24"/>
                <w:szCs w:val="24"/>
                <w:lang w:eastAsia="zh-CN"/>
              </w:rPr>
              <w:t>。</w:t>
            </w:r>
          </w:p>
          <w:p>
            <w:pPr>
              <w:spacing w:line="360" w:lineRule="exact"/>
              <w:rPr>
                <w:rFonts w:ascii="宋体" w:hAnsi="宋体"/>
                <w:color w:val="auto"/>
                <w:sz w:val="24"/>
                <w:szCs w:val="24"/>
              </w:rPr>
            </w:pPr>
            <w:r>
              <w:rPr>
                <w:rFonts w:hint="eastAsia" w:ascii="宋体" w:hAnsi="宋体"/>
                <w:color w:val="auto"/>
                <w:sz w:val="24"/>
                <w:szCs w:val="24"/>
                <w:lang w:eastAsia="zh-CN"/>
              </w:rPr>
              <w:t>投标人</w:t>
            </w:r>
            <w:r>
              <w:rPr>
                <w:rFonts w:hint="eastAsia" w:ascii="宋体" w:hAnsi="宋体"/>
                <w:color w:val="auto"/>
                <w:sz w:val="24"/>
                <w:szCs w:val="24"/>
              </w:rPr>
              <w:t>有</w:t>
            </w:r>
            <w:r>
              <w:rPr>
                <w:rFonts w:hint="eastAsia" w:ascii="宋体" w:hAnsi="宋体"/>
                <w:color w:val="auto"/>
                <w:sz w:val="24"/>
                <w:szCs w:val="24"/>
                <w:lang w:val="en-US" w:eastAsia="zh-CN"/>
              </w:rPr>
              <w:t>2</w:t>
            </w:r>
            <w:r>
              <w:rPr>
                <w:rFonts w:hint="eastAsia" w:ascii="宋体" w:hAnsi="宋体"/>
                <w:color w:val="auto"/>
                <w:sz w:val="24"/>
                <w:szCs w:val="24"/>
              </w:rPr>
              <w:t>名及以上维修工程师（项目负责人除外），要求维修工程师具有原厂、专业公司或权威相关培训机构</w:t>
            </w:r>
            <w:r>
              <w:rPr>
                <w:rFonts w:hint="eastAsia" w:ascii="宋体" w:hAnsi="宋体"/>
                <w:color w:val="auto"/>
                <w:sz w:val="24"/>
                <w:szCs w:val="24"/>
                <w:lang w:val="en-US" w:eastAsia="zh-CN"/>
              </w:rPr>
              <w:t>X线机维修</w:t>
            </w:r>
            <w:r>
              <w:rPr>
                <w:rFonts w:hint="eastAsia" w:ascii="宋体" w:hAnsi="宋体"/>
                <w:color w:val="auto"/>
                <w:sz w:val="24"/>
                <w:szCs w:val="24"/>
              </w:rPr>
              <w:t>合格培训证书（提供培训证书复印件，原件备查）。</w:t>
            </w:r>
          </w:p>
          <w:p>
            <w:pPr>
              <w:jc w:val="left"/>
              <w:rPr>
                <w:rFonts w:hint="eastAsia" w:ascii="宋体" w:hAnsi="宋体" w:cs="宋体"/>
                <w:kern w:val="0"/>
                <w:sz w:val="24"/>
                <w:szCs w:val="24"/>
              </w:rPr>
            </w:pPr>
            <w:r>
              <w:rPr>
                <w:rFonts w:hint="eastAsia" w:ascii="宋体" w:hAnsi="宋体" w:cs="宋体"/>
                <w:kern w:val="0"/>
                <w:sz w:val="24"/>
                <w:szCs w:val="24"/>
              </w:rPr>
              <w:t>完全满足得</w:t>
            </w:r>
            <w:r>
              <w:rPr>
                <w:rFonts w:hint="eastAsia" w:ascii="宋体" w:hAnsi="宋体" w:cs="宋体"/>
                <w:kern w:val="0"/>
                <w:sz w:val="24"/>
                <w:szCs w:val="24"/>
                <w:lang w:val="en-US" w:eastAsia="zh-CN"/>
              </w:rPr>
              <w:t>5分</w:t>
            </w:r>
            <w:r>
              <w:rPr>
                <w:rFonts w:hint="eastAsia" w:ascii="宋体" w:hAnsi="宋体" w:cs="宋体"/>
                <w:kern w:val="0"/>
                <w:sz w:val="24"/>
                <w:szCs w:val="24"/>
              </w:rPr>
              <w:t>，否则不得分</w:t>
            </w:r>
            <w:r>
              <w:rPr>
                <w:rFonts w:hint="eastAsia" w:ascii="宋体" w:hAnsi="宋体" w:cs="宋体"/>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405" w:type="dxa"/>
            <w:vMerge w:val="continue"/>
            <w:tcBorders>
              <w:left w:val="single" w:color="auto" w:sz="4" w:space="0"/>
              <w:right w:val="single" w:color="auto" w:sz="4" w:space="0"/>
            </w:tcBorders>
            <w:noWrap w:val="0"/>
            <w:vAlign w:val="center"/>
          </w:tcPr>
          <w:p>
            <w:pPr>
              <w:widowControl/>
              <w:jc w:val="left"/>
              <w:rPr>
                <w:rFonts w:ascii="宋体" w:hAnsi="宋体"/>
                <w:sz w:val="24"/>
                <w:szCs w:val="24"/>
              </w:rPr>
            </w:pPr>
          </w:p>
        </w:tc>
        <w:tc>
          <w:tcPr>
            <w:tcW w:w="51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z w:val="24"/>
                <w:szCs w:val="24"/>
              </w:rPr>
            </w:pPr>
            <w:r>
              <w:rPr>
                <w:rFonts w:ascii="宋体" w:hAnsi="宋体"/>
                <w:sz w:val="24"/>
                <w:szCs w:val="24"/>
              </w:rPr>
              <w:t>3</w:t>
            </w:r>
          </w:p>
        </w:tc>
        <w:tc>
          <w:tcPr>
            <w:tcW w:w="1020" w:type="dxa"/>
            <w:tcBorders>
              <w:top w:val="single" w:color="auto" w:sz="4" w:space="0"/>
              <w:left w:val="single" w:color="auto" w:sz="4" w:space="0"/>
              <w:bottom w:val="single" w:color="auto" w:sz="4" w:space="0"/>
              <w:right w:val="single" w:color="auto" w:sz="4" w:space="0"/>
            </w:tcBorders>
            <w:noWrap w:val="0"/>
            <w:vAlign w:val="top"/>
          </w:tcPr>
          <w:p>
            <w:pPr>
              <w:jc w:val="left"/>
              <w:rPr>
                <w:rFonts w:ascii="宋体" w:hAnsi="宋体"/>
                <w:sz w:val="24"/>
                <w:szCs w:val="24"/>
              </w:rPr>
            </w:pPr>
            <w:r>
              <w:rPr>
                <w:rFonts w:hint="eastAsia" w:ascii="宋体" w:hAnsi="宋体"/>
                <w:sz w:val="24"/>
                <w:szCs w:val="24"/>
              </w:rPr>
              <w:t>应急预案</w:t>
            </w:r>
          </w:p>
        </w:tc>
        <w:tc>
          <w:tcPr>
            <w:tcW w:w="855"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sz w:val="24"/>
                <w:szCs w:val="24"/>
                <w:lang w:val="en-US" w:eastAsia="zh-CN"/>
              </w:rPr>
            </w:pPr>
            <w:r>
              <w:rPr>
                <w:rFonts w:hint="eastAsia" w:ascii="宋体" w:hAnsi="宋体"/>
                <w:sz w:val="24"/>
                <w:szCs w:val="24"/>
              </w:rPr>
              <w:t>1</w:t>
            </w:r>
            <w:r>
              <w:rPr>
                <w:rFonts w:hint="eastAsia" w:ascii="宋体" w:hAnsi="宋体"/>
                <w:sz w:val="24"/>
                <w:szCs w:val="24"/>
                <w:lang w:val="en-US" w:eastAsia="zh-CN"/>
              </w:rPr>
              <w:t>0</w:t>
            </w:r>
          </w:p>
        </w:tc>
        <w:tc>
          <w:tcPr>
            <w:tcW w:w="6120" w:type="dxa"/>
            <w:tcBorders>
              <w:top w:val="single" w:color="auto" w:sz="4" w:space="0"/>
              <w:left w:val="single" w:color="auto" w:sz="4" w:space="0"/>
              <w:bottom w:val="single" w:color="auto" w:sz="4" w:space="0"/>
              <w:right w:val="single" w:color="auto" w:sz="4" w:space="0"/>
            </w:tcBorders>
            <w:noWrap w:val="0"/>
            <w:vAlign w:val="top"/>
          </w:tcPr>
          <w:p>
            <w:pPr>
              <w:pStyle w:val="3"/>
              <w:rPr>
                <w:color w:val="auto"/>
                <w:sz w:val="24"/>
                <w:szCs w:val="24"/>
              </w:rPr>
            </w:pPr>
            <w:r>
              <w:rPr>
                <w:rFonts w:hint="eastAsia"/>
                <w:color w:val="auto"/>
                <w:sz w:val="24"/>
                <w:szCs w:val="24"/>
                <w:lang w:val="en-US" w:eastAsia="zh-CN"/>
              </w:rPr>
              <w:t>1.</w:t>
            </w:r>
            <w:r>
              <w:rPr>
                <w:color w:val="auto"/>
                <w:sz w:val="24"/>
                <w:szCs w:val="24"/>
              </w:rPr>
              <w:t>针对</w:t>
            </w:r>
            <w:r>
              <w:rPr>
                <w:rFonts w:hint="eastAsia"/>
                <w:color w:val="auto"/>
                <w:sz w:val="24"/>
                <w:szCs w:val="24"/>
              </w:rPr>
              <w:t>投标人提供的</w:t>
            </w:r>
            <w:r>
              <w:rPr>
                <w:rFonts w:hint="eastAsia" w:ascii="宋体" w:hAnsi="宋体" w:cs="宋体"/>
                <w:color w:val="auto"/>
                <w:sz w:val="24"/>
                <w:szCs w:val="24"/>
              </w:rPr>
              <w:t>应急维修方案</w:t>
            </w:r>
            <w:r>
              <w:rPr>
                <w:color w:val="auto"/>
                <w:sz w:val="24"/>
                <w:szCs w:val="24"/>
              </w:rPr>
              <w:t>：</w:t>
            </w:r>
          </w:p>
          <w:p>
            <w:pPr>
              <w:pStyle w:val="3"/>
              <w:rPr>
                <w:color w:val="auto"/>
                <w:sz w:val="24"/>
                <w:szCs w:val="24"/>
              </w:rPr>
            </w:pPr>
            <w:r>
              <w:rPr>
                <w:color w:val="auto"/>
                <w:sz w:val="24"/>
                <w:szCs w:val="24"/>
              </w:rPr>
              <w:t>评分标准：</w:t>
            </w:r>
          </w:p>
          <w:p>
            <w:pPr>
              <w:pStyle w:val="3"/>
              <w:rPr>
                <w:color w:val="auto"/>
                <w:sz w:val="24"/>
                <w:szCs w:val="24"/>
              </w:rPr>
            </w:pPr>
            <w:r>
              <w:rPr>
                <w:color w:val="auto"/>
                <w:sz w:val="24"/>
                <w:szCs w:val="24"/>
              </w:rPr>
              <w:t>（1）</w:t>
            </w:r>
            <w:r>
              <w:rPr>
                <w:rFonts w:hint="eastAsia" w:ascii="宋体" w:hAnsi="宋体" w:cs="宋体"/>
                <w:color w:val="auto"/>
                <w:sz w:val="24"/>
                <w:szCs w:val="24"/>
              </w:rPr>
              <w:t>应急维修</w:t>
            </w:r>
            <w:r>
              <w:rPr>
                <w:color w:val="auto"/>
                <w:sz w:val="24"/>
                <w:szCs w:val="24"/>
              </w:rPr>
              <w:t>方案内容全面；</w:t>
            </w:r>
          </w:p>
          <w:p>
            <w:pPr>
              <w:pStyle w:val="3"/>
              <w:rPr>
                <w:color w:val="auto"/>
                <w:sz w:val="24"/>
                <w:szCs w:val="24"/>
              </w:rPr>
            </w:pPr>
            <w:r>
              <w:rPr>
                <w:color w:val="auto"/>
                <w:sz w:val="24"/>
                <w:szCs w:val="24"/>
              </w:rPr>
              <w:t>（2）</w:t>
            </w:r>
            <w:r>
              <w:rPr>
                <w:rFonts w:hint="eastAsia" w:ascii="宋体" w:hAnsi="宋体" w:cs="宋体"/>
                <w:color w:val="auto"/>
                <w:sz w:val="24"/>
                <w:szCs w:val="24"/>
              </w:rPr>
              <w:t>应急维修</w:t>
            </w:r>
            <w:r>
              <w:rPr>
                <w:color w:val="auto"/>
                <w:sz w:val="24"/>
                <w:szCs w:val="24"/>
              </w:rPr>
              <w:t>方案内容具体，表达清晰；</w:t>
            </w:r>
          </w:p>
          <w:p>
            <w:pPr>
              <w:pStyle w:val="3"/>
              <w:rPr>
                <w:color w:val="auto"/>
                <w:sz w:val="24"/>
                <w:szCs w:val="24"/>
              </w:rPr>
            </w:pPr>
            <w:r>
              <w:rPr>
                <w:color w:val="auto"/>
                <w:sz w:val="24"/>
                <w:szCs w:val="24"/>
              </w:rPr>
              <w:t>（3）</w:t>
            </w:r>
            <w:r>
              <w:rPr>
                <w:rFonts w:hint="eastAsia" w:ascii="宋体" w:hAnsi="宋体" w:cs="宋体"/>
                <w:color w:val="auto"/>
                <w:sz w:val="24"/>
                <w:szCs w:val="24"/>
              </w:rPr>
              <w:t>应急维修</w:t>
            </w:r>
            <w:r>
              <w:rPr>
                <w:color w:val="auto"/>
                <w:sz w:val="24"/>
                <w:szCs w:val="24"/>
              </w:rPr>
              <w:t>方案内容针对性强；</w:t>
            </w:r>
          </w:p>
          <w:p>
            <w:pPr>
              <w:pStyle w:val="3"/>
              <w:rPr>
                <w:color w:val="auto"/>
                <w:sz w:val="24"/>
                <w:szCs w:val="24"/>
              </w:rPr>
            </w:pPr>
            <w:r>
              <w:rPr>
                <w:color w:val="auto"/>
                <w:sz w:val="24"/>
                <w:szCs w:val="24"/>
              </w:rPr>
              <w:t>满足以上</w:t>
            </w:r>
            <w:r>
              <w:rPr>
                <w:rFonts w:hint="eastAsia"/>
                <w:color w:val="auto"/>
                <w:sz w:val="24"/>
                <w:szCs w:val="24"/>
              </w:rPr>
              <w:t>三</w:t>
            </w:r>
            <w:r>
              <w:rPr>
                <w:color w:val="auto"/>
                <w:sz w:val="24"/>
                <w:szCs w:val="24"/>
              </w:rPr>
              <w:t>项要求得</w:t>
            </w:r>
            <w:r>
              <w:rPr>
                <w:rFonts w:hint="eastAsia"/>
                <w:color w:val="auto"/>
                <w:sz w:val="24"/>
                <w:szCs w:val="24"/>
                <w:lang w:val="en-US" w:eastAsia="zh-CN"/>
              </w:rPr>
              <w:t>10分</w:t>
            </w:r>
            <w:r>
              <w:rPr>
                <w:color w:val="auto"/>
                <w:sz w:val="24"/>
                <w:szCs w:val="24"/>
              </w:rPr>
              <w:t>，满足以上</w:t>
            </w:r>
            <w:r>
              <w:rPr>
                <w:rFonts w:hint="eastAsia"/>
                <w:color w:val="auto"/>
                <w:sz w:val="24"/>
                <w:szCs w:val="24"/>
              </w:rPr>
              <w:t>二</w:t>
            </w:r>
            <w:r>
              <w:rPr>
                <w:color w:val="auto"/>
                <w:sz w:val="24"/>
                <w:szCs w:val="24"/>
              </w:rPr>
              <w:t>项要求得</w:t>
            </w:r>
            <w:r>
              <w:rPr>
                <w:rFonts w:hint="eastAsia"/>
                <w:color w:val="auto"/>
                <w:sz w:val="24"/>
                <w:szCs w:val="24"/>
                <w:lang w:val="en-US" w:eastAsia="zh-CN"/>
              </w:rPr>
              <w:t>5分</w:t>
            </w:r>
            <w:r>
              <w:rPr>
                <w:color w:val="auto"/>
                <w:sz w:val="24"/>
                <w:szCs w:val="24"/>
              </w:rPr>
              <w:t>，满足以上</w:t>
            </w:r>
            <w:r>
              <w:rPr>
                <w:rFonts w:hint="eastAsia"/>
                <w:color w:val="auto"/>
                <w:sz w:val="24"/>
                <w:szCs w:val="24"/>
              </w:rPr>
              <w:t>一</w:t>
            </w:r>
            <w:r>
              <w:rPr>
                <w:color w:val="auto"/>
                <w:sz w:val="24"/>
                <w:szCs w:val="24"/>
              </w:rPr>
              <w:t>项要求得</w:t>
            </w:r>
            <w:r>
              <w:rPr>
                <w:rFonts w:hint="eastAsia"/>
                <w:color w:val="auto"/>
                <w:sz w:val="24"/>
                <w:szCs w:val="24"/>
                <w:lang w:val="en-US" w:eastAsia="zh-CN"/>
              </w:rPr>
              <w:t>3分</w:t>
            </w:r>
            <w:r>
              <w:rPr>
                <w:color w:val="auto"/>
                <w:sz w:val="24"/>
                <w:szCs w:val="24"/>
              </w:rPr>
              <w:t>，其它情况不得分。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405" w:type="dxa"/>
            <w:vMerge w:val="continue"/>
            <w:tcBorders>
              <w:left w:val="single" w:color="auto" w:sz="4" w:space="0"/>
              <w:right w:val="single" w:color="auto" w:sz="4" w:space="0"/>
            </w:tcBorders>
            <w:noWrap w:val="0"/>
            <w:vAlign w:val="center"/>
          </w:tcPr>
          <w:p>
            <w:pPr>
              <w:widowControl/>
              <w:jc w:val="left"/>
              <w:rPr>
                <w:rFonts w:ascii="宋体" w:hAnsi="宋体"/>
                <w:sz w:val="24"/>
                <w:szCs w:val="24"/>
              </w:rPr>
            </w:pPr>
          </w:p>
        </w:tc>
        <w:tc>
          <w:tcPr>
            <w:tcW w:w="51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z w:val="24"/>
                <w:szCs w:val="24"/>
              </w:rPr>
            </w:pPr>
            <w:r>
              <w:rPr>
                <w:rFonts w:hint="eastAsia" w:ascii="宋体" w:hAnsi="宋体"/>
                <w:sz w:val="24"/>
                <w:szCs w:val="24"/>
              </w:rPr>
              <w:t>4</w:t>
            </w:r>
          </w:p>
        </w:tc>
        <w:tc>
          <w:tcPr>
            <w:tcW w:w="1020" w:type="dxa"/>
            <w:tcBorders>
              <w:top w:val="single" w:color="auto" w:sz="4" w:space="0"/>
              <w:left w:val="single" w:color="auto" w:sz="4" w:space="0"/>
              <w:bottom w:val="single" w:color="auto" w:sz="4" w:space="0"/>
              <w:right w:val="single" w:color="auto" w:sz="4" w:space="0"/>
            </w:tcBorders>
            <w:noWrap w:val="0"/>
            <w:vAlign w:val="top"/>
          </w:tcPr>
          <w:p>
            <w:pPr>
              <w:jc w:val="left"/>
              <w:rPr>
                <w:rFonts w:ascii="宋体" w:hAnsi="宋体"/>
                <w:sz w:val="24"/>
                <w:szCs w:val="24"/>
              </w:rPr>
            </w:pPr>
            <w:r>
              <w:rPr>
                <w:rFonts w:hint="eastAsia" w:ascii="宋体" w:hAnsi="宋体"/>
                <w:sz w:val="24"/>
                <w:szCs w:val="24"/>
              </w:rPr>
              <w:t>投标人服务质量承诺</w:t>
            </w:r>
          </w:p>
        </w:tc>
        <w:tc>
          <w:tcPr>
            <w:tcW w:w="855"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宋体" w:hAnsi="宋体" w:eastAsia="宋体"/>
                <w:sz w:val="24"/>
                <w:szCs w:val="24"/>
                <w:lang w:val="en-US" w:eastAsia="zh-CN"/>
              </w:rPr>
            </w:pPr>
            <w:r>
              <w:rPr>
                <w:rFonts w:hint="eastAsia" w:ascii="宋体" w:hAnsi="宋体" w:eastAsia="宋体"/>
                <w:sz w:val="24"/>
                <w:szCs w:val="24"/>
                <w:lang w:val="en-US" w:eastAsia="zh-CN"/>
              </w:rPr>
              <w:t>5</w:t>
            </w:r>
          </w:p>
        </w:tc>
        <w:tc>
          <w:tcPr>
            <w:tcW w:w="6120" w:type="dxa"/>
            <w:tcBorders>
              <w:top w:val="single" w:color="auto" w:sz="4" w:space="0"/>
              <w:left w:val="single" w:color="auto" w:sz="4" w:space="0"/>
              <w:bottom w:val="single" w:color="auto" w:sz="4" w:space="0"/>
              <w:right w:val="single" w:color="auto" w:sz="4" w:space="0"/>
            </w:tcBorders>
            <w:noWrap w:val="0"/>
            <w:vAlign w:val="top"/>
          </w:tcPr>
          <w:p>
            <w:pPr>
              <w:numPr>
                <w:ilvl w:val="0"/>
                <w:numId w:val="0"/>
              </w:numPr>
              <w:spacing w:line="360" w:lineRule="exact"/>
              <w:ind w:leftChars="0"/>
              <w:rPr>
                <w:rFonts w:ascii="宋体" w:hAnsi="宋体" w:cs="宋体"/>
                <w:sz w:val="24"/>
                <w:szCs w:val="24"/>
              </w:rPr>
            </w:pPr>
            <w:r>
              <w:rPr>
                <w:rFonts w:hint="eastAsia" w:ascii="宋体" w:hAnsi="宋体" w:cs="宋体"/>
                <w:sz w:val="24"/>
                <w:szCs w:val="24"/>
                <w:lang w:val="en-US" w:eastAsia="zh-CN"/>
              </w:rPr>
              <w:t>1.</w:t>
            </w:r>
            <w:r>
              <w:rPr>
                <w:rFonts w:hint="eastAsia" w:ascii="宋体" w:hAnsi="宋体" w:cs="宋体"/>
                <w:sz w:val="24"/>
                <w:szCs w:val="24"/>
              </w:rPr>
              <w:t>保养服务要求：每年定期校准和预防性保养4次，提供详细书面保养报告，预防性保养时产生的耗材和配件更换，无需额外收费，所更换的耗材为原厂耗材。</w:t>
            </w:r>
          </w:p>
          <w:p>
            <w:pPr>
              <w:numPr>
                <w:ilvl w:val="0"/>
                <w:numId w:val="0"/>
              </w:numPr>
              <w:spacing w:line="360" w:lineRule="exact"/>
              <w:ind w:leftChars="0"/>
              <w:rPr>
                <w:rFonts w:ascii="宋体" w:hAnsi="宋体" w:cs="宋体"/>
                <w:sz w:val="24"/>
                <w:szCs w:val="24"/>
              </w:rPr>
            </w:pPr>
            <w:r>
              <w:rPr>
                <w:rFonts w:hint="eastAsia" w:ascii="宋体" w:hAnsi="宋体" w:cs="宋体"/>
                <w:sz w:val="24"/>
                <w:szCs w:val="24"/>
                <w:lang w:val="en-US" w:eastAsia="zh-CN"/>
              </w:rPr>
              <w:t>2.</w:t>
            </w:r>
            <w:r>
              <w:rPr>
                <w:rFonts w:hint="eastAsia" w:ascii="宋体" w:hAnsi="宋体" w:cs="宋体"/>
                <w:sz w:val="24"/>
                <w:szCs w:val="24"/>
              </w:rPr>
              <w:t>保养服务包括：设备的安全检查、运行状态、影像质量、设备除尘、设备性能检测等全面维护。</w:t>
            </w:r>
          </w:p>
          <w:p>
            <w:pPr>
              <w:numPr>
                <w:ilvl w:val="0"/>
                <w:numId w:val="0"/>
              </w:numPr>
              <w:spacing w:line="360" w:lineRule="exact"/>
              <w:ind w:leftChars="0"/>
              <w:rPr>
                <w:rFonts w:ascii="宋体" w:hAnsi="宋体" w:cs="宋体"/>
                <w:sz w:val="24"/>
                <w:szCs w:val="24"/>
              </w:rPr>
            </w:pPr>
            <w:r>
              <w:rPr>
                <w:rFonts w:hint="eastAsia" w:ascii="宋体" w:hAnsi="宋体" w:cs="宋体"/>
                <w:sz w:val="24"/>
                <w:szCs w:val="24"/>
                <w:lang w:val="en-US" w:eastAsia="zh-CN"/>
              </w:rPr>
              <w:t>3.</w:t>
            </w:r>
            <w:r>
              <w:rPr>
                <w:rFonts w:hint="eastAsia" w:ascii="宋体" w:hAnsi="宋体" w:cs="宋体"/>
                <w:sz w:val="24"/>
                <w:szCs w:val="24"/>
              </w:rPr>
              <w:t>提供服务热线电话，全年365天24小时开通，并有专人接听。</w:t>
            </w:r>
          </w:p>
          <w:p>
            <w:pPr>
              <w:numPr>
                <w:ilvl w:val="0"/>
                <w:numId w:val="0"/>
              </w:numPr>
              <w:spacing w:line="360" w:lineRule="exact"/>
              <w:ind w:leftChars="0"/>
              <w:rPr>
                <w:rFonts w:ascii="宋体" w:hAnsi="宋体" w:cs="宋体"/>
                <w:sz w:val="24"/>
                <w:szCs w:val="24"/>
              </w:rPr>
            </w:pPr>
            <w:r>
              <w:rPr>
                <w:rFonts w:hint="eastAsia" w:ascii="宋体" w:hAnsi="宋体" w:cs="宋体"/>
                <w:sz w:val="24"/>
                <w:szCs w:val="24"/>
                <w:lang w:val="en-US" w:eastAsia="zh-CN"/>
              </w:rPr>
              <w:t>4.</w:t>
            </w:r>
            <w:r>
              <w:rPr>
                <w:rFonts w:hint="eastAsia" w:ascii="宋体" w:hAnsi="宋体" w:cs="宋体"/>
                <w:sz w:val="24"/>
                <w:szCs w:val="24"/>
              </w:rPr>
              <w:t>质量控制年检时，保证全部检测指标达国家标准，保证该设备能通过相关专业检测，并提供当年的系统状态检测报告。</w:t>
            </w:r>
          </w:p>
          <w:p>
            <w:pPr>
              <w:jc w:val="left"/>
              <w:rPr>
                <w:rFonts w:ascii="宋体" w:hAnsi="宋体"/>
                <w:b/>
                <w:i/>
                <w:sz w:val="24"/>
                <w:szCs w:val="24"/>
                <w:u w:val="single"/>
              </w:rPr>
            </w:pPr>
            <w:r>
              <w:rPr>
                <w:rFonts w:hint="eastAsia" w:ascii="宋体" w:hAnsi="宋体" w:cs="宋体"/>
                <w:sz w:val="24"/>
                <w:szCs w:val="24"/>
              </w:rPr>
              <w:t>完全满足以上要求，并提供《服务质量承诺函》得</w:t>
            </w:r>
            <w:r>
              <w:rPr>
                <w:rFonts w:hint="eastAsia" w:ascii="宋体" w:hAnsi="宋体" w:cs="宋体"/>
                <w:sz w:val="24"/>
                <w:szCs w:val="24"/>
                <w:lang w:val="en-US" w:eastAsia="zh-CN"/>
              </w:rPr>
              <w:t>5</w:t>
            </w:r>
            <w:r>
              <w:rPr>
                <w:rFonts w:hint="eastAsia" w:ascii="宋体" w:hAnsi="宋体" w:cs="宋体"/>
                <w:sz w:val="24"/>
                <w:szCs w:val="24"/>
              </w:rPr>
              <w:t>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5"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z w:val="24"/>
                <w:szCs w:val="24"/>
              </w:rPr>
            </w:pPr>
            <w:r>
              <w:rPr>
                <w:rFonts w:ascii="宋体" w:hAnsi="宋体"/>
                <w:sz w:val="24"/>
                <w:szCs w:val="24"/>
              </w:rPr>
              <w:t>3</w:t>
            </w:r>
          </w:p>
        </w:tc>
        <w:tc>
          <w:tcPr>
            <w:tcW w:w="2385" w:type="dxa"/>
            <w:gridSpan w:val="3"/>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z w:val="24"/>
                <w:szCs w:val="24"/>
              </w:rPr>
            </w:pPr>
            <w:r>
              <w:rPr>
                <w:rFonts w:hint="eastAsia" w:ascii="宋体" w:hAnsi="宋体"/>
                <w:sz w:val="24"/>
                <w:szCs w:val="24"/>
              </w:rPr>
              <w:t>综合实力</w:t>
            </w:r>
          </w:p>
        </w:tc>
        <w:tc>
          <w:tcPr>
            <w:tcW w:w="612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sz w:val="24"/>
                <w:szCs w:val="24"/>
                <w:lang w:val="en-US" w:eastAsia="zh-CN"/>
              </w:rPr>
            </w:pPr>
            <w:r>
              <w:rPr>
                <w:rFonts w:hint="eastAsia" w:ascii="宋体" w:hAnsi="宋体"/>
                <w:sz w:val="24"/>
                <w:szCs w:val="24"/>
              </w:rPr>
              <w:t>2</w:t>
            </w:r>
            <w:r>
              <w:rPr>
                <w:rFonts w:hint="eastAsia" w:ascii="宋体" w:hAnsi="宋体"/>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trPr>
        <w:tc>
          <w:tcPr>
            <w:tcW w:w="405" w:type="dxa"/>
            <w:vMerge w:val="restart"/>
            <w:tcBorders>
              <w:top w:val="single" w:color="auto" w:sz="4" w:space="0"/>
              <w:left w:val="single" w:color="auto" w:sz="4" w:space="0"/>
              <w:right w:val="single" w:color="auto" w:sz="4" w:space="0"/>
            </w:tcBorders>
            <w:noWrap w:val="0"/>
            <w:vAlign w:val="top"/>
          </w:tcPr>
          <w:p>
            <w:pPr>
              <w:jc w:val="center"/>
              <w:rPr>
                <w:rFonts w:ascii="宋体" w:hAnsi="宋体"/>
                <w:sz w:val="24"/>
                <w:szCs w:val="24"/>
              </w:rPr>
            </w:pPr>
          </w:p>
        </w:tc>
        <w:tc>
          <w:tcPr>
            <w:tcW w:w="51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z w:val="24"/>
                <w:szCs w:val="24"/>
              </w:rPr>
            </w:pPr>
            <w:r>
              <w:rPr>
                <w:rFonts w:hint="eastAsia" w:ascii="宋体" w:hAnsi="宋体"/>
                <w:sz w:val="24"/>
                <w:szCs w:val="24"/>
              </w:rPr>
              <w:t>行号</w:t>
            </w:r>
          </w:p>
        </w:tc>
        <w:tc>
          <w:tcPr>
            <w:tcW w:w="102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z w:val="24"/>
                <w:szCs w:val="24"/>
              </w:rPr>
            </w:pPr>
            <w:r>
              <w:rPr>
                <w:rFonts w:hint="eastAsia" w:ascii="宋体" w:hAnsi="宋体"/>
                <w:sz w:val="24"/>
                <w:szCs w:val="24"/>
              </w:rPr>
              <w:t>内容</w:t>
            </w:r>
          </w:p>
        </w:tc>
        <w:tc>
          <w:tcPr>
            <w:tcW w:w="855"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z w:val="24"/>
                <w:szCs w:val="24"/>
              </w:rPr>
            </w:pPr>
            <w:r>
              <w:rPr>
                <w:rFonts w:hint="eastAsia" w:ascii="宋体" w:hAnsi="宋体"/>
                <w:sz w:val="24"/>
                <w:szCs w:val="24"/>
              </w:rPr>
              <w:t>权重</w:t>
            </w:r>
          </w:p>
        </w:tc>
        <w:tc>
          <w:tcPr>
            <w:tcW w:w="612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z w:val="24"/>
                <w:szCs w:val="24"/>
              </w:rPr>
            </w:pPr>
            <w:r>
              <w:rPr>
                <w:rFonts w:hint="eastAsia" w:ascii="宋体" w:hAnsi="宋体"/>
                <w:sz w:val="24"/>
                <w:szCs w:val="24"/>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9" w:hRule="atLeast"/>
        </w:trPr>
        <w:tc>
          <w:tcPr>
            <w:tcW w:w="405" w:type="dxa"/>
            <w:vMerge w:val="continue"/>
            <w:tcBorders>
              <w:left w:val="single" w:color="auto" w:sz="4" w:space="0"/>
              <w:right w:val="single" w:color="auto" w:sz="4" w:space="0"/>
            </w:tcBorders>
            <w:noWrap w:val="0"/>
            <w:vAlign w:val="center"/>
          </w:tcPr>
          <w:p>
            <w:pPr>
              <w:widowControl/>
              <w:jc w:val="left"/>
              <w:rPr>
                <w:rFonts w:ascii="宋体" w:hAnsi="宋体"/>
                <w:sz w:val="24"/>
                <w:szCs w:val="24"/>
              </w:rPr>
            </w:pPr>
          </w:p>
        </w:tc>
        <w:tc>
          <w:tcPr>
            <w:tcW w:w="51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z w:val="24"/>
                <w:szCs w:val="24"/>
              </w:rPr>
            </w:pPr>
            <w:r>
              <w:rPr>
                <w:rFonts w:ascii="宋体" w:hAnsi="宋体"/>
                <w:sz w:val="24"/>
                <w:szCs w:val="24"/>
              </w:rPr>
              <w:t>1</w:t>
            </w:r>
          </w:p>
        </w:tc>
        <w:tc>
          <w:tcPr>
            <w:tcW w:w="102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z w:val="24"/>
                <w:szCs w:val="24"/>
              </w:rPr>
            </w:pPr>
            <w:r>
              <w:rPr>
                <w:rFonts w:hint="eastAsia" w:ascii="宋体" w:hAnsi="宋体"/>
                <w:sz w:val="24"/>
                <w:szCs w:val="24"/>
              </w:rPr>
              <w:t>投标人通过相关认证情况</w:t>
            </w:r>
          </w:p>
        </w:tc>
        <w:tc>
          <w:tcPr>
            <w:tcW w:w="855"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宋体" w:hAnsi="宋体" w:eastAsia="宋体"/>
                <w:sz w:val="24"/>
                <w:szCs w:val="24"/>
                <w:lang w:val="en-US" w:eastAsia="zh-CN"/>
              </w:rPr>
            </w:pPr>
            <w:r>
              <w:rPr>
                <w:rFonts w:hint="eastAsia" w:ascii="宋体" w:hAnsi="宋体" w:eastAsia="宋体"/>
                <w:sz w:val="24"/>
                <w:szCs w:val="24"/>
                <w:lang w:val="en-US" w:eastAsia="zh-CN"/>
              </w:rPr>
              <w:t>15</w:t>
            </w:r>
          </w:p>
        </w:tc>
        <w:tc>
          <w:tcPr>
            <w:tcW w:w="6120" w:type="dxa"/>
            <w:tcBorders>
              <w:top w:val="single" w:color="auto" w:sz="4" w:space="0"/>
              <w:left w:val="single" w:color="auto" w:sz="4" w:space="0"/>
              <w:bottom w:val="single" w:color="auto" w:sz="4" w:space="0"/>
              <w:right w:val="single" w:color="auto" w:sz="4" w:space="0"/>
            </w:tcBorders>
            <w:noWrap w:val="0"/>
            <w:vAlign w:val="top"/>
          </w:tcPr>
          <w:p>
            <w:pPr>
              <w:jc w:val="left"/>
              <w:rPr>
                <w:rFonts w:ascii="宋体" w:hAnsi="宋体"/>
                <w:b w:val="0"/>
                <w:bCs/>
                <w:sz w:val="24"/>
                <w:szCs w:val="24"/>
              </w:rPr>
            </w:pPr>
            <w:r>
              <w:rPr>
                <w:rFonts w:hint="eastAsia" w:ascii="宋体" w:hAnsi="宋体"/>
                <w:b w:val="0"/>
                <w:bCs/>
                <w:sz w:val="24"/>
                <w:szCs w:val="24"/>
                <w:lang w:eastAsia="zh-CN"/>
              </w:rPr>
              <w:t>（</w:t>
            </w:r>
            <w:r>
              <w:rPr>
                <w:rFonts w:ascii="宋体" w:hAnsi="宋体"/>
                <w:b w:val="0"/>
                <w:bCs/>
                <w:sz w:val="24"/>
                <w:szCs w:val="24"/>
              </w:rPr>
              <w:t>一）评分内容：</w:t>
            </w:r>
          </w:p>
          <w:p>
            <w:pPr>
              <w:jc w:val="left"/>
              <w:rPr>
                <w:b w:val="0"/>
                <w:bCs/>
                <w:sz w:val="24"/>
                <w:szCs w:val="24"/>
              </w:rPr>
            </w:pPr>
            <w:r>
              <w:rPr>
                <w:rFonts w:hint="eastAsia"/>
                <w:b w:val="0"/>
                <w:bCs/>
                <w:sz w:val="24"/>
                <w:szCs w:val="24"/>
              </w:rPr>
              <w:t>（</w:t>
            </w:r>
            <w:r>
              <w:rPr>
                <w:rFonts w:hint="eastAsia"/>
                <w:b w:val="0"/>
                <w:bCs/>
                <w:sz w:val="24"/>
                <w:szCs w:val="24"/>
                <w:lang w:val="en-US" w:eastAsia="zh-CN"/>
              </w:rPr>
              <w:t>1</w:t>
            </w:r>
            <w:r>
              <w:rPr>
                <w:rFonts w:hint="eastAsia"/>
                <w:b w:val="0"/>
                <w:bCs/>
                <w:sz w:val="24"/>
                <w:szCs w:val="24"/>
              </w:rPr>
              <w:t>）投标人具有质量管理体系认证</w:t>
            </w:r>
            <w:r>
              <w:rPr>
                <w:rFonts w:hint="eastAsia" w:ascii="宋体" w:hAnsi="宋体"/>
                <w:b w:val="0"/>
                <w:bCs/>
                <w:sz w:val="24"/>
                <w:szCs w:val="24"/>
              </w:rPr>
              <w:t>证书</w:t>
            </w:r>
            <w:r>
              <w:rPr>
                <w:rFonts w:hint="eastAsia"/>
                <w:b w:val="0"/>
                <w:bCs/>
                <w:sz w:val="24"/>
                <w:szCs w:val="24"/>
              </w:rPr>
              <w:t>的，得</w:t>
            </w:r>
            <w:r>
              <w:rPr>
                <w:rFonts w:hint="eastAsia"/>
                <w:b w:val="0"/>
                <w:bCs/>
                <w:sz w:val="24"/>
                <w:szCs w:val="24"/>
                <w:lang w:val="en-US" w:eastAsia="zh-CN"/>
              </w:rPr>
              <w:t>3</w:t>
            </w:r>
            <w:r>
              <w:rPr>
                <w:rFonts w:hint="eastAsia"/>
                <w:b w:val="0"/>
                <w:bCs/>
                <w:sz w:val="24"/>
                <w:szCs w:val="24"/>
              </w:rPr>
              <w:t>分；</w:t>
            </w:r>
          </w:p>
          <w:p>
            <w:pPr>
              <w:jc w:val="left"/>
              <w:rPr>
                <w:b w:val="0"/>
                <w:bCs/>
                <w:sz w:val="24"/>
                <w:szCs w:val="24"/>
              </w:rPr>
            </w:pPr>
            <w:r>
              <w:rPr>
                <w:rFonts w:hint="eastAsia"/>
                <w:b w:val="0"/>
                <w:bCs/>
                <w:sz w:val="24"/>
                <w:szCs w:val="24"/>
              </w:rPr>
              <w:t>（</w:t>
            </w:r>
            <w:r>
              <w:rPr>
                <w:rFonts w:hint="eastAsia"/>
                <w:b w:val="0"/>
                <w:bCs/>
                <w:sz w:val="24"/>
                <w:szCs w:val="24"/>
                <w:lang w:val="en-US" w:eastAsia="zh-CN"/>
              </w:rPr>
              <w:t>2</w:t>
            </w:r>
            <w:r>
              <w:rPr>
                <w:rFonts w:hint="eastAsia"/>
                <w:b w:val="0"/>
                <w:bCs/>
                <w:sz w:val="24"/>
                <w:szCs w:val="24"/>
              </w:rPr>
              <w:t>）投标人具有环境管理体系认证</w:t>
            </w:r>
            <w:r>
              <w:rPr>
                <w:rFonts w:hint="eastAsia" w:ascii="宋体" w:hAnsi="宋体"/>
                <w:b w:val="0"/>
                <w:bCs/>
                <w:sz w:val="24"/>
                <w:szCs w:val="24"/>
              </w:rPr>
              <w:t>证书</w:t>
            </w:r>
            <w:r>
              <w:rPr>
                <w:rFonts w:hint="eastAsia"/>
                <w:b w:val="0"/>
                <w:bCs/>
                <w:sz w:val="24"/>
                <w:szCs w:val="24"/>
              </w:rPr>
              <w:t>的，得</w:t>
            </w:r>
            <w:r>
              <w:rPr>
                <w:rFonts w:hint="eastAsia"/>
                <w:b w:val="0"/>
                <w:bCs/>
                <w:sz w:val="24"/>
                <w:szCs w:val="24"/>
                <w:lang w:val="en-US" w:eastAsia="zh-CN"/>
              </w:rPr>
              <w:t>3</w:t>
            </w:r>
            <w:r>
              <w:rPr>
                <w:rFonts w:hint="eastAsia"/>
                <w:b w:val="0"/>
                <w:bCs/>
                <w:sz w:val="24"/>
                <w:szCs w:val="24"/>
              </w:rPr>
              <w:t>分；</w:t>
            </w:r>
          </w:p>
          <w:p>
            <w:pPr>
              <w:jc w:val="left"/>
              <w:rPr>
                <w:rFonts w:hint="eastAsia" w:ascii="宋体" w:hAnsi="宋体" w:eastAsia="宋体"/>
                <w:b w:val="0"/>
                <w:bCs/>
                <w:sz w:val="24"/>
                <w:szCs w:val="24"/>
                <w:lang w:eastAsia="zh-CN"/>
              </w:rPr>
            </w:pPr>
            <w:r>
              <w:rPr>
                <w:rFonts w:hint="eastAsia"/>
                <w:b w:val="0"/>
                <w:bCs/>
                <w:sz w:val="24"/>
                <w:szCs w:val="24"/>
              </w:rPr>
              <w:t>（</w:t>
            </w:r>
            <w:r>
              <w:rPr>
                <w:rFonts w:hint="eastAsia"/>
                <w:b w:val="0"/>
                <w:bCs/>
                <w:sz w:val="24"/>
                <w:szCs w:val="24"/>
                <w:lang w:val="en-US" w:eastAsia="zh-CN"/>
              </w:rPr>
              <w:t>3</w:t>
            </w:r>
            <w:r>
              <w:rPr>
                <w:rFonts w:hint="eastAsia"/>
                <w:b w:val="0"/>
                <w:bCs/>
                <w:sz w:val="24"/>
                <w:szCs w:val="24"/>
              </w:rPr>
              <w:t>）投标人具有</w:t>
            </w:r>
            <w:r>
              <w:rPr>
                <w:rFonts w:hint="eastAsia" w:ascii="宋体" w:hAnsi="宋体"/>
                <w:b w:val="0"/>
                <w:bCs/>
                <w:sz w:val="24"/>
                <w:szCs w:val="24"/>
              </w:rPr>
              <w:t>职业健康安全管理体系认证证书的，得</w:t>
            </w:r>
            <w:r>
              <w:rPr>
                <w:rFonts w:hint="eastAsia" w:ascii="宋体" w:hAnsi="宋体"/>
                <w:b w:val="0"/>
                <w:bCs/>
                <w:sz w:val="24"/>
                <w:szCs w:val="24"/>
                <w:lang w:val="en-US" w:eastAsia="zh-CN"/>
              </w:rPr>
              <w:t>3</w:t>
            </w:r>
            <w:r>
              <w:rPr>
                <w:rFonts w:hint="eastAsia" w:ascii="宋体" w:hAnsi="宋体"/>
                <w:b w:val="0"/>
                <w:bCs/>
                <w:sz w:val="24"/>
                <w:szCs w:val="24"/>
              </w:rPr>
              <w:t>分</w:t>
            </w:r>
            <w:r>
              <w:rPr>
                <w:rFonts w:hint="eastAsia" w:ascii="宋体" w:hAnsi="宋体"/>
                <w:b w:val="0"/>
                <w:bCs/>
                <w:sz w:val="24"/>
                <w:szCs w:val="24"/>
                <w:lang w:eastAsia="zh-CN"/>
              </w:rPr>
              <w:t>；</w:t>
            </w:r>
          </w:p>
          <w:p>
            <w:pPr>
              <w:jc w:val="left"/>
              <w:rPr>
                <w:rFonts w:hint="default" w:ascii="宋体" w:hAnsi="宋体"/>
                <w:sz w:val="24"/>
                <w:szCs w:val="24"/>
                <w:lang w:val="en-US" w:eastAsia="zh-CN"/>
              </w:rPr>
            </w:pPr>
            <w:r>
              <w:rPr>
                <w:rFonts w:hint="eastAsia" w:ascii="宋体" w:hAnsi="宋体"/>
                <w:b w:val="0"/>
                <w:bCs/>
                <w:sz w:val="24"/>
                <w:szCs w:val="24"/>
                <w:lang w:eastAsia="zh-CN"/>
              </w:rPr>
              <w:t>（</w:t>
            </w:r>
            <w:r>
              <w:rPr>
                <w:rFonts w:hint="eastAsia" w:ascii="宋体" w:hAnsi="宋体"/>
                <w:b w:val="0"/>
                <w:bCs/>
                <w:sz w:val="24"/>
                <w:szCs w:val="24"/>
                <w:lang w:val="en-US" w:eastAsia="zh-CN"/>
              </w:rPr>
              <w:t>4</w:t>
            </w:r>
            <w:r>
              <w:rPr>
                <w:rFonts w:hint="eastAsia" w:ascii="宋体" w:hAnsi="宋体"/>
                <w:b w:val="0"/>
                <w:bCs/>
                <w:sz w:val="24"/>
                <w:szCs w:val="24"/>
                <w:lang w:eastAsia="zh-CN"/>
              </w:rPr>
              <w:t>）投标人提供有相关机构认证的</w:t>
            </w:r>
            <w:r>
              <w:rPr>
                <w:rFonts w:hint="eastAsia" w:ascii="宋体" w:hAnsi="宋体"/>
                <w:sz w:val="24"/>
                <w:szCs w:val="24"/>
                <w:lang w:val="en-US" w:eastAsia="zh-CN"/>
              </w:rPr>
              <w:t>AAA级</w:t>
            </w:r>
            <w:r>
              <w:rPr>
                <w:rFonts w:hint="eastAsia" w:ascii="宋体" w:hAnsi="宋体"/>
                <w:sz w:val="24"/>
                <w:szCs w:val="24"/>
                <w:lang w:eastAsia="zh-CN"/>
              </w:rPr>
              <w:t>重合同守信用企业证书，得</w:t>
            </w:r>
            <w:r>
              <w:rPr>
                <w:rFonts w:hint="eastAsia" w:ascii="宋体" w:hAnsi="宋体"/>
                <w:sz w:val="24"/>
                <w:szCs w:val="24"/>
                <w:lang w:val="en-US" w:eastAsia="zh-CN"/>
              </w:rPr>
              <w:t>3分；</w:t>
            </w:r>
          </w:p>
          <w:p>
            <w:pPr>
              <w:jc w:val="left"/>
              <w:rPr>
                <w:rFonts w:hint="default" w:ascii="宋体" w:hAnsi="宋体" w:eastAsia="宋体"/>
                <w:b w:val="0"/>
                <w:bCs/>
                <w:sz w:val="24"/>
                <w:szCs w:val="24"/>
                <w:lang w:val="en-US" w:eastAsia="zh-CN"/>
              </w:rPr>
            </w:pPr>
            <w:r>
              <w:rPr>
                <w:rFonts w:hint="eastAsia" w:ascii="宋体" w:hAnsi="宋体"/>
                <w:sz w:val="24"/>
                <w:szCs w:val="24"/>
                <w:lang w:val="en-US" w:eastAsia="zh-CN"/>
              </w:rPr>
              <w:t>（5）</w:t>
            </w:r>
            <w:r>
              <w:rPr>
                <w:rFonts w:hint="eastAsia" w:ascii="宋体" w:hAnsi="宋体"/>
                <w:b w:val="0"/>
                <w:bCs/>
                <w:sz w:val="24"/>
                <w:szCs w:val="24"/>
                <w:lang w:eastAsia="zh-CN"/>
              </w:rPr>
              <w:t>投标人提供有相关机构认证的</w:t>
            </w:r>
            <w:r>
              <w:rPr>
                <w:rFonts w:hint="eastAsia" w:ascii="宋体" w:hAnsi="宋体"/>
                <w:sz w:val="24"/>
                <w:szCs w:val="24"/>
                <w:lang w:val="en-US" w:eastAsia="zh-CN"/>
              </w:rPr>
              <w:t>AAA级信用企业证书，得3分。</w:t>
            </w:r>
          </w:p>
          <w:p>
            <w:pPr>
              <w:jc w:val="left"/>
              <w:rPr>
                <w:rFonts w:ascii="宋体" w:hAnsi="宋体"/>
                <w:b w:val="0"/>
                <w:bCs/>
                <w:sz w:val="24"/>
                <w:szCs w:val="24"/>
              </w:rPr>
            </w:pPr>
            <w:r>
              <w:rPr>
                <w:rFonts w:hint="eastAsia" w:ascii="宋体" w:hAnsi="宋体"/>
                <w:b w:val="0"/>
                <w:bCs/>
                <w:sz w:val="24"/>
                <w:szCs w:val="24"/>
              </w:rPr>
              <w:t>（二）、评分依据</w:t>
            </w:r>
          </w:p>
          <w:p>
            <w:pPr>
              <w:jc w:val="left"/>
              <w:rPr>
                <w:rFonts w:ascii="宋体" w:hAnsi="宋体"/>
                <w:sz w:val="24"/>
                <w:szCs w:val="24"/>
              </w:rPr>
            </w:pPr>
            <w:r>
              <w:rPr>
                <w:rFonts w:hint="eastAsia" w:ascii="宋体" w:hAnsi="宋体"/>
                <w:b w:val="0"/>
                <w:bCs/>
                <w:sz w:val="24"/>
                <w:szCs w:val="24"/>
              </w:rPr>
              <w:t>1.要求提供有效的认证证</w:t>
            </w:r>
            <w:r>
              <w:rPr>
                <w:rFonts w:hint="eastAsia" w:ascii="宋体" w:hAnsi="宋体"/>
                <w:sz w:val="24"/>
                <w:szCs w:val="24"/>
              </w:rPr>
              <w:t>书作为得分依据。</w:t>
            </w:r>
          </w:p>
          <w:p>
            <w:pPr>
              <w:spacing w:after="160" w:line="240" w:lineRule="exact"/>
              <w:jc w:val="left"/>
              <w:rPr>
                <w:rFonts w:ascii="宋体" w:hAnsi="宋体" w:cs="宋体"/>
                <w:sz w:val="24"/>
                <w:szCs w:val="24"/>
              </w:rPr>
            </w:pPr>
            <w:r>
              <w:rPr>
                <w:rFonts w:hint="eastAsia" w:ascii="宋体" w:hAnsi="宋体"/>
                <w:sz w:val="24"/>
                <w:szCs w:val="24"/>
              </w:rPr>
              <w:t>2.以上资料均要求提供扫描件，原件备查。</w:t>
            </w:r>
            <w:r>
              <w:rPr>
                <w:rFonts w:ascii="宋体" w:hAnsi="宋体"/>
                <w:sz w:val="24"/>
                <w:szCs w:val="24"/>
              </w:rPr>
              <w:t>评分中出现无证明资料或专家无法凭所提供资料判断是否得分的情况，一律作不得分</w:t>
            </w:r>
            <w:r>
              <w:rPr>
                <w:rFonts w:hint="eastAsia" w:ascii="宋体" w:hAnsi="宋体"/>
                <w:sz w:val="24"/>
                <w:szCs w:val="24"/>
              </w:rPr>
              <w:t>处理</w:t>
            </w:r>
            <w:r>
              <w:rPr>
                <w:rFonts w:ascii="宋体" w:hAnsi="宋体"/>
                <w:sz w:val="24"/>
                <w:szCs w:val="24"/>
              </w:rPr>
              <w:t>。</w:t>
            </w:r>
            <w:r>
              <w:rPr>
                <w:rFonts w:hint="eastAsia" w:ascii="宋体" w:hAnsi="宋体" w:cs="宋体"/>
                <w:sz w:val="24"/>
                <w:szCs w:val="24"/>
              </w:rPr>
              <w:t>以上</w:t>
            </w:r>
            <w:r>
              <w:rPr>
                <w:rFonts w:hint="eastAsia" w:ascii="宋体" w:hAnsi="宋体" w:cs="宋体"/>
                <w:sz w:val="24"/>
                <w:szCs w:val="24"/>
                <w:lang w:val="en-US" w:eastAsia="zh-CN"/>
              </w:rPr>
              <w:t>5</w:t>
            </w:r>
            <w:r>
              <w:rPr>
                <w:rFonts w:hint="eastAsia" w:ascii="宋体" w:hAnsi="宋体" w:cs="宋体"/>
                <w:sz w:val="24"/>
                <w:szCs w:val="24"/>
              </w:rPr>
              <w:t>项得分累计，最高</w:t>
            </w:r>
            <w:r>
              <w:rPr>
                <w:rFonts w:hint="eastAsia" w:ascii="宋体" w:hAnsi="宋体" w:cs="宋体"/>
                <w:sz w:val="24"/>
                <w:szCs w:val="24"/>
                <w:lang w:val="en-US" w:eastAsia="zh-CN"/>
              </w:rPr>
              <w:t>15</w:t>
            </w:r>
            <w:r>
              <w:rPr>
                <w:rFonts w:hint="eastAsia" w:ascii="宋体" w:hAnsi="宋体" w:cs="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405" w:type="dxa"/>
            <w:vMerge w:val="continue"/>
            <w:tcBorders>
              <w:left w:val="single" w:color="auto" w:sz="4" w:space="0"/>
              <w:right w:val="single" w:color="auto" w:sz="4" w:space="0"/>
            </w:tcBorders>
            <w:noWrap w:val="0"/>
            <w:vAlign w:val="center"/>
          </w:tcPr>
          <w:p>
            <w:pPr>
              <w:widowControl/>
              <w:jc w:val="left"/>
              <w:rPr>
                <w:rFonts w:ascii="宋体" w:hAnsi="宋体"/>
                <w:sz w:val="24"/>
                <w:szCs w:val="24"/>
              </w:rPr>
            </w:pPr>
          </w:p>
        </w:tc>
        <w:tc>
          <w:tcPr>
            <w:tcW w:w="51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z w:val="24"/>
                <w:szCs w:val="24"/>
              </w:rPr>
            </w:pPr>
            <w:r>
              <w:rPr>
                <w:rFonts w:hint="eastAsia" w:ascii="宋体" w:hAnsi="宋体"/>
                <w:sz w:val="24"/>
                <w:szCs w:val="24"/>
              </w:rPr>
              <w:t>2</w:t>
            </w:r>
          </w:p>
        </w:tc>
        <w:tc>
          <w:tcPr>
            <w:tcW w:w="102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z w:val="24"/>
                <w:szCs w:val="24"/>
              </w:rPr>
            </w:pPr>
            <w:r>
              <w:rPr>
                <w:rFonts w:hint="eastAsia" w:ascii="宋体" w:hAnsi="宋体"/>
                <w:sz w:val="24"/>
                <w:szCs w:val="24"/>
              </w:rPr>
              <w:t>投标人同类项目业绩情况</w:t>
            </w:r>
          </w:p>
        </w:tc>
        <w:tc>
          <w:tcPr>
            <w:tcW w:w="855"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sz w:val="24"/>
                <w:szCs w:val="24"/>
                <w:lang w:val="en-US" w:eastAsia="zh-CN"/>
              </w:rPr>
            </w:pPr>
            <w:r>
              <w:rPr>
                <w:rFonts w:hint="eastAsia" w:ascii="宋体" w:hAnsi="宋体"/>
                <w:sz w:val="24"/>
                <w:szCs w:val="24"/>
              </w:rPr>
              <w:t>1</w:t>
            </w:r>
            <w:r>
              <w:rPr>
                <w:rFonts w:hint="eastAsia" w:ascii="宋体" w:hAnsi="宋体"/>
                <w:sz w:val="24"/>
                <w:szCs w:val="24"/>
                <w:lang w:val="en-US" w:eastAsia="zh-CN"/>
              </w:rPr>
              <w:t>0</w:t>
            </w:r>
          </w:p>
        </w:tc>
        <w:tc>
          <w:tcPr>
            <w:tcW w:w="6120" w:type="dxa"/>
            <w:tcBorders>
              <w:top w:val="single" w:color="auto" w:sz="4" w:space="0"/>
              <w:left w:val="single" w:color="auto" w:sz="4" w:space="0"/>
              <w:bottom w:val="single" w:color="auto" w:sz="4" w:space="0"/>
              <w:right w:val="single" w:color="auto" w:sz="4" w:space="0"/>
            </w:tcBorders>
            <w:noWrap w:val="0"/>
            <w:vAlign w:val="top"/>
          </w:tcPr>
          <w:p>
            <w:pPr>
              <w:jc w:val="left"/>
              <w:rPr>
                <w:sz w:val="24"/>
                <w:szCs w:val="24"/>
              </w:rPr>
            </w:pPr>
            <w:r>
              <w:rPr>
                <w:rFonts w:hint="eastAsia"/>
                <w:sz w:val="24"/>
                <w:szCs w:val="24"/>
              </w:rPr>
              <w:t>提供</w:t>
            </w:r>
            <w:r>
              <w:rPr>
                <w:rFonts w:hint="eastAsia"/>
                <w:sz w:val="24"/>
                <w:szCs w:val="24"/>
                <w:lang w:eastAsia="zh-CN"/>
              </w:rPr>
              <w:t>自招标公告发布往前</w:t>
            </w:r>
            <w:r>
              <w:rPr>
                <w:rFonts w:hint="eastAsia"/>
                <w:sz w:val="24"/>
                <w:szCs w:val="24"/>
                <w:lang w:val="en-US" w:eastAsia="zh-CN"/>
              </w:rPr>
              <w:t>两</w:t>
            </w:r>
            <w:r>
              <w:rPr>
                <w:rFonts w:hint="eastAsia"/>
                <w:sz w:val="24"/>
                <w:szCs w:val="24"/>
              </w:rPr>
              <w:t>年内与本项目</w:t>
            </w:r>
            <w:r>
              <w:rPr>
                <w:rFonts w:hint="eastAsia"/>
                <w:sz w:val="24"/>
                <w:szCs w:val="24"/>
                <w:lang w:eastAsia="zh-CN"/>
              </w:rPr>
              <w:t>相类似维保</w:t>
            </w:r>
            <w:r>
              <w:rPr>
                <w:rFonts w:hint="eastAsia"/>
                <w:sz w:val="24"/>
                <w:szCs w:val="24"/>
              </w:rPr>
              <w:t>项目业绩的</w:t>
            </w:r>
            <w:r>
              <w:rPr>
                <w:rFonts w:hint="eastAsia"/>
                <w:sz w:val="24"/>
                <w:szCs w:val="24"/>
                <w:lang w:val="en-US" w:eastAsia="zh-CN"/>
              </w:rPr>
              <w:t>,</w:t>
            </w:r>
            <w:r>
              <w:rPr>
                <w:rFonts w:hint="eastAsia"/>
                <w:sz w:val="24"/>
                <w:szCs w:val="24"/>
              </w:rPr>
              <w:t>每提供1个项目业绩得</w:t>
            </w:r>
            <w:r>
              <w:rPr>
                <w:rFonts w:hint="eastAsia"/>
                <w:sz w:val="24"/>
                <w:szCs w:val="24"/>
                <w:lang w:val="en-US" w:eastAsia="zh-CN"/>
              </w:rPr>
              <w:t>2分</w:t>
            </w:r>
            <w:r>
              <w:rPr>
                <w:rFonts w:hint="eastAsia"/>
                <w:sz w:val="24"/>
                <w:szCs w:val="24"/>
              </w:rPr>
              <w:t>，最高为</w:t>
            </w:r>
            <w:r>
              <w:rPr>
                <w:rFonts w:hint="eastAsia"/>
                <w:sz w:val="24"/>
                <w:szCs w:val="24"/>
                <w:lang w:val="en-US" w:eastAsia="zh-CN"/>
              </w:rPr>
              <w:t>10分</w:t>
            </w:r>
            <w:r>
              <w:rPr>
                <w:rFonts w:hint="eastAsia"/>
                <w:sz w:val="24"/>
                <w:szCs w:val="24"/>
              </w:rPr>
              <w:t>。（以提供服务合同或</w:t>
            </w:r>
            <w:r>
              <w:rPr>
                <w:rFonts w:hint="eastAsia"/>
                <w:sz w:val="24"/>
                <w:szCs w:val="24"/>
                <w:lang w:val="en-US" w:eastAsia="zh-CN"/>
              </w:rPr>
              <w:t>中标通知单书</w:t>
            </w:r>
            <w:r>
              <w:rPr>
                <w:rFonts w:hint="eastAsia"/>
                <w:sz w:val="24"/>
                <w:szCs w:val="24"/>
              </w:rPr>
              <w:t>扫描</w:t>
            </w:r>
            <w:r>
              <w:rPr>
                <w:rFonts w:hint="eastAsia"/>
                <w:sz w:val="24"/>
                <w:szCs w:val="24"/>
                <w:lang w:val="en-US" w:eastAsia="zh-CN"/>
              </w:rPr>
              <w:t>复印</w:t>
            </w:r>
            <w:r>
              <w:rPr>
                <w:rFonts w:hint="eastAsia"/>
                <w:sz w:val="24"/>
                <w:szCs w:val="24"/>
              </w:rPr>
              <w:t>件为准</w:t>
            </w:r>
            <w:r>
              <w:rPr>
                <w:rFonts w:hint="eastAsia"/>
                <w:sz w:val="24"/>
                <w:szCs w:val="24"/>
                <w:lang w:eastAsia="zh-CN"/>
              </w:rPr>
              <w:t>，</w:t>
            </w:r>
            <w:r>
              <w:rPr>
                <w:rFonts w:hint="eastAsia"/>
                <w:sz w:val="24"/>
                <w:szCs w:val="24"/>
                <w:lang w:val="en-US" w:eastAsia="zh-CN"/>
              </w:rPr>
              <w:t>原件备查</w:t>
            </w:r>
            <w:r>
              <w:rPr>
                <w:rFonts w:hint="eastAsia"/>
                <w:sz w:val="24"/>
                <w:szCs w:val="24"/>
              </w:rPr>
              <w:t>。如未按要求提供证明材料，或所提供的证明材料未能体现上述评分内容的，视为该证明材料无效。）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405"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z w:val="24"/>
                <w:szCs w:val="24"/>
              </w:rPr>
            </w:pPr>
            <w:r>
              <w:rPr>
                <w:rFonts w:hint="eastAsia" w:ascii="宋体" w:hAnsi="宋体"/>
                <w:sz w:val="24"/>
                <w:szCs w:val="24"/>
              </w:rPr>
              <w:t>4</w:t>
            </w:r>
          </w:p>
        </w:tc>
        <w:tc>
          <w:tcPr>
            <w:tcW w:w="2385" w:type="dxa"/>
            <w:gridSpan w:val="3"/>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z w:val="24"/>
                <w:szCs w:val="24"/>
              </w:rPr>
            </w:pPr>
            <w:r>
              <w:rPr>
                <w:rFonts w:hint="eastAsia" w:ascii="宋体" w:hAnsi="宋体"/>
                <w:sz w:val="24"/>
                <w:szCs w:val="24"/>
              </w:rPr>
              <w:t>投标人社会责任</w:t>
            </w:r>
          </w:p>
        </w:tc>
        <w:tc>
          <w:tcPr>
            <w:tcW w:w="612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sz w:val="24"/>
                <w:szCs w:val="24"/>
                <w:lang w:val="en-US" w:eastAsia="zh-CN"/>
              </w:rPr>
            </w:pPr>
            <w:r>
              <w:rPr>
                <w:rFonts w:hint="eastAsia" w:ascii="宋体" w:hAnsi="宋体"/>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405" w:type="dxa"/>
            <w:vMerge w:val="restart"/>
            <w:tcBorders>
              <w:top w:val="single" w:color="auto" w:sz="4" w:space="0"/>
              <w:left w:val="single" w:color="auto" w:sz="4" w:space="0"/>
              <w:right w:val="single" w:color="auto" w:sz="4" w:space="0"/>
            </w:tcBorders>
            <w:noWrap w:val="0"/>
            <w:vAlign w:val="top"/>
          </w:tcPr>
          <w:p>
            <w:pPr>
              <w:jc w:val="center"/>
              <w:rPr>
                <w:rFonts w:ascii="宋体" w:hAnsi="宋体"/>
                <w:sz w:val="24"/>
                <w:szCs w:val="24"/>
              </w:rPr>
            </w:pPr>
          </w:p>
        </w:tc>
        <w:tc>
          <w:tcPr>
            <w:tcW w:w="51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z w:val="24"/>
                <w:szCs w:val="24"/>
              </w:rPr>
            </w:pPr>
            <w:r>
              <w:rPr>
                <w:rFonts w:hint="eastAsia" w:ascii="宋体" w:hAnsi="宋体"/>
                <w:sz w:val="24"/>
                <w:szCs w:val="24"/>
              </w:rPr>
              <w:t>行号</w:t>
            </w:r>
          </w:p>
        </w:tc>
        <w:tc>
          <w:tcPr>
            <w:tcW w:w="102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z w:val="24"/>
                <w:szCs w:val="24"/>
              </w:rPr>
            </w:pPr>
            <w:r>
              <w:rPr>
                <w:rFonts w:hint="eastAsia" w:ascii="宋体" w:hAnsi="宋体"/>
                <w:sz w:val="24"/>
                <w:szCs w:val="24"/>
              </w:rPr>
              <w:t>内容</w:t>
            </w:r>
          </w:p>
        </w:tc>
        <w:tc>
          <w:tcPr>
            <w:tcW w:w="855"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z w:val="24"/>
                <w:szCs w:val="24"/>
              </w:rPr>
            </w:pPr>
            <w:r>
              <w:rPr>
                <w:rFonts w:hint="eastAsia" w:ascii="宋体" w:hAnsi="宋体"/>
                <w:sz w:val="24"/>
                <w:szCs w:val="24"/>
              </w:rPr>
              <w:t>权重</w:t>
            </w:r>
          </w:p>
        </w:tc>
        <w:tc>
          <w:tcPr>
            <w:tcW w:w="612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z w:val="24"/>
                <w:szCs w:val="24"/>
              </w:rPr>
            </w:pPr>
            <w:r>
              <w:rPr>
                <w:rFonts w:hint="eastAsia" w:ascii="宋体" w:hAnsi="宋体"/>
                <w:sz w:val="24"/>
                <w:szCs w:val="24"/>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405" w:type="dxa"/>
            <w:vMerge w:val="continue"/>
            <w:tcBorders>
              <w:left w:val="single" w:color="auto" w:sz="4" w:space="0"/>
              <w:bottom w:val="single" w:color="auto" w:sz="4" w:space="0"/>
              <w:right w:val="single" w:color="auto" w:sz="4" w:space="0"/>
            </w:tcBorders>
            <w:noWrap w:val="0"/>
            <w:vAlign w:val="top"/>
          </w:tcPr>
          <w:p>
            <w:pPr>
              <w:jc w:val="center"/>
              <w:rPr>
                <w:rFonts w:ascii="宋体" w:hAnsi="宋体"/>
                <w:sz w:val="24"/>
                <w:szCs w:val="24"/>
              </w:rPr>
            </w:pPr>
          </w:p>
        </w:tc>
        <w:tc>
          <w:tcPr>
            <w:tcW w:w="51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z w:val="24"/>
                <w:szCs w:val="24"/>
              </w:rPr>
            </w:pPr>
            <w:r>
              <w:rPr>
                <w:rFonts w:hint="eastAsia" w:ascii="宋体" w:hAnsi="宋体"/>
                <w:sz w:val="24"/>
                <w:szCs w:val="24"/>
              </w:rPr>
              <w:t>1</w:t>
            </w:r>
          </w:p>
        </w:tc>
        <w:tc>
          <w:tcPr>
            <w:tcW w:w="102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z w:val="24"/>
                <w:szCs w:val="24"/>
              </w:rPr>
            </w:pPr>
            <w:r>
              <w:rPr>
                <w:rFonts w:hint="eastAsia" w:ascii="宋体" w:hAnsi="宋体"/>
                <w:sz w:val="24"/>
                <w:szCs w:val="24"/>
                <w:highlight w:val="yellow"/>
              </w:rPr>
              <w:t>诚信得分</w:t>
            </w:r>
          </w:p>
        </w:tc>
        <w:tc>
          <w:tcPr>
            <w:tcW w:w="855"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z w:val="24"/>
                <w:szCs w:val="24"/>
              </w:rPr>
            </w:pPr>
            <w:r>
              <w:rPr>
                <w:rFonts w:hint="eastAsia" w:ascii="宋体" w:hAnsi="宋体"/>
                <w:sz w:val="24"/>
                <w:szCs w:val="24"/>
              </w:rPr>
              <w:t>5</w:t>
            </w:r>
          </w:p>
        </w:tc>
        <w:tc>
          <w:tcPr>
            <w:tcW w:w="6120" w:type="dxa"/>
            <w:tcBorders>
              <w:top w:val="single" w:color="auto" w:sz="4" w:space="0"/>
              <w:left w:val="single" w:color="auto" w:sz="4" w:space="0"/>
              <w:bottom w:val="single" w:color="auto" w:sz="4" w:space="0"/>
              <w:right w:val="single" w:color="auto" w:sz="4" w:space="0"/>
            </w:tcBorders>
            <w:noWrap w:val="0"/>
            <w:vAlign w:val="top"/>
          </w:tcPr>
          <w:p>
            <w:pPr>
              <w:jc w:val="left"/>
              <w:rPr>
                <w:rFonts w:ascii="宋体" w:hAnsi="宋体"/>
                <w:b/>
                <w:i/>
                <w:sz w:val="24"/>
                <w:szCs w:val="24"/>
                <w:u w:val="single"/>
              </w:rPr>
            </w:pPr>
            <w:r>
              <w:rPr>
                <w:sz w:val="24"/>
                <w:szCs w:val="24"/>
              </w:rPr>
              <w:t>根据</w:t>
            </w:r>
            <w:r>
              <w:rPr>
                <w:rFonts w:hint="eastAsia"/>
                <w:sz w:val="24"/>
                <w:szCs w:val="24"/>
                <w:lang w:eastAsia="zh-CN"/>
              </w:rPr>
              <w:t>相关</w:t>
            </w:r>
            <w:r>
              <w:rPr>
                <w:sz w:val="24"/>
                <w:szCs w:val="24"/>
              </w:rPr>
              <w:t>的要求，投标人在参与政府采购活动中存在诚信相关问题且在主管部门相关处理措施实施期限内的，本项不得分，否则得满分。投标人无需提供任何证明材料，由本项目评审委员会在评标时通过政府采购网系统查询。</w:t>
            </w:r>
          </w:p>
        </w:tc>
      </w:tr>
    </w:tbl>
    <w:p>
      <w:pPr>
        <w:pStyle w:val="13"/>
      </w:pPr>
    </w:p>
    <w:sectPr>
      <w:pgSz w:w="11906" w:h="16838"/>
      <w:pgMar w:top="1440" w:right="1800" w:bottom="1440"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0E8B6C"/>
    <w:multiLevelType w:val="singleLevel"/>
    <w:tmpl w:val="350E8B6C"/>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form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YzZmUxMTJmMzEwYzc3MTAxNjI1Y2M2ZjFjY2FjMGQifQ=="/>
    <w:docVar w:name="KY_MEDREF_DOCUID" w:val="{642EBB7A-05DF-4F7F-990F-180E42AE779D}"/>
    <w:docVar w:name="KY_MEDREF_VERSION" w:val="3"/>
  </w:docVars>
  <w:rsids>
    <w:rsidRoot w:val="004C7EB2"/>
    <w:rsid w:val="00066185"/>
    <w:rsid w:val="00080292"/>
    <w:rsid w:val="0008196D"/>
    <w:rsid w:val="00095D83"/>
    <w:rsid w:val="000A6C18"/>
    <w:rsid w:val="000B7E2D"/>
    <w:rsid w:val="000E1AA6"/>
    <w:rsid w:val="00204183"/>
    <w:rsid w:val="00241CD6"/>
    <w:rsid w:val="002C7944"/>
    <w:rsid w:val="003C3AB5"/>
    <w:rsid w:val="003E7DC1"/>
    <w:rsid w:val="00474079"/>
    <w:rsid w:val="004C7EB2"/>
    <w:rsid w:val="004D08F5"/>
    <w:rsid w:val="004D2825"/>
    <w:rsid w:val="004F5A76"/>
    <w:rsid w:val="005007DD"/>
    <w:rsid w:val="005D491D"/>
    <w:rsid w:val="00654BC6"/>
    <w:rsid w:val="00684BD7"/>
    <w:rsid w:val="006E5543"/>
    <w:rsid w:val="00707A97"/>
    <w:rsid w:val="007814EA"/>
    <w:rsid w:val="007A5910"/>
    <w:rsid w:val="007F6F70"/>
    <w:rsid w:val="00825B15"/>
    <w:rsid w:val="008553F8"/>
    <w:rsid w:val="008A5DC5"/>
    <w:rsid w:val="008D3A6F"/>
    <w:rsid w:val="009530DC"/>
    <w:rsid w:val="00A2105C"/>
    <w:rsid w:val="00A44D5C"/>
    <w:rsid w:val="00A83F43"/>
    <w:rsid w:val="00AC0EA5"/>
    <w:rsid w:val="00B8409A"/>
    <w:rsid w:val="00BA3521"/>
    <w:rsid w:val="00C33384"/>
    <w:rsid w:val="00C762C8"/>
    <w:rsid w:val="00C97AD7"/>
    <w:rsid w:val="00CC2DEE"/>
    <w:rsid w:val="00CD27A2"/>
    <w:rsid w:val="00D2685D"/>
    <w:rsid w:val="00D41CB5"/>
    <w:rsid w:val="00D57065"/>
    <w:rsid w:val="00DB5864"/>
    <w:rsid w:val="00DC4B54"/>
    <w:rsid w:val="00E14108"/>
    <w:rsid w:val="00E72BBE"/>
    <w:rsid w:val="00EB1C9B"/>
    <w:rsid w:val="00ED5546"/>
    <w:rsid w:val="01124992"/>
    <w:rsid w:val="01CB43E2"/>
    <w:rsid w:val="02615DF0"/>
    <w:rsid w:val="035717DD"/>
    <w:rsid w:val="03B56736"/>
    <w:rsid w:val="09093579"/>
    <w:rsid w:val="0A795D65"/>
    <w:rsid w:val="0CC05EEA"/>
    <w:rsid w:val="10C97A40"/>
    <w:rsid w:val="11643A43"/>
    <w:rsid w:val="122B15C9"/>
    <w:rsid w:val="126C51BD"/>
    <w:rsid w:val="12C97D37"/>
    <w:rsid w:val="18400284"/>
    <w:rsid w:val="18C8518F"/>
    <w:rsid w:val="21B710F4"/>
    <w:rsid w:val="2218153E"/>
    <w:rsid w:val="25773183"/>
    <w:rsid w:val="26431704"/>
    <w:rsid w:val="26CD4569"/>
    <w:rsid w:val="27D01D3D"/>
    <w:rsid w:val="28110468"/>
    <w:rsid w:val="28461C9C"/>
    <w:rsid w:val="2A583C4F"/>
    <w:rsid w:val="2CA0434D"/>
    <w:rsid w:val="2E44559E"/>
    <w:rsid w:val="311834AF"/>
    <w:rsid w:val="318469E5"/>
    <w:rsid w:val="3194337D"/>
    <w:rsid w:val="3220530C"/>
    <w:rsid w:val="33EA4B5F"/>
    <w:rsid w:val="37321D6A"/>
    <w:rsid w:val="3737378F"/>
    <w:rsid w:val="3806606D"/>
    <w:rsid w:val="397701BE"/>
    <w:rsid w:val="3B546CEC"/>
    <w:rsid w:val="3E7964D0"/>
    <w:rsid w:val="3F8769CB"/>
    <w:rsid w:val="41366ED0"/>
    <w:rsid w:val="42D40179"/>
    <w:rsid w:val="45BC4EF4"/>
    <w:rsid w:val="48D85C25"/>
    <w:rsid w:val="4C1C5576"/>
    <w:rsid w:val="4D442BFB"/>
    <w:rsid w:val="4D781BD4"/>
    <w:rsid w:val="4DA009DA"/>
    <w:rsid w:val="4DA97E72"/>
    <w:rsid w:val="4DB9683E"/>
    <w:rsid w:val="4E5F6EFA"/>
    <w:rsid w:val="50502E0F"/>
    <w:rsid w:val="50D41B48"/>
    <w:rsid w:val="575D6537"/>
    <w:rsid w:val="589150FF"/>
    <w:rsid w:val="5D1A4465"/>
    <w:rsid w:val="649B244D"/>
    <w:rsid w:val="67EF0C5A"/>
    <w:rsid w:val="683A01CF"/>
    <w:rsid w:val="6A513DD5"/>
    <w:rsid w:val="6BF540D9"/>
    <w:rsid w:val="6C133210"/>
    <w:rsid w:val="6DD0797D"/>
    <w:rsid w:val="6EC922AC"/>
    <w:rsid w:val="710D3D6A"/>
    <w:rsid w:val="71754026"/>
    <w:rsid w:val="74B5471E"/>
    <w:rsid w:val="77E41C8F"/>
    <w:rsid w:val="77FF632E"/>
    <w:rsid w:val="7B036868"/>
    <w:rsid w:val="7CA915F3"/>
    <w:rsid w:val="7CB144A3"/>
    <w:rsid w:val="7DE117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widowControl/>
      <w:ind w:firstLine="420"/>
      <w:jc w:val="left"/>
    </w:pPr>
    <w:rPr>
      <w:kern w:val="0"/>
      <w:szCs w:val="20"/>
    </w:rPr>
  </w:style>
  <w:style w:type="paragraph" w:styleId="3">
    <w:name w:val="annotation text"/>
    <w:basedOn w:val="1"/>
    <w:link w:val="15"/>
    <w:qFormat/>
    <w:uiPriority w:val="99"/>
    <w:pPr>
      <w:jc w:val="left"/>
    </w:pPr>
  </w:style>
  <w:style w:type="paragraph" w:styleId="4">
    <w:name w:val="Plain Text"/>
    <w:basedOn w:val="1"/>
    <w:link w:val="17"/>
    <w:qFormat/>
    <w:uiPriority w:val="99"/>
    <w:rPr>
      <w:rFonts w:ascii="宋体" w:hAnsi="Courier New"/>
    </w:rPr>
  </w:style>
  <w:style w:type="paragraph" w:styleId="5">
    <w:name w:val="footer"/>
    <w:basedOn w:val="1"/>
    <w:link w:val="21"/>
    <w:unhideWhenUsed/>
    <w:qFormat/>
    <w:uiPriority w:val="99"/>
    <w:pPr>
      <w:tabs>
        <w:tab w:val="center" w:pos="4153"/>
        <w:tab w:val="right" w:pos="8306"/>
      </w:tabs>
      <w:snapToGrid w:val="0"/>
      <w:jc w:val="left"/>
    </w:pPr>
    <w:rPr>
      <w:sz w:val="18"/>
      <w:szCs w:val="18"/>
    </w:rPr>
  </w:style>
  <w:style w:type="paragraph" w:styleId="6">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39"/>
    <w:rPr>
      <w:rFonts w:ascii="Calibri" w:hAnsi="Calibri"/>
    </w:rPr>
  </w:style>
  <w:style w:type="paragraph" w:styleId="8">
    <w:name w:val="annotation subject"/>
    <w:basedOn w:val="3"/>
    <w:next w:val="3"/>
    <w:link w:val="16"/>
    <w:semiHidden/>
    <w:unhideWhenUsed/>
    <w:qFormat/>
    <w:uiPriority w:val="99"/>
    <w:rPr>
      <w:b/>
      <w:bCs/>
    </w:rPr>
  </w:style>
  <w:style w:type="table" w:styleId="10">
    <w:name w:val="Table Grid"/>
    <w:basedOn w:val="9"/>
    <w:qFormat/>
    <w:uiPriority w:val="9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annotation reference"/>
    <w:semiHidden/>
    <w:qFormat/>
    <w:uiPriority w:val="99"/>
    <w:rPr>
      <w:sz w:val="21"/>
      <w:szCs w:val="21"/>
    </w:rPr>
  </w:style>
  <w:style w:type="paragraph" w:customStyle="1" w:styleId="13">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character" w:customStyle="1" w:styleId="14">
    <w:name w:val="批注文字 字符"/>
    <w:basedOn w:val="11"/>
    <w:qFormat/>
    <w:uiPriority w:val="99"/>
    <w:rPr>
      <w:rFonts w:ascii="Times New Roman" w:hAnsi="Times New Roman" w:eastAsia="宋体" w:cs="Times New Roman"/>
      <w:szCs w:val="21"/>
    </w:rPr>
  </w:style>
  <w:style w:type="character" w:customStyle="1" w:styleId="15">
    <w:name w:val="批注文字 字符1"/>
    <w:link w:val="3"/>
    <w:semiHidden/>
    <w:qFormat/>
    <w:uiPriority w:val="99"/>
    <w:rPr>
      <w:rFonts w:ascii="Times New Roman" w:hAnsi="Times New Roman" w:eastAsia="宋体" w:cs="Times New Roman"/>
      <w:szCs w:val="21"/>
    </w:rPr>
  </w:style>
  <w:style w:type="character" w:customStyle="1" w:styleId="16">
    <w:name w:val="批注主题 字符"/>
    <w:basedOn w:val="15"/>
    <w:link w:val="8"/>
    <w:semiHidden/>
    <w:qFormat/>
    <w:uiPriority w:val="99"/>
    <w:rPr>
      <w:rFonts w:ascii="Times New Roman" w:hAnsi="Times New Roman" w:eastAsia="宋体" w:cs="Times New Roman"/>
      <w:b/>
      <w:bCs/>
      <w:szCs w:val="21"/>
    </w:rPr>
  </w:style>
  <w:style w:type="character" w:customStyle="1" w:styleId="17">
    <w:name w:val="纯文本 字符"/>
    <w:basedOn w:val="11"/>
    <w:link w:val="4"/>
    <w:qFormat/>
    <w:uiPriority w:val="99"/>
    <w:rPr>
      <w:rFonts w:ascii="宋体" w:hAnsi="Courier New" w:eastAsia="宋体" w:cs="Times New Roman"/>
      <w:szCs w:val="21"/>
    </w:rPr>
  </w:style>
  <w:style w:type="paragraph" w:customStyle="1" w:styleId="18">
    <w:name w:val="表格文字"/>
    <w:basedOn w:val="1"/>
    <w:qFormat/>
    <w:uiPriority w:val="0"/>
    <w:pPr>
      <w:spacing w:before="25" w:after="25"/>
      <w:jc w:val="left"/>
    </w:pPr>
    <w:rPr>
      <w:rFonts w:ascii="Calibri" w:hAnsi="Calibri"/>
      <w:bCs/>
      <w:spacing w:val="10"/>
      <w:kern w:val="0"/>
      <w:sz w:val="24"/>
      <w:szCs w:val="20"/>
    </w:rPr>
  </w:style>
  <w:style w:type="character" w:customStyle="1" w:styleId="19">
    <w:name w:val="fontstyle01"/>
    <w:qFormat/>
    <w:uiPriority w:val="0"/>
    <w:rPr>
      <w:rFonts w:hint="eastAsia" w:ascii="宋体" w:hAnsi="宋体" w:eastAsia="宋体"/>
      <w:color w:val="000000"/>
      <w:sz w:val="24"/>
      <w:szCs w:val="24"/>
    </w:rPr>
  </w:style>
  <w:style w:type="character" w:customStyle="1" w:styleId="20">
    <w:name w:val="页眉 字符"/>
    <w:basedOn w:val="11"/>
    <w:link w:val="6"/>
    <w:qFormat/>
    <w:uiPriority w:val="99"/>
    <w:rPr>
      <w:rFonts w:ascii="Times New Roman" w:hAnsi="Times New Roman" w:eastAsia="宋体" w:cs="Times New Roman"/>
      <w:sz w:val="18"/>
      <w:szCs w:val="18"/>
    </w:rPr>
  </w:style>
  <w:style w:type="character" w:customStyle="1" w:styleId="21">
    <w:name w:val="页脚 字符"/>
    <w:basedOn w:val="11"/>
    <w:link w:val="5"/>
    <w:qFormat/>
    <w:uiPriority w:val="99"/>
    <w:rPr>
      <w:rFonts w:ascii="Times New Roman" w:hAnsi="Times New Roman" w:eastAsia="宋体" w:cs="Times New Roman"/>
      <w:sz w:val="18"/>
      <w:szCs w:val="18"/>
    </w:rPr>
  </w:style>
  <w:style w:type="character" w:styleId="22">
    <w:name w:val="Placeholder Text"/>
    <w:basedOn w:val="11"/>
    <w:semiHidden/>
    <w:qFormat/>
    <w:uiPriority w:val="99"/>
    <w:rPr>
      <w:color w:val="808080"/>
    </w:rPr>
  </w:style>
  <w:style w:type="paragraph" w:customStyle="1" w:styleId="23">
    <w:name w:val="样式1"/>
    <w:basedOn w:val="1"/>
    <w:qFormat/>
    <w:uiPriority w:val="0"/>
  </w:style>
</w:styles>
</file>

<file path=word/_rels/document.xml.rels><?xml version="1.0" encoding="UTF-8" standalone="yes"?>
<Relationships xmlns="http://schemas.openxmlformats.org/package/2006/relationships"><Relationship Id="rId7" Type="http://schemas.openxmlformats.org/officeDocument/2006/relationships/glossaryDocument" Target="glossary/document.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efaultPlaceholder_-1854013440"/>
        <w:style w:val=""/>
        <w:category>
          <w:name w:val="常规"/>
          <w:gallery w:val="placeholder"/>
        </w:category>
        <w:types>
          <w:type w:val="bbPlcHdr"/>
        </w:types>
        <w:behaviors>
          <w:behavior w:val="content"/>
        </w:behaviors>
        <w:description w:val=""/>
        <w:guid w:val="{D32AFAC4-F775-4A19-8224-BF45E683C7C0}"/>
      </w:docPartPr>
      <w:docPartBody>
        <w:p>
          <w:r>
            <w:rPr>
              <w:rStyle w:val="4"/>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85A"/>
    <w:rsid w:val="00013D5D"/>
    <w:rsid w:val="00102898"/>
    <w:rsid w:val="001B2DBA"/>
    <w:rsid w:val="0048475D"/>
    <w:rsid w:val="007311C2"/>
    <w:rsid w:val="0080285A"/>
    <w:rsid w:val="00F224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360F420097394E1B8F5C294379C7133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7D4063EF51294538A22B0E574C994170"/>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42B2A-350E-434F-87F3-8C099024305F}">
  <ds:schemaRefs/>
</ds:datastoreItem>
</file>

<file path=docProps/app.xml><?xml version="1.0" encoding="utf-8"?>
<Properties xmlns="http://schemas.openxmlformats.org/officeDocument/2006/extended-properties" xmlns:vt="http://schemas.openxmlformats.org/officeDocument/2006/docPropsVTypes">
  <Template>Normal</Template>
  <Pages>4</Pages>
  <Words>2837</Words>
  <Characters>3081</Characters>
  <Lines>26</Lines>
  <Paragraphs>7</Paragraphs>
  <TotalTime>3</TotalTime>
  <ScaleCrop>false</ScaleCrop>
  <LinksUpToDate>false</LinksUpToDate>
  <CharactersWithSpaces>3206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2021-01-18T01:58:00Z</dcterms:created>
  <dc:creator>c k</dc:creator>
  <cp:lastModifiedBy>日月星辰</cp:lastModifiedBy>
  <cp:lastPrinted>2021-01-18T07:59:00Z</cp:lastPrinted>
  <dcterms:modified xsi:type="dcterms:W3CDTF">2023-05-08T07:39:29Z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BC6B623858AD4EF6B8932C9852D63447</vt:lpwstr>
  </property>
</Properties>
</file>