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kern w:val="0"/>
          <w:sz w:val="38"/>
          <w:szCs w:val="38"/>
        </w:rPr>
      </w:pPr>
      <w:r>
        <w:rPr>
          <w:rFonts w:hint="eastAsia" w:cs="宋体"/>
          <w:b/>
          <w:bCs/>
          <w:kern w:val="0"/>
          <w:sz w:val="44"/>
          <w:szCs w:val="44"/>
        </w:rPr>
        <w:t>第三章</w:t>
      </w:r>
      <w:r>
        <w:rPr>
          <w:rFonts w:cs="宋体"/>
          <w:b/>
          <w:bCs/>
          <w:kern w:val="0"/>
          <w:sz w:val="44"/>
          <w:szCs w:val="44"/>
        </w:rPr>
        <w:t xml:space="preserve">  </w:t>
      </w:r>
      <w:r>
        <w:rPr>
          <w:rFonts w:hint="eastAsia" w:cs="宋体"/>
          <w:b/>
          <w:bCs/>
          <w:kern w:val="0"/>
          <w:sz w:val="44"/>
          <w:szCs w:val="44"/>
        </w:rPr>
        <w:t>项目需求和质量标准</w:t>
      </w:r>
    </w:p>
    <w:p>
      <w:pPr>
        <w:rPr>
          <w:rFonts w:ascii="宋体" w:hAnsi="宋体" w:eastAsia="宋体" w:cs="宋体"/>
          <w:color w:val="FF0000"/>
          <w:sz w:val="24"/>
          <w:szCs w:val="24"/>
        </w:rPr>
      </w:pPr>
    </w:p>
    <w:p>
      <w:pPr>
        <w:rPr>
          <w:rFonts w:ascii="宋体" w:hAnsi="宋体" w:eastAsia="宋体" w:cs="宋体"/>
          <w:color w:val="FF0000"/>
          <w:sz w:val="24"/>
          <w:szCs w:val="24"/>
        </w:rPr>
      </w:pPr>
      <w:r>
        <w:rPr>
          <w:rFonts w:ascii="宋体" w:hAnsi="宋体" w:eastAsia="宋体" w:cs="宋体"/>
          <w:color w:val="FF0000"/>
          <w:sz w:val="24"/>
          <w:szCs w:val="24"/>
        </w:rPr>
        <w:t>★部分为核心参数：不满足视为无效投标；</w:t>
      </w:r>
      <w:r>
        <w:rPr>
          <w:rFonts w:ascii="宋体" w:hAnsi="宋体" w:eastAsia="宋体" w:cs="宋体"/>
          <w:color w:val="FF0000"/>
          <w:sz w:val="24"/>
          <w:szCs w:val="24"/>
        </w:rPr>
        <w:br w:type="textWrapping"/>
      </w:r>
      <w:r>
        <w:rPr>
          <w:rFonts w:ascii="宋体" w:hAnsi="宋体" w:eastAsia="宋体" w:cs="宋体"/>
          <w:color w:val="FF0000"/>
          <w:sz w:val="24"/>
          <w:szCs w:val="24"/>
        </w:rPr>
        <w:t>＃部分为重要指标：满足或优于（正偏离）该条件则评审时成倍加分，不满足（负偏离）则成倍扣分；</w:t>
      </w:r>
      <w:r>
        <w:rPr>
          <w:rFonts w:ascii="宋体" w:hAnsi="宋体" w:eastAsia="宋体" w:cs="宋体"/>
          <w:color w:val="FF0000"/>
          <w:sz w:val="24"/>
          <w:szCs w:val="24"/>
        </w:rPr>
        <w:br w:type="textWrapping"/>
      </w:r>
      <w:r>
        <w:rPr>
          <w:rFonts w:ascii="宋体" w:hAnsi="宋体" w:eastAsia="宋体" w:cs="宋体"/>
          <w:color w:val="FF0000"/>
          <w:sz w:val="24"/>
          <w:szCs w:val="24"/>
        </w:rPr>
        <w:t>其他为一般指标要求：优于该条件的为正偏离，评审时加分，不满足的为负偏离，评审时予以扣分。</w:t>
      </w:r>
    </w:p>
    <w:p>
      <w:pPr>
        <w:rPr>
          <w:rFonts w:ascii="宋体" w:hAnsi="宋体" w:eastAsia="宋体" w:cs="宋体"/>
          <w:color w:val="FF0000"/>
          <w:sz w:val="24"/>
          <w:szCs w:val="24"/>
        </w:rPr>
      </w:pPr>
    </w:p>
    <w:p>
      <w:pPr>
        <w:numPr>
          <w:ilvl w:val="0"/>
          <w:numId w:val="1"/>
        </w:numPr>
        <w:jc w:val="left"/>
        <w:rPr>
          <w:rFonts w:ascii="宋体" w:hAnsi="宋体" w:eastAsia="宋体" w:cs="宋体"/>
          <w:sz w:val="32"/>
          <w:szCs w:val="32"/>
        </w:rPr>
      </w:pPr>
      <w:r>
        <w:rPr>
          <w:rFonts w:ascii="宋体" w:hAnsi="宋体" w:eastAsia="宋体" w:cs="宋体"/>
          <w:b/>
          <w:bCs/>
          <w:sz w:val="32"/>
          <w:szCs w:val="32"/>
        </w:rPr>
        <w:t>采购清单、技术规格参数、质量标准和要求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sz w:val="24"/>
          <w:szCs w:val="24"/>
          <w:vertAlign w:val="baseline"/>
          <w:lang w:val="en-US" w:eastAsia="zh-CN"/>
        </w:rPr>
      </w:pPr>
      <w:r>
        <w:rPr>
          <w:rFonts w:ascii="宋体" w:hAnsi="宋体" w:eastAsia="宋体" w:cs="宋体"/>
          <w:b/>
          <w:bCs/>
          <w:sz w:val="32"/>
          <w:szCs w:val="32"/>
        </w:rPr>
        <w:t>（一）</w:t>
      </w:r>
      <w:r>
        <w:rPr>
          <w:rFonts w:hint="eastAsia" w:ascii="宋体" w:hAnsi="宋体" w:eastAsia="宋体" w:cs="宋体"/>
          <w:b/>
          <w:bCs/>
          <w:sz w:val="32"/>
          <w:szCs w:val="32"/>
          <w:lang w:val="en-US" w:eastAsia="zh-CN"/>
        </w:rPr>
        <w:t>窗帘、床帘类年度招标采购</w:t>
      </w:r>
      <w:r>
        <w:rPr>
          <w:rFonts w:hint="eastAsia" w:ascii="宋体" w:hAnsi="宋体" w:eastAsia="宋体" w:cs="宋体"/>
          <w:b/>
          <w:bCs/>
          <w:sz w:val="32"/>
          <w:szCs w:val="32"/>
          <w:lang w:eastAsia="zh-CN"/>
        </w:rPr>
        <w:t>（</w:t>
      </w:r>
      <w:r>
        <w:rPr>
          <w:rFonts w:ascii="宋体" w:hAnsi="宋体" w:eastAsia="宋体" w:cs="宋体"/>
          <w:b/>
          <w:bCs/>
          <w:sz w:val="32"/>
          <w:szCs w:val="32"/>
        </w:rPr>
        <w:t>总预算</w:t>
      </w:r>
      <w:r>
        <w:rPr>
          <w:rFonts w:hint="eastAsia" w:ascii="宋体" w:hAnsi="宋体" w:cs="宋体"/>
          <w:b/>
          <w:bCs/>
          <w:sz w:val="32"/>
          <w:szCs w:val="32"/>
          <w:lang w:eastAsia="zh-CN"/>
        </w:rPr>
        <w:t>约</w:t>
      </w:r>
      <w:r>
        <w:rPr>
          <w:rFonts w:ascii="宋体" w:hAnsi="宋体" w:eastAsia="宋体" w:cs="宋体"/>
          <w:b/>
          <w:bCs/>
          <w:sz w:val="32"/>
          <w:szCs w:val="32"/>
        </w:rPr>
        <w:t>10万元</w:t>
      </w:r>
      <w:r>
        <w:rPr>
          <w:rFonts w:hint="eastAsia" w:ascii="宋体" w:hAnsi="宋体" w:cs="宋体"/>
          <w:b/>
          <w:bCs/>
          <w:sz w:val="32"/>
          <w:szCs w:val="32"/>
          <w:lang w:eastAsia="zh-CN"/>
        </w:rPr>
        <w:t>，</w:t>
      </w:r>
      <w:r>
        <w:rPr>
          <w:rFonts w:hint="eastAsia" w:ascii="宋体" w:hAnsi="宋体" w:eastAsia="宋体" w:cs="宋体"/>
          <w:b/>
          <w:bCs/>
          <w:sz w:val="32"/>
          <w:szCs w:val="32"/>
          <w:lang w:val="en-US" w:eastAsia="zh-CN"/>
        </w:rPr>
        <w:t>以实际需求数量进行采购</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eastAsia"/>
          <w:sz w:val="24"/>
          <w:szCs w:val="24"/>
          <w:vertAlign w:val="baseline"/>
          <w:lang w:val="en-US" w:eastAsia="zh-CN"/>
        </w:rPr>
        <w:t xml:space="preserve"> </w:t>
      </w:r>
    </w:p>
    <w:tbl>
      <w:tblPr>
        <w:tblStyle w:val="7"/>
        <w:tblpPr w:leftFromText="180" w:rightFromText="180" w:vertAnchor="text" w:horzAnchor="page" w:tblpX="1182" w:tblpY="210"/>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75"/>
        <w:gridCol w:w="765"/>
        <w:gridCol w:w="1605"/>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序号</w:t>
            </w:r>
          </w:p>
        </w:tc>
        <w:tc>
          <w:tcPr>
            <w:tcW w:w="1575"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w:t>
            </w:r>
          </w:p>
        </w:tc>
        <w:tc>
          <w:tcPr>
            <w:tcW w:w="765"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605"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上控单价(元)</w:t>
            </w: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备注</w:t>
            </w:r>
            <w:r>
              <w:rPr>
                <w:rFonts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阻燃纺织面料的窗帘（GB/T 17591-2006 《阻燃织物》B1级）</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605"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150</w:t>
            </w: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价格包括：窗帘布、轨道、挂钩、其余配件材料费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阻燃纺织面料的医用床帘（GB/T 17591-2006 《阻燃织物》B1级）</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605"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126</w:t>
            </w:r>
          </w:p>
        </w:tc>
        <w:tc>
          <w:tcPr>
            <w:tcW w:w="4466"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价格包括：医用床帘布、轨道、挂钩、其余配件材料费</w:t>
            </w:r>
            <w:r>
              <w:rPr>
                <w:rFonts w:hint="eastAsia" w:ascii="宋体" w:hAnsi="宋体" w:cs="宋体"/>
                <w:sz w:val="24"/>
                <w:szCs w:val="24"/>
                <w:lang w:val="en-US" w:eastAsia="zh-CN"/>
              </w:rPr>
              <w:t>、运输费、安装人工等费用。</w:t>
            </w:r>
            <w:r>
              <w:rPr>
                <w:rFonts w:hint="eastAsia"/>
                <w:sz w:val="24"/>
                <w:szCs w:val="24"/>
                <w:vertAlign w:val="baseline"/>
                <w:lang w:val="en-US" w:eastAsia="zh-CN"/>
              </w:rPr>
              <w:t>价格以轨道长度为计算单位。帘布宽度约为轨道的2倍，帘布每米4个挂钩；轨道每米8个轮钩。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57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窗、床帘轨道拆改位置</w:t>
            </w:r>
          </w:p>
        </w:tc>
        <w:tc>
          <w:tcPr>
            <w:tcW w:w="76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条</w:t>
            </w:r>
          </w:p>
        </w:tc>
        <w:tc>
          <w:tcPr>
            <w:tcW w:w="1605"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33</w:t>
            </w:r>
          </w:p>
        </w:tc>
        <w:tc>
          <w:tcPr>
            <w:tcW w:w="4466" w:type="dxa"/>
            <w:vAlign w:val="top"/>
          </w:tcPr>
          <w:p>
            <w:pPr>
              <w:jc w:val="left"/>
              <w:rPr>
                <w:rFonts w:hint="default"/>
                <w:sz w:val="24"/>
                <w:szCs w:val="24"/>
                <w:vertAlign w:val="baseline"/>
                <w:lang w:val="en-US" w:eastAsia="zh-CN"/>
              </w:rPr>
            </w:pPr>
            <w:r>
              <w:rPr>
                <w:rFonts w:hint="eastAsia"/>
                <w:sz w:val="24"/>
                <w:szCs w:val="24"/>
                <w:vertAlign w:val="baseline"/>
                <w:lang w:val="en-US" w:eastAsia="zh-CN"/>
              </w:rPr>
              <w:t>以条为单位，轨道按3米/条计算。价格包括材料费及人工费。</w:t>
            </w:r>
          </w:p>
        </w:tc>
      </w:tr>
    </w:tbl>
    <w:p>
      <w:pPr>
        <w:pStyle w:val="9"/>
        <w:rPr>
          <w:rFonts w:hint="default" w:eastAsia="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（二）技术规格参数要求：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1、所有材料符合国家标准，行业要求，质量三包；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2、阻燃纺织面料的窗帘布材质、颜色具体要求：环保物理遮光布，遮光率≥90，防水、防尘，阻燃（国标B1级），淡蓝色；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3、医用床帘具有阻燃（国标B1级）、抗菌、三防（防水防油防污）、抗静电、抗病毒，医用床帘布上端通风网孔高度50-75cm，医用床帘布底端离地20-30cm；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4、轨道参数及要求：欧式大方轨，支重≥1.3kg，静音轨，铝材；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5、窗帘、医用床帘的安装需要做好轨道的加固。如遇铝扣板的天花板，应在三脚架或主骨上放条木方再上加固螺丝。</w:t>
      </w:r>
    </w:p>
    <w:p>
      <w:pPr>
        <w:pStyle w:val="5"/>
        <w:ind w:left="0" w:leftChars="0" w:firstLine="0" w:firstLineChars="0"/>
        <w:rPr>
          <w:rFonts w:hint="eastAsia"/>
          <w:lang w:val="en-US" w:eastAsia="zh-CN"/>
        </w:rPr>
      </w:pPr>
      <w:r>
        <w:rPr>
          <w:rFonts w:hint="eastAsia" w:ascii="宋体" w:hAnsi="宋体" w:eastAsia="宋体" w:cs="宋体"/>
          <w:b/>
          <w:bCs/>
          <w:sz w:val="32"/>
          <w:szCs w:val="32"/>
          <w:lang w:eastAsia="zh-CN"/>
        </w:rPr>
        <w:t>（三）项目产品基本要求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1、以上产品必须是具备合法资质的制造商生产的全新正品，并满足招标采购文件的要求，若产品在运输或安装过程中损坏或擦伤须无偿调换相同产品。</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2、投标人所投产品参数应同等或优于以上各项参数要求，产品、辅材及生产工艺符合国家相关规范。</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3、投标人应保证所提供的货物或其任何一部分均不会侵犯任何第三方的专利权、商标权等，如在使用过程中出现的一切经济和法律责任均由投标人负责。</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4、投标总价必须包含货物及货物运抵指定交货地点的各种费用和安装调校、售后服务、税金、验收检验及其它所有费用的总和，如另有要求请在投标文件中注明。</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5、投标人在竞价文件中必须提交设备配置清单，如设备有配套耗材及定期更换的配件请投标时与设备一起报价。</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6、投标人所投产品必须提供产品“三包”服务；定期安排相关人员回访进行质量跟踪；保证提供临床应用和售后技术服务支持方式；保修期后提供终身维修服务及配件供应；其他售后服务按厂家承诺实行。</w:t>
      </w:r>
    </w:p>
    <w:p>
      <w:pPr>
        <w:keepNext w:val="0"/>
        <w:keepLines w:val="0"/>
        <w:pageBreakBefore w:val="0"/>
        <w:widowControl w:val="0"/>
        <w:kinsoku/>
        <w:wordWrap/>
        <w:overflowPunct/>
        <w:topLinePunct w:val="0"/>
        <w:autoSpaceDE/>
        <w:autoSpaceDN/>
        <w:bidi w:val="0"/>
        <w:adjustRightInd/>
        <w:snapToGrid/>
        <w:spacing w:line="240" w:lineRule="auto"/>
        <w:ind w:left="479" w:leftChars="228" w:right="0" w:rightChars="0" w:firstLine="0" w:firstLineChars="0"/>
        <w:jc w:val="both"/>
        <w:textAlignment w:val="auto"/>
      </w:pPr>
      <w:r>
        <w:rPr>
          <w:rFonts w:hint="eastAsia" w:ascii="宋体" w:hAnsi="宋体" w:cs="宋体"/>
          <w:sz w:val="24"/>
          <w:szCs w:val="24"/>
          <w:lang w:val="en-US" w:eastAsia="zh-CN"/>
        </w:rPr>
        <w:t>7、本项目为年度招标采购，以实际需求数量进行采购。合约签署日起，至2024年</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月 </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br w:type="textWrapping"/>
      </w:r>
      <w:r>
        <w:rPr>
          <w:rFonts w:hint="eastAsia" w:ascii="宋体" w:hAnsi="宋体" w:eastAsia="宋体" w:cs="宋体"/>
          <w:b/>
          <w:bCs/>
          <w:sz w:val="32"/>
          <w:szCs w:val="32"/>
          <w:lang w:val="en-US" w:eastAsia="zh-CN"/>
        </w:rPr>
        <w:t>（四）商务要求</w:t>
      </w:r>
      <w:r>
        <w:rPr>
          <w:rFonts w:hint="eastAsia" w:ascii="宋体" w:hAnsi="宋体" w:eastAsia="宋体" w:cs="宋体"/>
          <w:b/>
          <w:bCs/>
          <w:sz w:val="32"/>
          <w:szCs w:val="32"/>
          <w:lang w:val="en-US" w:eastAsia="zh-CN"/>
        </w:rPr>
        <w:br w:type="textWrapping"/>
      </w:r>
      <w:r>
        <w:rPr>
          <w:rFonts w:hint="eastAsia" w:ascii="宋体" w:hAnsi="宋体" w:cs="宋体"/>
          <w:b/>
          <w:bCs/>
          <w:sz w:val="32"/>
          <w:szCs w:val="32"/>
          <w:lang w:val="en-US" w:eastAsia="zh-CN"/>
        </w:rPr>
        <w:t xml:space="preserve">   </w:t>
      </w:r>
      <w:r>
        <w:rPr>
          <w:rFonts w:hint="eastAsia" w:ascii="宋体" w:hAnsi="宋体" w:cs="宋体"/>
          <w:sz w:val="24"/>
          <w:szCs w:val="24"/>
          <w:lang w:val="en-US" w:eastAsia="zh-CN"/>
        </w:rPr>
        <w:t>1、投标人资格要求</w:t>
      </w:r>
      <w:r>
        <w:rPr>
          <w:rFonts w:hint="eastAsia" w:ascii="宋体" w:hAnsi="宋体" w:cs="宋体"/>
          <w:sz w:val="24"/>
          <w:szCs w:val="24"/>
          <w:lang w:val="en-US" w:eastAsia="zh-CN"/>
        </w:rPr>
        <w:br w:type="textWrapping"/>
      </w:r>
      <w:r>
        <w:rPr>
          <w:rFonts w:hint="eastAsia" w:ascii="宋体" w:hAnsi="宋体" w:eastAsia="宋体" w:cs="宋体"/>
          <w:sz w:val="24"/>
          <w:szCs w:val="24"/>
          <w:lang w:val="en-US" w:eastAsia="zh-CN"/>
        </w:rPr>
        <w:t>（1）必须是符合《中华人民共和国政府采购法》第二十二条之规定的独立法人；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（2）经营范围必须与本采购项目实质性相符；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（3）有固定的经营场所，具备相关服务能力，具有良好的商业信誉；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（4）提供营业执照、税务登记证、组织机构代码证复印件（盖章的），提供法人或被授权代表人身份证复印件；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bookmarkStart w:id="0" w:name="_GoBack"/>
      <w:bookmarkEnd w:id="0"/>
      <w:r>
        <w:rPr>
          <w:rFonts w:hint="eastAsia" w:ascii="宋体" w:hAnsi="宋体" w:eastAsia="宋体" w:cs="宋体"/>
          <w:sz w:val="24"/>
          <w:szCs w:val="24"/>
          <w:lang w:val="en-US" w:eastAsia="zh-CN"/>
        </w:rPr>
        <w:t>）经营业绩证明材料；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（6）参加本次回收活动前三年内，没有重大违法、违纪记录的声明；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（7）本次招标不接受联合体投标。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lang w:val="en-US" w:eastAsia="zh-CN"/>
        </w:rPr>
      </w:pPr>
      <w:r>
        <w:rPr>
          <w:rFonts w:hint="eastAsia" w:ascii="宋体" w:hAnsi="宋体" w:cs="宋体"/>
          <w:sz w:val="24"/>
          <w:szCs w:val="24"/>
          <w:lang w:val="en-US" w:eastAsia="zh-CN"/>
        </w:rPr>
        <w:t xml:space="preserve">    2、投标产品资格要求</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（1）本项目支持创新产品、节能优化产品、环境标识产品、中小企业发展等政府采购政策。</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（2）投标人所投产品要求包含以下相关证件：投标公司的《营业执照》。</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3、售后服务和资质</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（1)售后资质要求：如验收不合格以及发现伪劣产品等，招标人将视情形采取退货、拒付款、终止合同、索赔等措施，直至通过有关部部门，依法维权。</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（2)采购数量按实际需求送货，供应商无条件配合。</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（3)为了防止虚假应标，项目成交结果公示期间，招标人有权要求拟中标的投标人提供所投标产品以供测试；若测试达不到应答指标，以虚假应标论处。 </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（4)签订合同后，根据采购方需求3天内送达。投标人予以特别注意：如出现未能到期供货的</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情况，招标人有权单方终止合同的执行，所有的经济损失由逾期供货商单方承担。</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（5）交货地点为：广西壮族自治区桂东人民医院     </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6）付款条件（进度和方式）：签订合同后，每季度结算一次，全部货物到达指定地点、安装调试并验收合格后，凭双方签署验收合格证，乙方开具全额发票给甲方，甲方自收到发票之日起30日内支付总合同金额的90%，12个月后支付合同总金额的10%（不计利息）。如验收不合格以及发现伪劣产品等，招标人将视情形采取退货、拒付款、终止合同、索赔等措施，直至通过有关部门，依法维权。</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r>
        <w:rPr>
          <w:rFonts w:ascii="宋体" w:hAnsi="宋体" w:eastAsia="宋体" w:cs="宋体"/>
          <w:b/>
          <w:bCs/>
          <w:caps w:val="0"/>
          <w:kern w:val="2"/>
          <w:sz w:val="32"/>
          <w:szCs w:val="32"/>
          <w:lang w:val="en-US" w:eastAsia="zh-CN" w:bidi="ar-SA"/>
        </w:rPr>
        <w:t>二、合同签订</w:t>
      </w:r>
      <w:r>
        <w:rPr>
          <w:rFonts w:ascii="宋体" w:hAnsi="宋体" w:eastAsia="宋体" w:cs="宋体"/>
          <w:sz w:val="24"/>
          <w:szCs w:val="24"/>
        </w:rPr>
        <w:br w:type="textWrapping"/>
      </w:r>
      <w:r>
        <w:rPr>
          <w:rFonts w:hint="eastAsia" w:ascii="宋体" w:hAnsi="宋体" w:eastAsia="宋体" w:cs="宋体"/>
          <w:b w:val="0"/>
          <w:bCs w:val="0"/>
          <w:caps w:val="0"/>
          <w:kern w:val="2"/>
          <w:sz w:val="24"/>
          <w:szCs w:val="24"/>
          <w:lang w:val="en-US" w:eastAsia="zh-CN" w:bidi="ar-SA"/>
        </w:rPr>
        <w:t>招标人和中标人应当自公示结束后</w:t>
      </w:r>
      <w:r>
        <w:rPr>
          <w:rFonts w:hint="eastAsia" w:ascii="宋体" w:hAnsi="宋体" w:eastAsia="宋体" w:cs="宋体"/>
          <w:b/>
          <w:bCs/>
          <w:caps w:val="0"/>
          <w:kern w:val="2"/>
          <w:sz w:val="24"/>
          <w:szCs w:val="24"/>
          <w:u w:val="single"/>
          <w:lang w:val="en-US" w:eastAsia="zh-CN" w:bidi="ar-SA"/>
        </w:rPr>
        <w:t>7个工作日内</w:t>
      </w:r>
      <w:r>
        <w:rPr>
          <w:rFonts w:hint="eastAsia" w:ascii="宋体" w:hAnsi="宋体" w:eastAsia="宋体" w:cs="宋体"/>
          <w:b w:val="0"/>
          <w:bCs w:val="0"/>
          <w:caps w:val="0"/>
          <w:kern w:val="2"/>
          <w:sz w:val="24"/>
          <w:szCs w:val="24"/>
          <w:lang w:val="en-US" w:eastAsia="zh-CN" w:bidi="ar-SA"/>
        </w:rPr>
        <w:t>签订采购合同。</w:t>
      </w:r>
      <w:r>
        <w:rPr>
          <w:rFonts w:ascii="宋体" w:hAnsi="宋体" w:eastAsia="宋体" w:cs="宋体"/>
          <w:sz w:val="24"/>
          <w:szCs w:val="24"/>
        </w:rPr>
        <w:br w:type="textWrapping"/>
      </w:r>
      <w:r>
        <w:rPr>
          <w:rFonts w:ascii="宋体" w:hAnsi="宋体" w:eastAsia="宋体" w:cs="宋体"/>
          <w:b/>
          <w:bCs/>
          <w:caps w:val="0"/>
          <w:kern w:val="2"/>
          <w:sz w:val="32"/>
          <w:szCs w:val="32"/>
          <w:lang w:val="en-US" w:eastAsia="zh-CN" w:bidi="ar-SA"/>
        </w:rPr>
        <w:t>三、其他</w:t>
      </w:r>
      <w:r>
        <w:rPr>
          <w:rFonts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b w:val="0"/>
          <w:bCs w:val="0"/>
          <w:caps w:val="0"/>
          <w:kern w:val="2"/>
          <w:sz w:val="24"/>
          <w:szCs w:val="24"/>
          <w:lang w:val="en-US" w:eastAsia="zh-CN" w:bidi="ar-SA"/>
        </w:rPr>
        <w:t>出现以下情况包退：</w:t>
      </w:r>
      <w:r>
        <w:rPr>
          <w:rFonts w:hint="eastAsia" w:ascii="宋体" w:hAnsi="宋体" w:eastAsia="宋体" w:cs="宋体"/>
          <w:b w:val="0"/>
          <w:bCs w:val="0"/>
          <w:caps w:val="0"/>
          <w:kern w:val="2"/>
          <w:sz w:val="24"/>
          <w:szCs w:val="24"/>
          <w:lang w:val="en-US" w:eastAsia="zh-CN" w:bidi="ar-SA"/>
        </w:rPr>
        <w:br w:type="textWrapping"/>
      </w:r>
      <w:r>
        <w:rPr>
          <w:rFonts w:hint="eastAsia" w:cs="宋体"/>
          <w:b w:val="0"/>
          <w:bCs w:val="0"/>
          <w:caps w:val="0"/>
          <w:kern w:val="2"/>
          <w:sz w:val="24"/>
          <w:szCs w:val="24"/>
          <w:lang w:val="en-US" w:eastAsia="zh-CN" w:bidi="ar-SA"/>
        </w:rPr>
        <w:t>（一）</w:t>
      </w:r>
      <w:r>
        <w:rPr>
          <w:rFonts w:hint="eastAsia" w:ascii="宋体" w:hAnsi="宋体" w:eastAsia="宋体" w:cs="宋体"/>
          <w:b w:val="0"/>
          <w:bCs w:val="0"/>
          <w:caps w:val="0"/>
          <w:kern w:val="2"/>
          <w:sz w:val="24"/>
          <w:szCs w:val="24"/>
          <w:lang w:val="en-US" w:eastAsia="zh-CN" w:bidi="ar-SA"/>
        </w:rPr>
        <w:t>质量有问题(包括但不仅限于产品质量不符合国家标准及有关质量要求)</w:t>
      </w:r>
      <w:r>
        <w:rPr>
          <w:rFonts w:hint="eastAsia" w:ascii="宋体" w:hAnsi="宋体" w:eastAsia="宋体" w:cs="宋体"/>
          <w:b w:val="0"/>
          <w:bCs w:val="0"/>
          <w:caps w:val="0"/>
          <w:kern w:val="2"/>
          <w:sz w:val="24"/>
          <w:szCs w:val="24"/>
          <w:lang w:val="en-US" w:eastAsia="zh-CN" w:bidi="ar-SA"/>
        </w:rPr>
        <w:br w:type="textWrapping"/>
      </w:r>
      <w:r>
        <w:rPr>
          <w:rFonts w:hint="eastAsia" w:cs="宋体"/>
          <w:b w:val="0"/>
          <w:bCs w:val="0"/>
          <w:caps w:val="0"/>
          <w:kern w:val="2"/>
          <w:sz w:val="24"/>
          <w:szCs w:val="24"/>
          <w:lang w:val="en-US" w:eastAsia="zh-CN" w:bidi="ar-SA"/>
        </w:rPr>
        <w:t>（二）</w:t>
      </w:r>
      <w:r>
        <w:rPr>
          <w:rFonts w:hint="eastAsia" w:ascii="宋体" w:hAnsi="宋体" w:eastAsia="宋体" w:cs="宋体"/>
          <w:b w:val="0"/>
          <w:bCs w:val="0"/>
          <w:caps w:val="0"/>
          <w:kern w:val="2"/>
          <w:sz w:val="24"/>
          <w:szCs w:val="24"/>
          <w:lang w:val="en-US" w:eastAsia="zh-CN" w:bidi="ar-SA"/>
        </w:rPr>
        <w:t>在运输过程中造成的损坏。</w:t>
      </w:r>
      <w:r>
        <w:rPr>
          <w:rFonts w:hint="eastAsia" w:ascii="宋体" w:hAnsi="宋体" w:eastAsia="宋体" w:cs="宋体"/>
          <w:b w:val="0"/>
          <w:bCs w:val="0"/>
          <w:caps w:val="0"/>
          <w:kern w:val="2"/>
          <w:sz w:val="24"/>
          <w:szCs w:val="24"/>
          <w:lang w:val="en-US" w:eastAsia="zh-CN" w:bidi="ar-SA"/>
        </w:rPr>
        <w:br w:type="textWrapping"/>
      </w:r>
      <w:r>
        <w:rPr>
          <w:rFonts w:hint="eastAsia" w:cs="宋体"/>
          <w:b w:val="0"/>
          <w:bCs w:val="0"/>
          <w:caps w:val="0"/>
          <w:kern w:val="2"/>
          <w:sz w:val="24"/>
          <w:szCs w:val="24"/>
          <w:lang w:val="en-US" w:eastAsia="zh-CN" w:bidi="ar-SA"/>
        </w:rPr>
        <w:t>（三）</w:t>
      </w:r>
      <w:r>
        <w:rPr>
          <w:rFonts w:hint="eastAsia" w:ascii="宋体" w:hAnsi="宋体" w:eastAsia="宋体" w:cs="宋体"/>
          <w:b w:val="0"/>
          <w:bCs w:val="0"/>
          <w:caps w:val="0"/>
          <w:kern w:val="2"/>
          <w:sz w:val="24"/>
          <w:szCs w:val="24"/>
          <w:lang w:val="en-US" w:eastAsia="zh-CN" w:bidi="ar-SA"/>
        </w:rPr>
        <w:t>没有按照要求和合同制作。</w:t>
      </w:r>
      <w:r>
        <w:rPr>
          <w:rFonts w:hint="eastAsia" w:ascii="宋体" w:hAnsi="宋体" w:eastAsia="宋体" w:cs="宋体"/>
          <w:b w:val="0"/>
          <w:bCs w:val="0"/>
          <w:caps w:val="0"/>
          <w:kern w:val="2"/>
          <w:sz w:val="24"/>
          <w:szCs w:val="24"/>
          <w:lang w:val="en-US" w:eastAsia="zh-CN" w:bidi="ar-SA"/>
        </w:rPr>
        <w:br w:type="textWrapping"/>
      </w:r>
      <w:r>
        <w:rPr>
          <w:rFonts w:ascii="宋体" w:hAnsi="宋体" w:eastAsia="宋体" w:cs="宋体"/>
          <w:b/>
          <w:bCs/>
          <w:caps w:val="0"/>
          <w:kern w:val="2"/>
          <w:sz w:val="32"/>
          <w:szCs w:val="32"/>
          <w:lang w:val="en-US" w:eastAsia="zh-CN" w:bidi="ar-SA"/>
        </w:rPr>
        <w:t>四、特别说明</w:t>
      </w:r>
      <w:r>
        <w:rPr>
          <w:rFonts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b w:val="0"/>
          <w:bCs w:val="0"/>
          <w:caps w:val="0"/>
          <w:kern w:val="2"/>
          <w:sz w:val="24"/>
          <w:szCs w:val="24"/>
          <w:lang w:val="en-US" w:eastAsia="zh-CN" w:bidi="ar-SA"/>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pStyle w:val="5"/>
        <w:ind w:left="0" w:leftChars="0" w:firstLine="0" w:firstLineChars="0"/>
        <w:rPr>
          <w:rFonts w:hint="eastAsia" w:ascii="宋体" w:hAnsi="宋体" w:eastAsia="宋体" w:cs="宋体"/>
          <w:b w:val="0"/>
          <w:bCs w:val="0"/>
          <w:caps w:val="0"/>
          <w:kern w:val="2"/>
          <w:sz w:val="24"/>
          <w:szCs w:val="24"/>
          <w:lang w:val="en-US" w:eastAsia="zh-CN" w:bidi="ar-SA"/>
        </w:rPr>
      </w:pPr>
    </w:p>
    <w:p>
      <w:pPr>
        <w:rPr>
          <w:rFonts w:hint="eastAsia" w:ascii="宋体" w:hAnsi="宋体" w:eastAsia="宋体" w:cs="宋体"/>
          <w:b w:val="0"/>
          <w:bCs w:val="0"/>
          <w:caps w:val="0"/>
          <w:kern w:val="2"/>
          <w:sz w:val="24"/>
          <w:szCs w:val="24"/>
          <w:lang w:val="en-US" w:eastAsia="zh-CN" w:bidi="ar-SA"/>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ascii="宋体" w:hAnsi="宋体" w:eastAsia="宋体" w:cs="宋体"/>
          <w:b w:val="0"/>
          <w:bCs w:val="0"/>
          <w:caps w:val="0"/>
          <w:kern w:val="2"/>
          <w:sz w:val="24"/>
          <w:szCs w:val="24"/>
          <w:lang w:val="en-US" w:eastAsia="zh-CN" w:bidi="ar-SA"/>
        </w:rPr>
      </w:pP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5"/>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pPr>
        <w:pStyle w:val="5"/>
        <w:rPr>
          <w:rFonts w:hint="eastAsia"/>
          <w:lang w:val="en-US"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07D58"/>
    <w:multiLevelType w:val="singleLevel"/>
    <w:tmpl w:val="6F507D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55D41250"/>
    <w:rsid w:val="007B7D5E"/>
    <w:rsid w:val="03977E2B"/>
    <w:rsid w:val="096C761A"/>
    <w:rsid w:val="0C53736B"/>
    <w:rsid w:val="132969DC"/>
    <w:rsid w:val="14DF1632"/>
    <w:rsid w:val="196F567B"/>
    <w:rsid w:val="1B9844CA"/>
    <w:rsid w:val="1EEE44E6"/>
    <w:rsid w:val="20B3409F"/>
    <w:rsid w:val="22AD2D70"/>
    <w:rsid w:val="2356790B"/>
    <w:rsid w:val="24737B88"/>
    <w:rsid w:val="250273A3"/>
    <w:rsid w:val="27054F28"/>
    <w:rsid w:val="279D6C61"/>
    <w:rsid w:val="27B241EE"/>
    <w:rsid w:val="28E64CBB"/>
    <w:rsid w:val="2984482A"/>
    <w:rsid w:val="2BEE242F"/>
    <w:rsid w:val="2C1A76C8"/>
    <w:rsid w:val="2D5A6B2C"/>
    <w:rsid w:val="31087E55"/>
    <w:rsid w:val="35672959"/>
    <w:rsid w:val="3C2B6D87"/>
    <w:rsid w:val="3CBC2B56"/>
    <w:rsid w:val="3CFD5605"/>
    <w:rsid w:val="40FA0465"/>
    <w:rsid w:val="4C43011D"/>
    <w:rsid w:val="53C21167"/>
    <w:rsid w:val="54136627"/>
    <w:rsid w:val="55D41250"/>
    <w:rsid w:val="5684380C"/>
    <w:rsid w:val="575256B8"/>
    <w:rsid w:val="5AC8016B"/>
    <w:rsid w:val="5B1C2265"/>
    <w:rsid w:val="5C6B7C71"/>
    <w:rsid w:val="5CEA703F"/>
    <w:rsid w:val="609D79A4"/>
    <w:rsid w:val="6256605D"/>
    <w:rsid w:val="640B731B"/>
    <w:rsid w:val="67F320F3"/>
    <w:rsid w:val="6922313D"/>
    <w:rsid w:val="6AC07408"/>
    <w:rsid w:val="6D535020"/>
    <w:rsid w:val="79F45819"/>
    <w:rsid w:val="7D376D09"/>
    <w:rsid w:val="7D747887"/>
    <w:rsid w:val="7EE7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annotation text"/>
    <w:basedOn w:val="1"/>
    <w:qFormat/>
    <w:uiPriority w:val="0"/>
    <w:pPr>
      <w:jc w:val="left"/>
    </w:pPr>
  </w:style>
  <w:style w:type="paragraph" w:styleId="4">
    <w:name w:val="Plain Text"/>
    <w:basedOn w:val="1"/>
    <w:next w:val="1"/>
    <w:qFormat/>
    <w:uiPriority w:val="0"/>
    <w:rPr>
      <w:rFonts w:ascii="宋体" w:hAnsi="Courier New" w:cs="Times New Roman"/>
      <w:szCs w:val="22"/>
    </w:rPr>
  </w:style>
  <w:style w:type="paragraph" w:styleId="5">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2131</Words>
  <Characters>2182</Characters>
  <Lines>0</Lines>
  <Paragraphs>0</Paragraphs>
  <TotalTime>0</TotalTime>
  <ScaleCrop>false</ScaleCrop>
  <LinksUpToDate>false</LinksUpToDate>
  <CharactersWithSpaces>2270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2023-04-03T14:17:00Z</dcterms:created>
  <dc:creator>Administrator</dc:creator>
  <cp:lastModifiedBy>日月星辰</cp:lastModifiedBy>
  <dcterms:modified xsi:type="dcterms:W3CDTF">2023-05-16T09:33:16Z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C4D18C1694D6450AA30E0A1625976336_12</vt:lpwstr>
  </property>
</Properties>
</file>