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keepNext w:val="0"/>
        <w:keepLines w:val="0"/>
        <w:pageBreakBefore w:val="0"/>
        <w:kinsoku/>
        <w:wordWrap/>
        <w:overflowPunct/>
        <w:topLinePunct w:val="0"/>
        <w:bidi w:val="0"/>
        <w:snapToGrid/>
        <w:spacing w:line="440" w:lineRule="exact"/>
        <w:ind w:left="-500" w:leftChars="-238" w:firstLine="559" w:firstLineChars="199"/>
        <w:textAlignment w:val="auto"/>
        <w:rPr>
          <w:rFonts w:hint="eastAsia"/>
          <w:color w:val="FF0000"/>
          <w:sz w:val="28"/>
          <w:szCs w:val="28"/>
          <w:lang w:eastAsia="zh-CN"/>
        </w:rPr>
      </w:pPr>
      <w:r>
        <w:rPr>
          <w:rFonts w:hint="eastAsia"/>
          <w:b/>
          <w:bCs/>
          <w:color w:val="FF0000"/>
          <w:sz w:val="28"/>
          <w:szCs w:val="28"/>
        </w:rPr>
        <w:t>★ 部分为核心参数</w:t>
      </w:r>
      <w:r>
        <w:rPr>
          <w:rFonts w:hint="eastAsia"/>
          <w:color w:val="FF0000"/>
          <w:sz w:val="28"/>
          <w:szCs w:val="28"/>
          <w:lang w:eastAsia="zh-CN"/>
        </w:rPr>
        <w:t>：</w:t>
      </w:r>
      <w:r>
        <w:rPr>
          <w:rFonts w:hint="eastAsia"/>
          <w:color w:val="FF0000"/>
          <w:sz w:val="28"/>
          <w:szCs w:val="28"/>
        </w:rPr>
        <w:t>不满足视为无效投标</w:t>
      </w:r>
      <w:r>
        <w:rPr>
          <w:rFonts w:hint="eastAsia"/>
          <w:color w:val="FF0000"/>
          <w:sz w:val="28"/>
          <w:szCs w:val="28"/>
          <w:lang w:eastAsia="zh-CN"/>
        </w:rPr>
        <w:t>；</w:t>
      </w:r>
    </w:p>
    <w:p>
      <w:pPr>
        <w:pStyle w:val="2"/>
        <w:keepNext w:val="0"/>
        <w:keepLines w:val="0"/>
        <w:pageBreakBefore w:val="0"/>
        <w:kinsoku/>
        <w:wordWrap/>
        <w:overflowPunct/>
        <w:topLinePunct w:val="0"/>
        <w:bidi w:val="0"/>
        <w:snapToGrid/>
        <w:spacing w:line="440" w:lineRule="exact"/>
        <w:ind w:left="-500" w:leftChars="-238" w:firstLine="559" w:firstLineChars="199"/>
        <w:textAlignment w:val="auto"/>
        <w:rPr>
          <w:rFonts w:hint="eastAsia"/>
          <w:color w:val="FF0000"/>
          <w:sz w:val="28"/>
          <w:szCs w:val="28"/>
          <w:lang w:val="en-US" w:eastAsia="zh-CN"/>
        </w:rPr>
      </w:pPr>
      <w:r>
        <w:rPr>
          <w:rFonts w:hint="eastAsia"/>
          <w:b/>
          <w:bCs/>
          <w:color w:val="FF0000"/>
          <w:sz w:val="28"/>
          <w:szCs w:val="28"/>
          <w:lang w:val="en-US" w:eastAsia="zh-CN"/>
        </w:rPr>
        <w:t>＃部分为重要指标</w:t>
      </w:r>
      <w:r>
        <w:rPr>
          <w:rFonts w:hint="eastAsia"/>
          <w:color w:val="FF0000"/>
          <w:sz w:val="28"/>
          <w:szCs w:val="28"/>
          <w:lang w:val="en-US" w:eastAsia="zh-CN"/>
        </w:rPr>
        <w:t>：满足或优于（正偏离）该条件则评审时成倍加分，不满足（负偏离）则成倍扣分；</w:t>
      </w:r>
    </w:p>
    <w:p>
      <w:pPr>
        <w:pStyle w:val="2"/>
        <w:keepNext w:val="0"/>
        <w:keepLines w:val="0"/>
        <w:pageBreakBefore w:val="0"/>
        <w:kinsoku/>
        <w:wordWrap/>
        <w:overflowPunct/>
        <w:topLinePunct w:val="0"/>
        <w:bidi w:val="0"/>
        <w:snapToGrid/>
        <w:spacing w:line="440" w:lineRule="exact"/>
        <w:ind w:left="-500" w:leftChars="-238" w:firstLine="559" w:firstLineChars="199"/>
        <w:textAlignment w:val="auto"/>
        <w:rPr>
          <w:rFonts w:hint="default" w:eastAsia="宋体"/>
          <w:color w:val="FF0000"/>
          <w:sz w:val="28"/>
          <w:szCs w:val="28"/>
          <w:lang w:val="en-US" w:eastAsia="zh-CN"/>
        </w:rPr>
      </w:pPr>
      <w:r>
        <w:rPr>
          <w:rFonts w:hint="eastAsia"/>
          <w:b/>
          <w:bCs/>
          <w:color w:val="FF0000"/>
          <w:sz w:val="28"/>
          <w:szCs w:val="28"/>
          <w:lang w:val="en-US" w:eastAsia="zh-CN"/>
        </w:rPr>
        <w:t>其他为一般指标要求</w:t>
      </w:r>
      <w:r>
        <w:rPr>
          <w:rFonts w:hint="eastAsia"/>
          <w:color w:val="FF0000"/>
          <w:sz w:val="28"/>
          <w:szCs w:val="28"/>
          <w:lang w:val="en-US" w:eastAsia="zh-CN"/>
        </w:rPr>
        <w:t>：优于该条件的为正偏离，评审时加分，不满足的为负偏离，评审时予以扣分。</w:t>
      </w:r>
    </w:p>
    <w:p>
      <w:pPr>
        <w:pStyle w:val="2"/>
        <w:keepNext w:val="0"/>
        <w:keepLines w:val="0"/>
        <w:pageBreakBefore w:val="0"/>
        <w:kinsoku/>
        <w:wordWrap/>
        <w:overflowPunct/>
        <w:topLinePunct w:val="0"/>
        <w:bidi w:val="0"/>
        <w:snapToGrid/>
        <w:spacing w:line="440" w:lineRule="exact"/>
        <w:ind w:left="-708" w:leftChars="-337"/>
        <w:textAlignment w:val="auto"/>
        <w:rPr>
          <w:rFonts w:cs="宋体"/>
          <w:b/>
          <w:bCs/>
          <w:sz w:val="28"/>
          <w:szCs w:val="28"/>
        </w:rPr>
      </w:pPr>
      <w:r>
        <w:rPr>
          <w:rFonts w:hint="eastAsia" w:cs="宋体"/>
          <w:b/>
          <w:bCs/>
          <w:sz w:val="28"/>
          <w:szCs w:val="28"/>
        </w:rPr>
        <w:t>一、采购清单、技术规格参数、质量标准和要求</w:t>
      </w:r>
    </w:p>
    <w:p>
      <w:pPr>
        <w:pStyle w:val="2"/>
        <w:keepNext w:val="0"/>
        <w:keepLines w:val="0"/>
        <w:pageBreakBefore w:val="0"/>
        <w:kinsoku/>
        <w:wordWrap/>
        <w:overflowPunct/>
        <w:topLinePunct w:val="0"/>
        <w:bidi w:val="0"/>
        <w:snapToGrid/>
        <w:spacing w:line="440" w:lineRule="exact"/>
        <w:ind w:left="-708" w:leftChars="-337"/>
        <w:textAlignment w:val="auto"/>
        <w:rPr>
          <w:b/>
          <w:bCs/>
          <w:sz w:val="28"/>
          <w:szCs w:val="28"/>
        </w:rPr>
      </w:pPr>
      <w:r>
        <w:rPr>
          <w:rFonts w:hint="eastAsia" w:cs="宋体"/>
          <w:b/>
          <w:bCs/>
          <w:sz w:val="28"/>
          <w:szCs w:val="28"/>
        </w:rPr>
        <w:t>（一）采购清单</w:t>
      </w:r>
      <w:r>
        <w:rPr>
          <w:b/>
          <w:bCs/>
          <w:sz w:val="28"/>
          <w:szCs w:val="28"/>
        </w:rPr>
        <w:t> </w:t>
      </w:r>
    </w:p>
    <w:p>
      <w:pPr>
        <w:pStyle w:val="2"/>
        <w:keepNext w:val="0"/>
        <w:keepLines w:val="0"/>
        <w:pageBreakBefore w:val="0"/>
        <w:kinsoku/>
        <w:wordWrap/>
        <w:overflowPunct/>
        <w:topLinePunct w:val="0"/>
        <w:bidi w:val="0"/>
        <w:snapToGrid/>
        <w:spacing w:line="440" w:lineRule="exact"/>
        <w:ind w:left="-708" w:leftChars="-337"/>
        <w:textAlignment w:val="auto"/>
        <w:rPr>
          <w:rFonts w:hint="default" w:eastAsia="宋体"/>
          <w:b/>
          <w:bCs/>
          <w:sz w:val="28"/>
          <w:szCs w:val="28"/>
          <w:lang w:val="en-US" w:eastAsia="zh-CN"/>
        </w:rPr>
      </w:pPr>
      <w:r>
        <w:rPr>
          <w:rFonts w:hint="eastAsia"/>
          <w:b/>
          <w:bCs/>
          <w:sz w:val="28"/>
          <w:szCs w:val="28"/>
          <w:lang w:val="en-US" w:eastAsia="zh-CN"/>
        </w:rPr>
        <w:t xml:space="preserve">     </w:t>
      </w:r>
      <w:r>
        <w:rPr>
          <w:rFonts w:hint="eastAsia"/>
          <w:b/>
          <w:bCs/>
          <w:color w:val="000000" w:themeColor="text1"/>
          <w:sz w:val="28"/>
          <w:szCs w:val="28"/>
          <w:lang w:val="en-US" w:eastAsia="zh-CN"/>
          <w14:textFill>
            <w14:solidFill>
              <w14:schemeClr w14:val="tx1"/>
            </w14:solidFill>
          </w14:textFill>
        </w:rPr>
        <w:t>见附件工程量清单。</w:t>
      </w:r>
    </w:p>
    <w:p>
      <w:pPr>
        <w:keepNext w:val="0"/>
        <w:keepLines w:val="0"/>
        <w:pageBreakBefore w:val="0"/>
        <w:widowControl/>
        <w:numPr>
          <w:ilvl w:val="0"/>
          <w:numId w:val="1"/>
        </w:numPr>
        <w:kinsoku/>
        <w:wordWrap/>
        <w:overflowPunct/>
        <w:topLinePunct w:val="0"/>
        <w:bidi w:val="0"/>
        <w:snapToGrid/>
        <w:spacing w:line="440" w:lineRule="exact"/>
        <w:ind w:left="-708" w:leftChars="-337"/>
        <w:jc w:val="left"/>
        <w:textAlignment w:val="auto"/>
        <w:rPr>
          <w:rFonts w:hint="default"/>
          <w:sz w:val="28"/>
          <w:szCs w:val="28"/>
          <w:lang w:val="en-US" w:eastAsia="zh-CN"/>
        </w:rPr>
      </w:pPr>
      <w:r>
        <w:rPr>
          <w:rFonts w:hint="eastAsia" w:cs="宋体"/>
          <w:b/>
          <w:bCs/>
          <w:kern w:val="0"/>
          <w:sz w:val="28"/>
          <w:szCs w:val="28"/>
        </w:rPr>
        <w:t>技术规格参数</w:t>
      </w:r>
    </w:p>
    <w:p>
      <w:pPr>
        <w:pStyle w:val="2"/>
        <w:keepNext w:val="0"/>
        <w:keepLines w:val="0"/>
        <w:pageBreakBefore w:val="0"/>
        <w:widowControl w:val="0"/>
        <w:kinsoku/>
        <w:wordWrap/>
        <w:overflowPunct/>
        <w:topLinePunct w:val="0"/>
        <w:autoSpaceDE w:val="0"/>
        <w:autoSpaceDN w:val="0"/>
        <w:bidi w:val="0"/>
        <w:adjustRightInd w:val="0"/>
        <w:snapToGrid/>
        <w:spacing w:line="440" w:lineRule="exact"/>
        <w:ind w:left="-708" w:leftChars="-337" w:firstLine="560" w:firstLineChars="200"/>
        <w:textAlignment w:val="auto"/>
        <w:rPr>
          <w:rFonts w:hint="default"/>
          <w:color w:val="000000" w:themeColor="text1"/>
          <w:sz w:val="28"/>
          <w:szCs w:val="28"/>
          <w:lang w:val="en-US" w:eastAsia="zh-CN"/>
          <w14:textFill>
            <w14:solidFill>
              <w14:schemeClr w14:val="tx1"/>
            </w14:solidFill>
          </w14:textFill>
        </w:rPr>
      </w:pPr>
      <w:r>
        <w:rPr>
          <w:rFonts w:hint="eastAsia"/>
          <w:sz w:val="28"/>
          <w:szCs w:val="28"/>
          <w:lang w:val="en-US" w:eastAsia="zh-CN"/>
        </w:rPr>
        <w:t xml:space="preserve"> </w:t>
      </w:r>
      <w:r>
        <w:rPr>
          <w:rFonts w:hint="eastAsia"/>
          <w:color w:val="000000" w:themeColor="text1"/>
          <w:sz w:val="28"/>
          <w:szCs w:val="28"/>
          <w:lang w:val="en-US" w:eastAsia="zh-CN"/>
          <w14:textFill>
            <w14:solidFill>
              <w14:schemeClr w14:val="tx1"/>
            </w14:solidFill>
          </w14:textFill>
        </w:rPr>
        <w:t>按国家现行规范、标准和采购人的要求进行检测，严格按《建设工程质量检测管理办法》规定执行，对采购人委托的检测项目进行客观公正检测，做到检测数据完整、准确、真实、清楚。</w:t>
      </w:r>
    </w:p>
    <w:p>
      <w:pPr>
        <w:keepNext w:val="0"/>
        <w:keepLines w:val="0"/>
        <w:pageBreakBefore w:val="0"/>
        <w:widowControl/>
        <w:numPr>
          <w:ilvl w:val="0"/>
          <w:numId w:val="1"/>
        </w:numPr>
        <w:kinsoku/>
        <w:wordWrap/>
        <w:overflowPunct/>
        <w:topLinePunct w:val="0"/>
        <w:bidi w:val="0"/>
        <w:snapToGrid/>
        <w:spacing w:line="440" w:lineRule="exact"/>
        <w:ind w:left="-708" w:leftChars="-337"/>
        <w:jc w:val="left"/>
        <w:textAlignment w:val="auto"/>
        <w:rPr>
          <w:rFonts w:cs="宋体"/>
          <w:b/>
          <w:bCs/>
          <w:color w:val="000000"/>
          <w:kern w:val="0"/>
          <w:sz w:val="28"/>
          <w:szCs w:val="28"/>
        </w:rPr>
      </w:pPr>
      <w:r>
        <w:rPr>
          <w:rFonts w:hint="eastAsia" w:cs="宋体"/>
          <w:b/>
          <w:bCs/>
          <w:color w:val="000000"/>
          <w:kern w:val="0"/>
          <w:sz w:val="28"/>
          <w:szCs w:val="28"/>
          <w:lang w:val="en-US" w:eastAsia="zh-CN"/>
        </w:rPr>
        <w:t>项目产品</w:t>
      </w:r>
      <w:r>
        <w:rPr>
          <w:rFonts w:hint="eastAsia" w:cs="宋体"/>
          <w:b/>
          <w:bCs/>
          <w:color w:val="000000"/>
          <w:kern w:val="0"/>
          <w:sz w:val="28"/>
          <w:szCs w:val="28"/>
        </w:rPr>
        <w:t>基本要求</w:t>
      </w:r>
    </w:p>
    <w:p>
      <w:pPr>
        <w:pStyle w:val="2"/>
        <w:keepNext w:val="0"/>
        <w:keepLines w:val="0"/>
        <w:pageBreakBefore w:val="0"/>
        <w:kinsoku/>
        <w:wordWrap/>
        <w:overflowPunct/>
        <w:topLinePunct w:val="0"/>
        <w:bidi w:val="0"/>
        <w:snapToGrid/>
        <w:spacing w:line="440" w:lineRule="exact"/>
        <w:ind w:left="-708" w:leftChars="-337"/>
        <w:textAlignment w:val="auto"/>
        <w:rPr>
          <w:color w:val="auto"/>
          <w:sz w:val="28"/>
          <w:szCs w:val="28"/>
        </w:rPr>
      </w:pPr>
      <w:r>
        <w:rPr>
          <w:rFonts w:hint="eastAsia"/>
          <w:color w:val="auto"/>
          <w:sz w:val="28"/>
          <w:szCs w:val="28"/>
        </w:rPr>
        <w:t>1、以上产品必须是具备合法资质的制造商生产的</w:t>
      </w:r>
      <w:r>
        <w:rPr>
          <w:rFonts w:hint="eastAsia"/>
          <w:b/>
          <w:bCs/>
          <w:color w:val="auto"/>
          <w:sz w:val="28"/>
          <w:szCs w:val="28"/>
        </w:rPr>
        <w:t>全新正品</w:t>
      </w:r>
      <w:r>
        <w:rPr>
          <w:rFonts w:hint="eastAsia"/>
          <w:color w:val="auto"/>
          <w:sz w:val="28"/>
          <w:szCs w:val="28"/>
        </w:rPr>
        <w:t>，并满足招标采购文件的要求，若产品在运输或安装过程中损坏或擦伤须无偿调换相同产品。</w:t>
      </w:r>
    </w:p>
    <w:p>
      <w:pPr>
        <w:pStyle w:val="2"/>
        <w:keepNext w:val="0"/>
        <w:keepLines w:val="0"/>
        <w:pageBreakBefore w:val="0"/>
        <w:kinsoku/>
        <w:wordWrap/>
        <w:overflowPunct/>
        <w:topLinePunct w:val="0"/>
        <w:bidi w:val="0"/>
        <w:snapToGrid/>
        <w:spacing w:line="440" w:lineRule="exact"/>
        <w:ind w:left="-708" w:leftChars="-337"/>
        <w:textAlignment w:val="auto"/>
        <w:rPr>
          <w:color w:val="auto"/>
          <w:sz w:val="28"/>
          <w:szCs w:val="28"/>
        </w:rPr>
      </w:pPr>
      <w:r>
        <w:rPr>
          <w:rFonts w:hint="eastAsia"/>
          <w:color w:val="auto"/>
          <w:sz w:val="28"/>
          <w:szCs w:val="28"/>
        </w:rPr>
        <w:t>2、投标人所投产品参数应同等或优于以上各项参数要求，产品、辅材及生产工艺符合国家相关规范。</w:t>
      </w:r>
    </w:p>
    <w:p>
      <w:pPr>
        <w:pStyle w:val="2"/>
        <w:keepNext w:val="0"/>
        <w:keepLines w:val="0"/>
        <w:pageBreakBefore w:val="0"/>
        <w:kinsoku/>
        <w:wordWrap/>
        <w:overflowPunct/>
        <w:topLinePunct w:val="0"/>
        <w:bidi w:val="0"/>
        <w:snapToGrid/>
        <w:spacing w:line="440" w:lineRule="exact"/>
        <w:ind w:left="-708" w:leftChars="-337"/>
        <w:textAlignment w:val="auto"/>
        <w:rPr>
          <w:color w:val="auto"/>
          <w:sz w:val="28"/>
          <w:szCs w:val="28"/>
        </w:rPr>
      </w:pPr>
      <w:r>
        <w:rPr>
          <w:rFonts w:hint="eastAsia"/>
          <w:color w:val="auto"/>
          <w:sz w:val="28"/>
          <w:szCs w:val="28"/>
        </w:rPr>
        <w:t>3、投标人应保证所提供的货物或其任何一部分均不会侵犯任何第三方的专利权、商标权等，如在使用过程中出现的一切经济和法律责任均由投标人负责。</w:t>
      </w:r>
    </w:p>
    <w:p>
      <w:pPr>
        <w:pStyle w:val="2"/>
        <w:keepNext w:val="0"/>
        <w:keepLines w:val="0"/>
        <w:pageBreakBefore w:val="0"/>
        <w:kinsoku/>
        <w:wordWrap/>
        <w:overflowPunct/>
        <w:topLinePunct w:val="0"/>
        <w:bidi w:val="0"/>
        <w:snapToGrid/>
        <w:spacing w:line="440" w:lineRule="exact"/>
        <w:ind w:left="-708" w:leftChars="-337"/>
        <w:textAlignment w:val="auto"/>
        <w:rPr>
          <w:color w:val="auto"/>
          <w:sz w:val="28"/>
          <w:szCs w:val="28"/>
        </w:rPr>
      </w:pPr>
      <w:r>
        <w:rPr>
          <w:rFonts w:hint="eastAsia"/>
          <w:color w:val="auto"/>
          <w:sz w:val="28"/>
          <w:szCs w:val="28"/>
        </w:rPr>
        <w:t>4、投标总价必须包含货物及货物运抵指定交货地点的各种费用和安装调校、售后服务、税金、验收检验及其它所有费用的总和，如另有要求请在投标文件中注明。</w:t>
      </w:r>
    </w:p>
    <w:p>
      <w:pPr>
        <w:pStyle w:val="2"/>
        <w:keepNext w:val="0"/>
        <w:keepLines w:val="0"/>
        <w:pageBreakBefore w:val="0"/>
        <w:kinsoku/>
        <w:wordWrap/>
        <w:overflowPunct/>
        <w:topLinePunct w:val="0"/>
        <w:bidi w:val="0"/>
        <w:snapToGrid/>
        <w:spacing w:line="440" w:lineRule="exact"/>
        <w:ind w:left="-708" w:leftChars="-337"/>
        <w:textAlignment w:val="auto"/>
        <w:rPr>
          <w:rFonts w:hint="eastAsia" w:cs="宋体"/>
          <w:b/>
          <w:bCs/>
          <w:sz w:val="28"/>
          <w:szCs w:val="28"/>
        </w:rPr>
      </w:pPr>
      <w:r>
        <w:rPr>
          <w:rFonts w:hint="eastAsia" w:cs="宋体"/>
          <w:b/>
          <w:bCs/>
          <w:sz w:val="28"/>
          <w:szCs w:val="28"/>
        </w:rPr>
        <w:t>（四）商务要求</w:t>
      </w:r>
    </w:p>
    <w:p>
      <w:pPr>
        <w:pStyle w:val="2"/>
        <w:keepNext w:val="0"/>
        <w:keepLines w:val="0"/>
        <w:pageBreakBefore w:val="0"/>
        <w:kinsoku/>
        <w:wordWrap/>
        <w:overflowPunct/>
        <w:topLinePunct w:val="0"/>
        <w:bidi w:val="0"/>
        <w:snapToGrid/>
        <w:spacing w:line="440" w:lineRule="exact"/>
        <w:ind w:left="-708" w:leftChars="-337"/>
        <w:textAlignment w:val="auto"/>
        <w:rPr>
          <w:rFonts w:hint="default" w:eastAsia="宋体" w:cs="宋体"/>
          <w:b w:val="0"/>
          <w:bCs w:val="0"/>
          <w:sz w:val="28"/>
          <w:szCs w:val="28"/>
          <w:lang w:val="en-US" w:eastAsia="zh-CN"/>
        </w:rPr>
      </w:pPr>
      <w:r>
        <w:rPr>
          <w:rFonts w:hint="eastAsia" w:cs="宋体"/>
          <w:b/>
          <w:bCs/>
          <w:sz w:val="28"/>
          <w:szCs w:val="28"/>
          <w:lang w:val="en-US" w:eastAsia="zh-CN"/>
        </w:rPr>
        <w:t>1、投标人资格要求</w:t>
      </w:r>
    </w:p>
    <w:p>
      <w:pPr>
        <w:pStyle w:val="2"/>
        <w:keepNext w:val="0"/>
        <w:keepLines w:val="0"/>
        <w:pageBreakBefore w:val="0"/>
        <w:kinsoku/>
        <w:wordWrap/>
        <w:overflowPunct/>
        <w:topLinePunct w:val="0"/>
        <w:bidi w:val="0"/>
        <w:snapToGrid/>
        <w:spacing w:line="440" w:lineRule="exact"/>
        <w:ind w:left="-708" w:leftChars="-337"/>
        <w:textAlignment w:val="auto"/>
        <w:rPr>
          <w:rFonts w:hint="eastAsia" w:cs="宋体"/>
          <w:sz w:val="28"/>
          <w:szCs w:val="28"/>
        </w:rPr>
      </w:pPr>
      <w:r>
        <w:rPr>
          <w:rFonts w:hint="eastAsia" w:cs="宋体"/>
          <w:sz w:val="28"/>
          <w:szCs w:val="28"/>
        </w:rPr>
        <w:t>1</w:t>
      </w:r>
      <w:r>
        <w:rPr>
          <w:rFonts w:hint="eastAsia" w:cs="宋体"/>
          <w:sz w:val="28"/>
          <w:szCs w:val="28"/>
          <w:lang w:eastAsia="zh-CN"/>
        </w:rPr>
        <w:t>）</w:t>
      </w:r>
      <w:r>
        <w:rPr>
          <w:rFonts w:hint="eastAsia" w:cs="宋体"/>
          <w:sz w:val="28"/>
          <w:szCs w:val="28"/>
        </w:rPr>
        <w:t>投标人为独立法人，并具备统一社会信用代码。</w:t>
      </w:r>
    </w:p>
    <w:p>
      <w:pPr>
        <w:pStyle w:val="2"/>
        <w:keepNext w:val="0"/>
        <w:keepLines w:val="0"/>
        <w:pageBreakBefore w:val="0"/>
        <w:kinsoku/>
        <w:wordWrap/>
        <w:overflowPunct/>
        <w:topLinePunct w:val="0"/>
        <w:bidi w:val="0"/>
        <w:snapToGrid/>
        <w:spacing w:line="440" w:lineRule="exact"/>
        <w:ind w:left="-708" w:leftChars="-337"/>
        <w:textAlignment w:val="auto"/>
        <w:rPr>
          <w:rFonts w:hint="eastAsia" w:eastAsia="宋体" w:cs="宋体"/>
          <w:sz w:val="28"/>
          <w:szCs w:val="28"/>
          <w:lang w:val="en-US" w:eastAsia="zh-CN"/>
        </w:rPr>
      </w:pPr>
      <w:r>
        <w:rPr>
          <w:rFonts w:hint="eastAsia" w:cs="宋体"/>
          <w:sz w:val="28"/>
          <w:szCs w:val="28"/>
          <w:lang w:val="en-US" w:eastAsia="zh-CN"/>
        </w:rPr>
        <w:t>2）</w:t>
      </w:r>
      <w:r>
        <w:rPr>
          <w:rFonts w:hint="eastAsia" w:cs="宋体"/>
          <w:color w:val="000000" w:themeColor="text1"/>
          <w:kern w:val="0"/>
          <w:sz w:val="28"/>
          <w:szCs w:val="28"/>
          <w:lang w:eastAsia="zh-CN"/>
          <w14:textFill>
            <w14:solidFill>
              <w14:schemeClr w14:val="tx1"/>
            </w14:solidFill>
          </w14:textFill>
        </w:rPr>
        <w:t>要求</w:t>
      </w:r>
      <w:r>
        <w:rPr>
          <w:rFonts w:hint="eastAsia" w:ascii="宋体" w:hAnsi="宋体" w:cs="宋体"/>
          <w:color w:val="000000" w:themeColor="text1"/>
          <w:sz w:val="28"/>
          <w:szCs w:val="28"/>
          <w14:textFill>
            <w14:solidFill>
              <w14:schemeClr w14:val="tx1"/>
            </w14:solidFill>
          </w14:textFill>
        </w:rPr>
        <w:t>取得省级或省级以上住房城乡建设主管部门颁发的相应建设工程质量检测资质证书</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具备省级或省级以上质量技术监督部门或市场监督管理部门颁发的检验检测机构资质认定证书，资质认定证书附表内容须满足招标范围的要求。具备设施齐全，并且正常营运的检测机构。</w:t>
      </w:r>
    </w:p>
    <w:p>
      <w:pPr>
        <w:pStyle w:val="2"/>
        <w:keepNext w:val="0"/>
        <w:keepLines w:val="0"/>
        <w:pageBreakBefore w:val="0"/>
        <w:kinsoku/>
        <w:wordWrap/>
        <w:overflowPunct/>
        <w:topLinePunct w:val="0"/>
        <w:bidi w:val="0"/>
        <w:snapToGrid/>
        <w:spacing w:line="440" w:lineRule="exact"/>
        <w:ind w:left="-708" w:leftChars="-337"/>
        <w:textAlignment w:val="auto"/>
        <w:rPr>
          <w:rFonts w:cs="宋体"/>
          <w:sz w:val="28"/>
          <w:szCs w:val="28"/>
        </w:rPr>
      </w:pPr>
      <w:r>
        <w:rPr>
          <w:rFonts w:hint="eastAsia" w:cs="宋体"/>
          <w:sz w:val="28"/>
          <w:szCs w:val="28"/>
          <w:lang w:val="en-US" w:eastAsia="zh-CN"/>
        </w:rPr>
        <w:t>3</w:t>
      </w:r>
      <w:r>
        <w:rPr>
          <w:rFonts w:hint="eastAsia" w:cs="宋体"/>
          <w:sz w:val="28"/>
          <w:szCs w:val="28"/>
          <w:lang w:eastAsia="zh-CN"/>
        </w:rPr>
        <w:t>）</w:t>
      </w:r>
      <w:r>
        <w:rPr>
          <w:rFonts w:hint="eastAsia" w:cs="宋体"/>
          <w:sz w:val="28"/>
          <w:szCs w:val="28"/>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keepNext w:val="0"/>
        <w:keepLines w:val="0"/>
        <w:pageBreakBefore w:val="0"/>
        <w:kinsoku/>
        <w:wordWrap/>
        <w:overflowPunct/>
        <w:topLinePunct w:val="0"/>
        <w:bidi w:val="0"/>
        <w:snapToGrid/>
        <w:spacing w:line="440" w:lineRule="exact"/>
        <w:ind w:left="-708" w:leftChars="-337"/>
        <w:textAlignment w:val="auto"/>
        <w:rPr>
          <w:rFonts w:hint="eastAsia" w:cs="宋体"/>
          <w:sz w:val="28"/>
          <w:szCs w:val="28"/>
        </w:rPr>
      </w:pPr>
      <w:r>
        <w:rPr>
          <w:rFonts w:hint="eastAsia" w:cs="宋体"/>
          <w:sz w:val="28"/>
          <w:szCs w:val="28"/>
          <w:lang w:val="en-US" w:eastAsia="zh-CN"/>
        </w:rPr>
        <w:t>4</w:t>
      </w:r>
      <w:r>
        <w:rPr>
          <w:rFonts w:hint="eastAsia" w:cs="宋体"/>
          <w:sz w:val="28"/>
          <w:szCs w:val="28"/>
          <w:lang w:eastAsia="zh-CN"/>
        </w:rPr>
        <w:t>）</w:t>
      </w:r>
      <w:r>
        <w:rPr>
          <w:rFonts w:hint="eastAsia" w:cs="宋体"/>
          <w:sz w:val="28"/>
          <w:szCs w:val="28"/>
        </w:rPr>
        <w:t>被列入我院投标人黑名单（在我院招投标活动中存在2次违规行为）未满3年的投标人将被拒绝其参与本次招投标活动。</w:t>
      </w:r>
    </w:p>
    <w:p>
      <w:pPr>
        <w:pStyle w:val="2"/>
        <w:keepNext w:val="0"/>
        <w:keepLines w:val="0"/>
        <w:pageBreakBefore w:val="0"/>
        <w:kinsoku/>
        <w:wordWrap/>
        <w:overflowPunct/>
        <w:topLinePunct w:val="0"/>
        <w:bidi w:val="0"/>
        <w:snapToGrid/>
        <w:spacing w:line="440" w:lineRule="exact"/>
        <w:ind w:left="-708" w:leftChars="-337"/>
        <w:textAlignment w:val="auto"/>
        <w:rPr>
          <w:rFonts w:hint="eastAsia" w:cs="宋体"/>
          <w:color w:val="auto"/>
          <w:sz w:val="28"/>
          <w:szCs w:val="28"/>
        </w:rPr>
      </w:pPr>
      <w:r>
        <w:rPr>
          <w:rFonts w:hint="eastAsia" w:cs="宋体"/>
          <w:sz w:val="28"/>
          <w:szCs w:val="28"/>
          <w:lang w:val="en-US" w:eastAsia="zh-CN"/>
        </w:rPr>
        <w:t>5）</w:t>
      </w:r>
      <w:r>
        <w:rPr>
          <w:rFonts w:hint="eastAsia" w:cs="宋体"/>
          <w:color w:val="auto"/>
          <w:sz w:val="28"/>
          <w:szCs w:val="28"/>
        </w:rPr>
        <w:t>本项目不接收联合体投标。</w:t>
      </w:r>
    </w:p>
    <w:p>
      <w:pPr>
        <w:pStyle w:val="2"/>
        <w:keepNext w:val="0"/>
        <w:keepLines w:val="0"/>
        <w:pageBreakBefore w:val="0"/>
        <w:kinsoku/>
        <w:wordWrap/>
        <w:overflowPunct/>
        <w:topLinePunct w:val="0"/>
        <w:bidi w:val="0"/>
        <w:snapToGrid/>
        <w:spacing w:line="440" w:lineRule="exact"/>
        <w:ind w:left="-708" w:leftChars="-337"/>
        <w:textAlignment w:val="auto"/>
        <w:rPr>
          <w:rFonts w:hint="default" w:cs="宋体"/>
          <w:b/>
          <w:bCs/>
          <w:sz w:val="28"/>
          <w:szCs w:val="28"/>
          <w:lang w:val="en-US" w:eastAsia="zh-CN"/>
        </w:rPr>
      </w:pPr>
      <w:r>
        <w:rPr>
          <w:rFonts w:hint="eastAsia" w:cs="宋体"/>
          <w:b/>
          <w:bCs/>
          <w:sz w:val="28"/>
          <w:szCs w:val="28"/>
          <w:lang w:val="en-US" w:eastAsia="zh-CN"/>
        </w:rPr>
        <w:t>2、投标产品资格要求</w:t>
      </w:r>
    </w:p>
    <w:p>
      <w:pPr>
        <w:pStyle w:val="2"/>
        <w:keepNext w:val="0"/>
        <w:keepLines w:val="0"/>
        <w:pageBreakBefore w:val="0"/>
        <w:kinsoku/>
        <w:wordWrap/>
        <w:overflowPunct/>
        <w:topLinePunct w:val="0"/>
        <w:bidi w:val="0"/>
        <w:snapToGrid/>
        <w:spacing w:line="440" w:lineRule="exact"/>
        <w:ind w:left="-708" w:leftChars="-337"/>
        <w:textAlignment w:val="auto"/>
        <w:rPr>
          <w:rFonts w:hint="default" w:cs="宋体"/>
          <w:sz w:val="28"/>
          <w:szCs w:val="28"/>
          <w:lang w:val="en-US" w:eastAsia="zh-CN"/>
        </w:rPr>
      </w:pPr>
      <w:r>
        <w:rPr>
          <w:rFonts w:hint="eastAsia" w:cs="宋体"/>
          <w:sz w:val="28"/>
          <w:szCs w:val="28"/>
          <w:lang w:val="en-US" w:eastAsia="zh-CN"/>
        </w:rPr>
        <w:t>1）本项目支持创新产品、节能优化产品、环境标识产品、中小企业发展等政府采购政策。</w:t>
      </w:r>
    </w:p>
    <w:p>
      <w:pPr>
        <w:pStyle w:val="2"/>
        <w:keepNext w:val="0"/>
        <w:keepLines w:val="0"/>
        <w:pageBreakBefore w:val="0"/>
        <w:kinsoku/>
        <w:wordWrap/>
        <w:overflowPunct/>
        <w:topLinePunct w:val="0"/>
        <w:bidi w:val="0"/>
        <w:snapToGrid/>
        <w:spacing w:line="440" w:lineRule="exact"/>
        <w:ind w:left="-708" w:leftChars="-337"/>
        <w:textAlignment w:val="auto"/>
        <w:rPr>
          <w:rFonts w:hint="eastAsia" w:eastAsia="宋体"/>
          <w:sz w:val="28"/>
          <w:szCs w:val="28"/>
          <w:lang w:val="en-US" w:eastAsia="zh-CN"/>
        </w:rPr>
      </w:pPr>
      <w:r>
        <w:rPr>
          <w:rFonts w:hint="eastAsia"/>
          <w:b/>
          <w:bCs/>
          <w:sz w:val="28"/>
          <w:szCs w:val="28"/>
        </w:rPr>
        <w:t>3、服务</w:t>
      </w:r>
      <w:r>
        <w:rPr>
          <w:rFonts w:hint="eastAsia"/>
          <w:b/>
          <w:bCs/>
          <w:sz w:val="28"/>
          <w:szCs w:val="28"/>
          <w:lang w:eastAsia="zh-CN"/>
        </w:rPr>
        <w:t>期</w:t>
      </w:r>
      <w:r>
        <w:rPr>
          <w:rFonts w:hint="eastAsia"/>
          <w:b/>
          <w:bCs/>
          <w:sz w:val="28"/>
          <w:szCs w:val="28"/>
        </w:rPr>
        <w:t>和</w:t>
      </w:r>
      <w:r>
        <w:rPr>
          <w:rFonts w:hint="eastAsia"/>
          <w:b/>
          <w:bCs/>
          <w:sz w:val="28"/>
          <w:szCs w:val="28"/>
          <w:lang w:eastAsia="zh-CN"/>
        </w:rPr>
        <w:t>施工地点</w:t>
      </w:r>
    </w:p>
    <w:p>
      <w:pPr>
        <w:pStyle w:val="2"/>
        <w:keepNext w:val="0"/>
        <w:keepLines w:val="0"/>
        <w:pageBreakBefore w:val="0"/>
        <w:kinsoku/>
        <w:wordWrap/>
        <w:overflowPunct/>
        <w:topLinePunct w:val="0"/>
        <w:bidi w:val="0"/>
        <w:snapToGrid/>
        <w:spacing w:line="440" w:lineRule="exact"/>
        <w:ind w:left="-708" w:leftChars="-337"/>
        <w:textAlignment w:val="auto"/>
        <w:rPr>
          <w:rFonts w:hint="eastAsia"/>
          <w:sz w:val="28"/>
          <w:szCs w:val="28"/>
        </w:rPr>
      </w:pPr>
      <w:r>
        <w:rPr>
          <w:rFonts w:hint="eastAsia"/>
          <w:sz w:val="28"/>
          <w:szCs w:val="28"/>
          <w:lang w:val="en-US" w:eastAsia="zh-CN"/>
        </w:rPr>
        <w:t>1</w:t>
      </w:r>
      <w:r>
        <w:rPr>
          <w:rFonts w:hint="eastAsia"/>
          <w:sz w:val="28"/>
          <w:szCs w:val="28"/>
        </w:rPr>
        <w:t>）</w:t>
      </w:r>
      <w:r>
        <w:rPr>
          <w:rFonts w:hint="eastAsia"/>
          <w:sz w:val="28"/>
          <w:szCs w:val="28"/>
          <w:lang w:eastAsia="zh-CN"/>
        </w:rPr>
        <w:t>检测服务</w:t>
      </w:r>
      <w:r>
        <w:rPr>
          <w:rFonts w:hint="eastAsia"/>
          <w:sz w:val="28"/>
          <w:szCs w:val="28"/>
        </w:rPr>
        <w:t>期：</w:t>
      </w:r>
      <w:r>
        <w:rPr>
          <w:rFonts w:hint="eastAsia"/>
          <w:color w:val="000000" w:themeColor="text1"/>
          <w:sz w:val="28"/>
          <w:szCs w:val="28"/>
          <w14:textFill>
            <w14:solidFill>
              <w14:schemeClr w14:val="tx1"/>
            </w14:solidFill>
          </w14:textFill>
        </w:rPr>
        <w:t>自本项目合同签订之日至本项目竣工验收合格。</w:t>
      </w:r>
    </w:p>
    <w:p>
      <w:pPr>
        <w:pStyle w:val="2"/>
        <w:keepNext w:val="0"/>
        <w:keepLines w:val="0"/>
        <w:pageBreakBefore w:val="0"/>
        <w:kinsoku/>
        <w:wordWrap/>
        <w:overflowPunct/>
        <w:topLinePunct w:val="0"/>
        <w:bidi w:val="0"/>
        <w:snapToGrid/>
        <w:spacing w:line="440" w:lineRule="exact"/>
        <w:ind w:left="-708" w:leftChars="-337"/>
        <w:textAlignment w:val="auto"/>
        <w:rPr>
          <w:kern w:val="0"/>
          <w:sz w:val="28"/>
          <w:szCs w:val="28"/>
        </w:rPr>
      </w:pPr>
      <w:r>
        <w:rPr>
          <w:rFonts w:hint="eastAsia" w:cs="宋体"/>
          <w:kern w:val="0"/>
          <w:sz w:val="28"/>
          <w:szCs w:val="28"/>
          <w:lang w:val="en-US" w:eastAsia="zh-CN"/>
        </w:rPr>
        <w:t>2）</w:t>
      </w:r>
      <w:r>
        <w:rPr>
          <w:rFonts w:hint="eastAsia" w:cs="宋体"/>
          <w:kern w:val="0"/>
          <w:sz w:val="28"/>
          <w:szCs w:val="28"/>
          <w:lang w:eastAsia="zh-CN"/>
        </w:rPr>
        <w:t>施工</w:t>
      </w:r>
      <w:r>
        <w:rPr>
          <w:rFonts w:hint="eastAsia" w:cs="宋体"/>
          <w:kern w:val="0"/>
          <w:sz w:val="28"/>
          <w:szCs w:val="28"/>
        </w:rPr>
        <w:t>地点为：</w:t>
      </w:r>
      <w:r>
        <w:rPr>
          <w:rFonts w:hint="eastAsia" w:cs="宋体"/>
          <w:kern w:val="0"/>
          <w:sz w:val="28"/>
          <w:szCs w:val="28"/>
          <w:highlight w:val="none"/>
          <w:lang w:eastAsia="zh-CN"/>
        </w:rPr>
        <w:t>贺州市平桂区城西路</w:t>
      </w:r>
      <w:r>
        <w:rPr>
          <w:rFonts w:hint="eastAsia" w:cs="宋体"/>
          <w:kern w:val="0"/>
          <w:sz w:val="28"/>
          <w:szCs w:val="28"/>
          <w:highlight w:val="none"/>
          <w:lang w:val="en-US" w:eastAsia="zh-CN"/>
        </w:rPr>
        <w:t>58号。</w:t>
      </w:r>
      <w:r>
        <w:rPr>
          <w:kern w:val="0"/>
          <w:sz w:val="28"/>
          <w:szCs w:val="28"/>
        </w:rPr>
        <w:t xml:space="preserve">   </w:t>
      </w:r>
    </w:p>
    <w:p>
      <w:pPr>
        <w:pStyle w:val="2"/>
        <w:keepNext w:val="0"/>
        <w:keepLines w:val="0"/>
        <w:pageBreakBefore w:val="0"/>
        <w:kinsoku/>
        <w:wordWrap/>
        <w:overflowPunct/>
        <w:topLinePunct w:val="0"/>
        <w:bidi w:val="0"/>
        <w:snapToGrid/>
        <w:spacing w:line="440" w:lineRule="exact"/>
        <w:ind w:left="-708" w:leftChars="-337"/>
        <w:textAlignment w:val="auto"/>
        <w:rPr>
          <w:kern w:val="0"/>
          <w:sz w:val="28"/>
          <w:szCs w:val="28"/>
        </w:rPr>
      </w:pPr>
      <w:r>
        <w:rPr>
          <w:kern w:val="0"/>
          <w:sz w:val="28"/>
          <w:szCs w:val="28"/>
        </w:rPr>
        <w:t xml:space="preserve">  </w:t>
      </w:r>
    </w:p>
    <w:p>
      <w:pPr>
        <w:pStyle w:val="2"/>
        <w:keepNext w:val="0"/>
        <w:keepLines w:val="0"/>
        <w:pageBreakBefore w:val="0"/>
        <w:kinsoku/>
        <w:wordWrap/>
        <w:overflowPunct/>
        <w:topLinePunct w:val="0"/>
        <w:bidi w:val="0"/>
        <w:snapToGrid/>
        <w:spacing w:line="440" w:lineRule="exact"/>
        <w:ind w:left="-708" w:leftChars="-337"/>
        <w:textAlignment w:val="auto"/>
        <w:rPr>
          <w:rFonts w:hint="eastAsia"/>
          <w:b/>
          <w:bCs/>
          <w:kern w:val="0"/>
          <w:sz w:val="28"/>
          <w:szCs w:val="28"/>
          <w:lang w:val="en-US" w:eastAsia="zh-CN"/>
        </w:rPr>
      </w:pPr>
      <w:r>
        <w:rPr>
          <w:rFonts w:hint="eastAsia"/>
          <w:b/>
          <w:bCs/>
          <w:kern w:val="0"/>
          <w:sz w:val="28"/>
          <w:szCs w:val="28"/>
          <w:lang w:val="en-US" w:eastAsia="zh-CN"/>
        </w:rPr>
        <w:t>10）付款条件（进度和方式）：</w:t>
      </w:r>
    </w:p>
    <w:p>
      <w:pPr>
        <w:keepNext w:val="0"/>
        <w:keepLines w:val="0"/>
        <w:pageBreakBefore w:val="0"/>
        <w:widowControl/>
        <w:kinsoku/>
        <w:wordWrap/>
        <w:overflowPunct/>
        <w:topLinePunct w:val="0"/>
        <w:bidi w:val="0"/>
        <w:snapToGrid/>
        <w:spacing w:line="440" w:lineRule="exact"/>
        <w:ind w:left="-710" w:leftChars="-338" w:firstLine="560" w:firstLineChars="200"/>
        <w:jc w:val="left"/>
        <w:textAlignment w:val="auto"/>
        <w:rPr>
          <w:rFonts w:hint="eastAsia" w:cs="宋体"/>
          <w:kern w:val="0"/>
          <w:sz w:val="28"/>
          <w:szCs w:val="28"/>
        </w:rPr>
      </w:pPr>
      <w:r>
        <w:rPr>
          <w:rFonts w:hint="eastAsia" w:cs="宋体"/>
          <w:kern w:val="0"/>
          <w:sz w:val="28"/>
          <w:szCs w:val="28"/>
          <w:lang w:eastAsia="zh-CN"/>
        </w:rPr>
        <w:t>（</w:t>
      </w:r>
      <w:r>
        <w:rPr>
          <w:rFonts w:hint="eastAsia" w:cs="宋体"/>
          <w:kern w:val="0"/>
          <w:sz w:val="28"/>
          <w:szCs w:val="28"/>
          <w:lang w:val="en-US" w:eastAsia="zh-CN"/>
        </w:rPr>
        <w:t>1</w:t>
      </w:r>
      <w:r>
        <w:rPr>
          <w:rFonts w:hint="eastAsia" w:cs="宋体"/>
          <w:kern w:val="0"/>
          <w:sz w:val="28"/>
          <w:szCs w:val="28"/>
          <w:lang w:eastAsia="zh-CN"/>
        </w:rPr>
        <w:t>）</w:t>
      </w:r>
      <w:r>
        <w:rPr>
          <w:rFonts w:hint="eastAsia" w:cs="宋体"/>
          <w:kern w:val="0"/>
          <w:sz w:val="28"/>
          <w:szCs w:val="28"/>
        </w:rPr>
        <w:t>签订合同后，</w:t>
      </w:r>
      <w:r>
        <w:rPr>
          <w:rFonts w:hint="eastAsia"/>
          <w:color w:val="000000" w:themeColor="text1"/>
          <w:sz w:val="28"/>
          <w:szCs w:val="28"/>
          <w14:textFill>
            <w14:solidFill>
              <w14:schemeClr w14:val="tx1"/>
            </w14:solidFill>
          </w14:textFill>
        </w:rPr>
        <w:t>项目所有检测完成并提交所有检测报告经甲方确认后</w:t>
      </w:r>
      <w:r>
        <w:rPr>
          <w:rFonts w:hint="eastAsia" w:cs="宋体"/>
          <w:kern w:val="0"/>
          <w:sz w:val="28"/>
          <w:szCs w:val="28"/>
        </w:rPr>
        <w:t>，乙方开具全额发票给甲方，甲方自收到发票之日起30日内支付总合同金额的</w:t>
      </w:r>
      <w:r>
        <w:rPr>
          <w:rFonts w:hint="eastAsia" w:cs="宋体"/>
          <w:b/>
          <w:bCs/>
          <w:kern w:val="0"/>
          <w:sz w:val="28"/>
          <w:szCs w:val="28"/>
          <w:lang w:val="en-US" w:eastAsia="zh-CN"/>
        </w:rPr>
        <w:t>9</w:t>
      </w:r>
      <w:r>
        <w:rPr>
          <w:rFonts w:hint="eastAsia" w:cs="宋体"/>
          <w:b/>
          <w:bCs/>
          <w:kern w:val="0"/>
          <w:sz w:val="28"/>
          <w:szCs w:val="28"/>
        </w:rPr>
        <w:t>0%</w:t>
      </w:r>
      <w:r>
        <w:rPr>
          <w:rFonts w:hint="eastAsia" w:cs="宋体"/>
          <w:kern w:val="0"/>
          <w:sz w:val="28"/>
          <w:szCs w:val="28"/>
        </w:rPr>
        <w:t>，12个月后支付合同总金额的</w:t>
      </w:r>
      <w:r>
        <w:rPr>
          <w:rFonts w:hint="eastAsia" w:cs="宋体"/>
          <w:b/>
          <w:bCs/>
          <w:kern w:val="0"/>
          <w:sz w:val="28"/>
          <w:szCs w:val="28"/>
        </w:rPr>
        <w:t>10%</w:t>
      </w:r>
      <w:r>
        <w:rPr>
          <w:rFonts w:hint="eastAsia" w:cs="宋体"/>
          <w:kern w:val="0"/>
          <w:sz w:val="28"/>
          <w:szCs w:val="28"/>
        </w:rPr>
        <w:t>（不计利息）。</w:t>
      </w:r>
    </w:p>
    <w:p>
      <w:pPr>
        <w:keepNext w:val="0"/>
        <w:keepLines w:val="0"/>
        <w:pageBreakBefore w:val="0"/>
        <w:widowControl/>
        <w:kinsoku/>
        <w:wordWrap/>
        <w:overflowPunct/>
        <w:topLinePunct w:val="0"/>
        <w:bidi w:val="0"/>
        <w:snapToGrid/>
        <w:spacing w:line="440" w:lineRule="exact"/>
        <w:ind w:left="-710" w:leftChars="-338" w:firstLine="560" w:firstLineChars="200"/>
        <w:jc w:val="left"/>
        <w:textAlignment w:val="auto"/>
        <w:rPr>
          <w:rFonts w:cs="宋体"/>
          <w:kern w:val="0"/>
          <w:sz w:val="28"/>
          <w:szCs w:val="28"/>
        </w:rPr>
      </w:pPr>
      <w:r>
        <w:rPr>
          <w:rFonts w:hint="eastAsia" w:cs="宋体"/>
          <w:kern w:val="0"/>
          <w:sz w:val="28"/>
          <w:szCs w:val="28"/>
        </w:rPr>
        <w:t>如</w:t>
      </w:r>
      <w:r>
        <w:rPr>
          <w:rFonts w:hint="eastAsia" w:cs="宋体"/>
          <w:kern w:val="0"/>
          <w:sz w:val="28"/>
          <w:szCs w:val="28"/>
          <w:lang w:eastAsia="zh-CN"/>
        </w:rPr>
        <w:t>不按相关检测要求检测</w:t>
      </w:r>
      <w:r>
        <w:rPr>
          <w:rFonts w:hint="eastAsia" w:cs="宋体"/>
          <w:kern w:val="0"/>
          <w:sz w:val="28"/>
          <w:szCs w:val="28"/>
        </w:rPr>
        <w:t>以及发现伪劣产品等，招标人将视情形采取退货、拒付款、终止合同、索赔等措施，直至通过有关部门，依法维权。</w:t>
      </w:r>
    </w:p>
    <w:p>
      <w:pPr>
        <w:keepNext w:val="0"/>
        <w:keepLines w:val="0"/>
        <w:pageBreakBefore w:val="0"/>
        <w:widowControl/>
        <w:kinsoku/>
        <w:wordWrap/>
        <w:overflowPunct/>
        <w:topLinePunct w:val="0"/>
        <w:bidi w:val="0"/>
        <w:snapToGrid/>
        <w:spacing w:line="440" w:lineRule="exact"/>
        <w:ind w:left="-708" w:leftChars="-338" w:hanging="2"/>
        <w:jc w:val="left"/>
        <w:textAlignment w:val="auto"/>
        <w:rPr>
          <w:rFonts w:cs="宋体"/>
          <w:b/>
          <w:bCs/>
          <w:kern w:val="0"/>
          <w:sz w:val="28"/>
          <w:szCs w:val="28"/>
        </w:rPr>
      </w:pPr>
      <w:r>
        <w:rPr>
          <w:b/>
          <w:bCs/>
          <w:kern w:val="0"/>
          <w:sz w:val="28"/>
          <w:szCs w:val="28"/>
        </w:rPr>
        <w:t> </w:t>
      </w:r>
      <w:r>
        <w:rPr>
          <w:rFonts w:hint="eastAsia"/>
          <w:b/>
          <w:bCs/>
          <w:kern w:val="0"/>
          <w:sz w:val="28"/>
          <w:szCs w:val="28"/>
          <w:lang w:val="en-US" w:eastAsia="zh-CN"/>
        </w:rPr>
        <w:t>二</w:t>
      </w:r>
      <w:r>
        <w:rPr>
          <w:rFonts w:hint="eastAsia" w:cs="宋体"/>
          <w:b/>
          <w:bCs/>
          <w:kern w:val="0"/>
          <w:sz w:val="28"/>
          <w:szCs w:val="28"/>
        </w:rPr>
        <w:t>、合同签订</w:t>
      </w:r>
    </w:p>
    <w:p>
      <w:pPr>
        <w:keepNext w:val="0"/>
        <w:keepLines w:val="0"/>
        <w:pageBreakBefore w:val="0"/>
        <w:widowControl/>
        <w:kinsoku/>
        <w:wordWrap/>
        <w:overflowPunct/>
        <w:topLinePunct w:val="0"/>
        <w:bidi w:val="0"/>
        <w:snapToGrid/>
        <w:spacing w:line="440" w:lineRule="exact"/>
        <w:ind w:left="-708" w:leftChars="-338" w:hanging="2"/>
        <w:jc w:val="left"/>
        <w:textAlignment w:val="auto"/>
        <w:rPr>
          <w:rFonts w:cs="宋体"/>
          <w:kern w:val="0"/>
          <w:sz w:val="28"/>
          <w:szCs w:val="28"/>
        </w:rPr>
      </w:pPr>
      <w:r>
        <w:rPr>
          <w:rFonts w:hint="eastAsia" w:cs="宋体"/>
          <w:kern w:val="0"/>
          <w:sz w:val="28"/>
          <w:szCs w:val="28"/>
        </w:rPr>
        <w:t>招标人和中标人应当自公示结束后</w:t>
      </w:r>
      <w:sdt>
        <w:sdtPr>
          <w:rPr>
            <w:rFonts w:hint="eastAsia" w:cs="宋体"/>
            <w:kern w:val="0"/>
            <w:sz w:val="28"/>
            <w:szCs w:val="28"/>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8"/>
            <w:szCs w:val="28"/>
            <w:u w:val="single"/>
          </w:rPr>
        </w:sdtEndPr>
        <w:sdtContent>
          <w:r>
            <w:rPr>
              <w:rFonts w:hint="eastAsia" w:cs="宋体"/>
              <w:color w:val="FF0000"/>
              <w:kern w:val="0"/>
              <w:sz w:val="28"/>
              <w:szCs w:val="28"/>
              <w:u w:val="single"/>
              <w:lang w:val="en-US" w:eastAsia="zh-CN"/>
            </w:rPr>
            <w:t>7个</w:t>
          </w:r>
        </w:sdtContent>
      </w:sdt>
      <w:r>
        <w:rPr>
          <w:rFonts w:hint="eastAsia" w:cs="宋体"/>
          <w:kern w:val="0"/>
          <w:sz w:val="28"/>
          <w:szCs w:val="28"/>
          <w:lang w:val="en-US" w:eastAsia="zh-CN"/>
        </w:rPr>
        <w:t>工作日</w:t>
      </w:r>
      <w:r>
        <w:rPr>
          <w:rFonts w:hint="eastAsia" w:cs="宋体"/>
          <w:kern w:val="0"/>
          <w:sz w:val="28"/>
          <w:szCs w:val="28"/>
        </w:rPr>
        <w:t>内签订</w:t>
      </w:r>
      <w:r>
        <w:rPr>
          <w:rFonts w:hint="eastAsia" w:cs="宋体"/>
          <w:kern w:val="0"/>
          <w:sz w:val="28"/>
          <w:szCs w:val="28"/>
          <w:lang w:eastAsia="zh-CN"/>
        </w:rPr>
        <w:t>检测服务</w:t>
      </w:r>
      <w:r>
        <w:rPr>
          <w:rFonts w:hint="eastAsia" w:cs="宋体"/>
          <w:kern w:val="0"/>
          <w:sz w:val="28"/>
          <w:szCs w:val="28"/>
        </w:rPr>
        <w:t>合同。</w:t>
      </w:r>
    </w:p>
    <w:p>
      <w:pPr>
        <w:keepNext w:val="0"/>
        <w:keepLines w:val="0"/>
        <w:pageBreakBefore w:val="0"/>
        <w:widowControl/>
        <w:kinsoku/>
        <w:wordWrap/>
        <w:overflowPunct/>
        <w:topLinePunct w:val="0"/>
        <w:bidi w:val="0"/>
        <w:snapToGrid/>
        <w:spacing w:line="440" w:lineRule="exact"/>
        <w:ind w:left="-708" w:leftChars="-338" w:hanging="2"/>
        <w:jc w:val="left"/>
        <w:textAlignment w:val="auto"/>
        <w:rPr>
          <w:rFonts w:cs="宋体"/>
          <w:b/>
          <w:bCs/>
          <w:kern w:val="0"/>
          <w:sz w:val="28"/>
          <w:szCs w:val="28"/>
        </w:rPr>
      </w:pPr>
      <w:r>
        <w:rPr>
          <w:kern w:val="0"/>
          <w:sz w:val="28"/>
          <w:szCs w:val="28"/>
        </w:rPr>
        <w:t> </w:t>
      </w:r>
      <w:r>
        <w:rPr>
          <w:rFonts w:hint="eastAsia"/>
          <w:b/>
          <w:bCs/>
          <w:kern w:val="0"/>
          <w:sz w:val="28"/>
          <w:szCs w:val="28"/>
          <w:lang w:val="en-US" w:eastAsia="zh-CN"/>
        </w:rPr>
        <w:t>三</w:t>
      </w:r>
      <w:r>
        <w:rPr>
          <w:rFonts w:hint="eastAsia" w:cs="宋体"/>
          <w:b/>
          <w:bCs/>
          <w:kern w:val="0"/>
          <w:sz w:val="28"/>
          <w:szCs w:val="28"/>
        </w:rPr>
        <w:t>、其他</w:t>
      </w:r>
    </w:p>
    <w:p>
      <w:pPr>
        <w:pStyle w:val="2"/>
        <w:keepNext w:val="0"/>
        <w:keepLines w:val="0"/>
        <w:pageBreakBefore w:val="0"/>
        <w:kinsoku/>
        <w:wordWrap/>
        <w:overflowPunct/>
        <w:topLinePunct w:val="0"/>
        <w:bidi w:val="0"/>
        <w:snapToGrid/>
        <w:spacing w:line="440" w:lineRule="exact"/>
        <w:textAlignment w:val="auto"/>
        <w:rPr>
          <w:sz w:val="28"/>
          <w:szCs w:val="28"/>
        </w:rPr>
      </w:pPr>
    </w:p>
    <w:p>
      <w:pPr>
        <w:keepNext w:val="0"/>
        <w:keepLines w:val="0"/>
        <w:pageBreakBefore w:val="0"/>
        <w:widowControl/>
        <w:kinsoku/>
        <w:wordWrap/>
        <w:overflowPunct/>
        <w:topLinePunct w:val="0"/>
        <w:bidi w:val="0"/>
        <w:snapToGrid/>
        <w:spacing w:line="440" w:lineRule="exact"/>
        <w:ind w:left="-708" w:leftChars="-338" w:hanging="2"/>
        <w:jc w:val="left"/>
        <w:textAlignment w:val="auto"/>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keepNext w:val="0"/>
        <w:keepLines w:val="0"/>
        <w:pageBreakBefore w:val="0"/>
        <w:widowControl/>
        <w:kinsoku/>
        <w:wordWrap/>
        <w:overflowPunct/>
        <w:topLinePunct w:val="0"/>
        <w:bidi w:val="0"/>
        <w:snapToGrid/>
        <w:spacing w:line="440" w:lineRule="exact"/>
        <w:ind w:left="-613" w:leftChars="-292" w:firstLine="481" w:firstLineChars="172"/>
        <w:jc w:val="left"/>
        <w:textAlignment w:val="auto"/>
        <w:rPr>
          <w:rFonts w:cs="宋体"/>
          <w:kern w:val="0"/>
          <w:sz w:val="28"/>
          <w:szCs w:val="28"/>
        </w:rPr>
      </w:pPr>
      <w:r>
        <w:rPr>
          <w:rFonts w:hint="eastAsia" w:cs="宋体"/>
          <w:kern w:val="0"/>
          <w:sz w:val="28"/>
          <w:szCs w:val="28"/>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keepNext w:val="0"/>
        <w:keepLines w:val="0"/>
        <w:pageBreakBefore w:val="0"/>
        <w:widowControl/>
        <w:kinsoku/>
        <w:wordWrap/>
        <w:overflowPunct/>
        <w:topLinePunct w:val="0"/>
        <w:bidi w:val="0"/>
        <w:snapToGrid/>
        <w:spacing w:line="440" w:lineRule="exact"/>
        <w:jc w:val="center"/>
        <w:textAlignment w:val="auto"/>
        <w:rPr>
          <w:b/>
          <w:bCs/>
          <w:kern w:val="0"/>
        </w:rPr>
      </w:pPr>
      <w:bookmarkStart w:id="4" w:name="_GoBack"/>
      <w:bookmarkEnd w:id="4"/>
      <w:r>
        <w:rPr>
          <w:b/>
          <w:bCs/>
          <w:kern w:val="0"/>
          <w:sz w:val="28"/>
          <w:szCs w:val="28"/>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综合评分法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pStyle w:val="2"/>
        <w:ind w:firstLine="480" w:firstLineChars="200"/>
      </w:pPr>
      <w:r>
        <w:rPr>
          <w:rFonts w:hint="eastAsia" w:cs="宋体"/>
        </w:rPr>
        <w:t>附件：评分模板</w:t>
      </w:r>
    </w:p>
    <w:sdt>
      <w:sdtPr>
        <w:rPr>
          <w:rFonts w:hint="eastAsia" w:ascii="宋体" w:hAnsi="宋体" w:cs="宋体"/>
          <w:color w:val="000000"/>
          <w:kern w:val="0"/>
          <w:sz w:val="24"/>
          <w:szCs w:val="24"/>
        </w:rPr>
        <w:id w:val="2068989185"/>
        <w:placeholder>
          <w:docPart w:val="{cdd89eb1-0d8e-4bfb-8774-25aa763fefad}"/>
        </w:placeholder>
      </w:sdtPr>
      <w:sdtEndPr>
        <w:rPr>
          <w:rFonts w:hint="default" w:ascii="Times New Roman" w:hAnsi="Times New Roman" w:cs="Times New Roman"/>
          <w:color w:val="000000"/>
          <w:kern w:val="0"/>
          <w:sz w:val="24"/>
          <w:szCs w:val="24"/>
        </w:rPr>
      </w:sdtEndPr>
      <w:sdtContent>
        <w:tbl>
          <w:tblPr>
            <w:tblStyle w:val="8"/>
            <w:tblW w:w="962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09" w:type="dxa"/>
                <w:vAlign w:val="center"/>
              </w:tcPr>
              <w:p>
                <w:pPr>
                  <w:spacing w:line="280" w:lineRule="exact"/>
                  <w:rPr>
                    <w:rFonts w:ascii="宋体" w:hAnsi="宋体" w:cs="宋体"/>
                  </w:rPr>
                </w:pPr>
                <w:r>
                  <w:rPr>
                    <w:rFonts w:hint="eastAsia" w:ascii="宋体" w:hAnsi="宋体" w:cs="宋体"/>
                  </w:rPr>
                  <w:t>序号</w:t>
                </w:r>
              </w:p>
            </w:tc>
            <w:tc>
              <w:tcPr>
                <w:tcW w:w="1418" w:type="dxa"/>
                <w:vAlign w:val="center"/>
              </w:tcPr>
              <w:p>
                <w:pPr>
                  <w:spacing w:line="280" w:lineRule="exact"/>
                  <w:rPr>
                    <w:rFonts w:ascii="宋体" w:hAnsi="宋体" w:cs="宋体"/>
                  </w:rPr>
                </w:pPr>
                <w:r>
                  <w:rPr>
                    <w:rFonts w:hint="eastAsia" w:ascii="宋体" w:hAnsi="宋体" w:cs="宋体"/>
                  </w:rPr>
                  <w:t>评分内容</w:t>
                </w:r>
              </w:p>
            </w:tc>
            <w:tc>
              <w:tcPr>
                <w:tcW w:w="6409" w:type="dxa"/>
                <w:vAlign w:val="center"/>
              </w:tcPr>
              <w:p>
                <w:pPr>
                  <w:spacing w:line="280" w:lineRule="exact"/>
                  <w:rPr>
                    <w:rFonts w:ascii="宋体" w:hAnsi="宋体" w:cs="宋体"/>
                  </w:rPr>
                </w:pPr>
                <w:r>
                  <w:rPr>
                    <w:rFonts w:hint="eastAsia" w:ascii="宋体" w:hAnsi="宋体" w:cs="宋体"/>
                  </w:rPr>
                  <w:t>评分标准</w:t>
                </w:r>
              </w:p>
            </w:tc>
            <w:tc>
              <w:tcPr>
                <w:tcW w:w="1088" w:type="dxa"/>
                <w:vAlign w:val="center"/>
              </w:tcPr>
              <w:p>
                <w:pPr>
                  <w:spacing w:line="280" w:lineRule="exact"/>
                  <w:rPr>
                    <w:rFonts w:ascii="宋体" w:hAnsi="宋体" w:cs="宋体"/>
                  </w:rPr>
                </w:pPr>
                <w:r>
                  <w:rPr>
                    <w:rFonts w:hint="eastAsia" w:ascii="宋体" w:hAnsi="宋体" w:cs="宋体"/>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Align w:val="center"/>
              </w:tcPr>
              <w:p>
                <w:pPr>
                  <w:spacing w:line="280" w:lineRule="exact"/>
                  <w:jc w:val="center"/>
                  <w:rPr>
                    <w:rFonts w:ascii="宋体" w:hAnsi="宋体" w:cs="宋体"/>
                  </w:rPr>
                </w:pPr>
                <w:r>
                  <w:rPr>
                    <w:rFonts w:hint="eastAsia" w:ascii="宋体" w:hAnsi="宋体" w:cs="宋体"/>
                  </w:rPr>
                  <w:t>一</w:t>
                </w:r>
              </w:p>
            </w:tc>
            <w:tc>
              <w:tcPr>
                <w:tcW w:w="1418" w:type="dxa"/>
                <w:vAlign w:val="center"/>
              </w:tcPr>
              <w:p>
                <w:pPr>
                  <w:spacing w:line="280" w:lineRule="exact"/>
                  <w:jc w:val="center"/>
                  <w:rPr>
                    <w:rFonts w:ascii="宋体" w:hAnsi="宋体" w:cs="宋体"/>
                  </w:rPr>
                </w:pPr>
                <w:r>
                  <w:rPr>
                    <w:rFonts w:hint="eastAsia" w:ascii="宋体" w:hAnsi="宋体" w:cs="宋体"/>
                  </w:rPr>
                  <w:t>投标报价</w:t>
                </w:r>
              </w:p>
              <w:p>
                <w:pPr>
                  <w:pStyle w:val="2"/>
                  <w:jc w:val="center"/>
                </w:pPr>
                <w:r>
                  <w:rPr>
                    <w:rFonts w:hint="eastAsia"/>
                  </w:rPr>
                  <w:t>（</w:t>
                </w:r>
                <w:r>
                  <w:rPr>
                    <w:color w:val="FF0000"/>
                    <w:u w:val="single"/>
                  </w:rPr>
                  <w:t xml:space="preserve"> </w:t>
                </w:r>
                <w:r>
                  <w:rPr>
                    <w:rFonts w:hint="eastAsia" w:ascii="宋体" w:hAnsi="宋体" w:eastAsia="宋体" w:cs="宋体"/>
                    <w:color w:val="FF0000"/>
                    <w:u w:val="single"/>
                    <w:lang w:val="en-US" w:eastAsia="zh-CN"/>
                  </w:rPr>
                  <w:t>25</w:t>
                </w:r>
                <w:r>
                  <w:rPr>
                    <w:color w:val="FF0000"/>
                    <w:u w:val="single"/>
                  </w:rPr>
                  <w:t xml:space="preserve"> </w:t>
                </w:r>
                <w:r>
                  <w:rPr>
                    <w:rFonts w:hint="eastAsia"/>
                  </w:rPr>
                  <w:t>分）</w:t>
                </w:r>
              </w:p>
            </w:tc>
            <w:tc>
              <w:tcPr>
                <w:tcW w:w="640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Ansi="宋体"/>
                    <w:bCs/>
                  </w:rPr>
                </w:pPr>
                <w:r>
                  <w:rPr>
                    <w:rFonts w:hint="eastAsia" w:hAnsi="宋体"/>
                    <w:bCs/>
                  </w:rPr>
                  <w:t>（</w:t>
                </w:r>
                <w:r>
                  <w:rPr>
                    <w:rFonts w:hAnsi="宋体"/>
                    <w:bCs/>
                  </w:rPr>
                  <w:t>1</w:t>
                </w:r>
                <w:r>
                  <w:rPr>
                    <w:rFonts w:hint="eastAsia" w:hAnsi="宋体"/>
                    <w:bCs/>
                  </w:rPr>
                  <w:t>）评标价为投标人的投标报价进行政策性扣除后的价格，评标价只是作为评标时使用。最终中标人的中标金额＝投标报价。</w:t>
                </w:r>
              </w:p>
              <w:p>
                <w:pPr>
                  <w:pStyle w:val="4"/>
                  <w:keepNext w:val="0"/>
                  <w:keepLines w:val="0"/>
                  <w:pageBreakBefore w:val="0"/>
                  <w:widowControl w:val="0"/>
                  <w:kinsoku/>
                  <w:wordWrap/>
                  <w:overflowPunct/>
                  <w:topLinePunct w:val="0"/>
                  <w:autoSpaceDE/>
                  <w:autoSpaceDN/>
                  <w:bidi w:val="0"/>
                  <w:adjustRightInd/>
                  <w:spacing w:line="360" w:lineRule="exact"/>
                  <w:textAlignment w:val="auto"/>
                  <w:outlineLvl w:val="0"/>
                  <w:rPr>
                    <w:rFonts w:ascii="新宋体" w:hAnsi="新宋体" w:eastAsia="新宋体" w:cs="新宋体"/>
                    <w:color w:val="000000"/>
                  </w:rPr>
                </w:pPr>
                <w:r>
                  <w:rPr>
                    <w:rFonts w:hint="eastAsia" w:hAnsi="宋体"/>
                    <w:bCs/>
                  </w:rPr>
                  <w:t>（2）</w:t>
                </w:r>
                <w:r>
                  <w:rPr>
                    <w:rStyle w:val="17"/>
                    <w:rFonts w:hint="default" w:ascii="新宋体" w:hAnsi="新宋体" w:eastAsia="新宋体" w:cs="新宋体"/>
                  </w:rPr>
                  <w:t>价格分应当采用低价优先法计算，即满足磋商</w:t>
                </w:r>
                <w:bookmarkStart w:id="0" w:name="_Toc3729"/>
                <w:bookmarkStart w:id="1" w:name="_Toc24090"/>
                <w:r>
                  <w:rPr>
                    <w:rStyle w:val="17"/>
                    <w:rFonts w:hint="default" w:ascii="新宋体" w:hAnsi="新宋体" w:eastAsia="新宋体" w:cs="新宋体"/>
                  </w:rPr>
                  <w:t>文件要求且磋商价格最低的磋商报价为评标基价，其价格分为满分。其他投标人的价格分统一按照下列公示计算：</w:t>
                </w:r>
                <w:bookmarkEnd w:id="0"/>
                <w:bookmarkEnd w:id="1"/>
              </w:p>
              <w:p>
                <w:pPr>
                  <w:pStyle w:val="4"/>
                  <w:keepNext w:val="0"/>
                  <w:keepLines w:val="0"/>
                  <w:pageBreakBefore w:val="0"/>
                  <w:widowControl w:val="0"/>
                  <w:kinsoku/>
                  <w:wordWrap/>
                  <w:overflowPunct/>
                  <w:topLinePunct w:val="0"/>
                  <w:autoSpaceDE/>
                  <w:autoSpaceDN/>
                  <w:bidi w:val="0"/>
                  <w:adjustRightInd/>
                  <w:spacing w:line="360" w:lineRule="exact"/>
                  <w:ind w:left="241" w:hanging="241" w:hangingChars="100"/>
                  <w:textAlignment w:val="auto"/>
                  <w:outlineLvl w:val="0"/>
                  <w:rPr>
                    <w:rFonts w:hAnsi="宋体" w:cs="宋体"/>
                  </w:rPr>
                </w:pPr>
                <w:bookmarkStart w:id="2" w:name="_Toc18720"/>
                <w:bookmarkStart w:id="3" w:name="_Toc19127"/>
                <w:r>
                  <w:rPr>
                    <w:rStyle w:val="17"/>
                    <w:rFonts w:hint="default" w:ascii="新宋体" w:hAnsi="新宋体" w:eastAsia="新宋体" w:cs="新宋体"/>
                    <w:b/>
                  </w:rPr>
                  <w:t>磋商报价得分=（评标基准价/磋商报价）×</w:t>
                </w:r>
                <w:bookmarkEnd w:id="2"/>
                <w:bookmarkEnd w:id="3"/>
                <w:r>
                  <w:rPr>
                    <w:rStyle w:val="17"/>
                    <w:rFonts w:hint="default" w:ascii="新宋体" w:hAnsi="新宋体" w:eastAsia="新宋体" w:cs="新宋体"/>
                    <w:b/>
                    <w:highlight w:val="yellow"/>
                  </w:rPr>
                  <w:t>投标报价分</w:t>
                </w:r>
              </w:p>
            </w:tc>
            <w:tc>
              <w:tcPr>
                <w:tcW w:w="1088" w:type="dxa"/>
                <w:vAlign w:val="center"/>
              </w:tcPr>
              <w:p>
                <w:pPr>
                  <w:spacing w:line="280" w:lineRule="exact"/>
                  <w:jc w:val="center"/>
                  <w:rPr>
                    <w:rFonts w:hint="default" w:ascii="宋体" w:hAnsi="宋体" w:eastAsia="宋体" w:cs="宋体"/>
                    <w:lang w:val="en-US" w:eastAsia="zh-CN"/>
                  </w:rPr>
                </w:pPr>
                <w:r>
                  <w:rPr>
                    <w:rFonts w:hint="eastAsia" w:ascii="宋体" w:hAnsi="宋体" w:cs="宋体"/>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09" w:type="dxa"/>
                <w:vAlign w:val="center"/>
              </w:tcPr>
              <w:p>
                <w:pPr>
                  <w:spacing w:line="280" w:lineRule="exact"/>
                  <w:jc w:val="center"/>
                  <w:rPr>
                    <w:rFonts w:ascii="宋体" w:hAnsi="宋体" w:cs="宋体"/>
                  </w:rPr>
                </w:pPr>
                <w:r>
                  <w:rPr>
                    <w:rFonts w:hint="eastAsia" w:ascii="宋体" w:hAnsi="宋体" w:cs="宋体"/>
                  </w:rPr>
                  <w:t>二</w:t>
                </w:r>
              </w:p>
            </w:tc>
            <w:tc>
              <w:tcPr>
                <w:tcW w:w="1418" w:type="dxa"/>
                <w:vAlign w:val="center"/>
              </w:tcPr>
              <w:p>
                <w:pPr>
                  <w:spacing w:line="280" w:lineRule="exact"/>
                  <w:jc w:val="center"/>
                  <w:rPr>
                    <w:rFonts w:ascii="宋体" w:hAnsi="宋体" w:cs="宋体"/>
                  </w:rPr>
                </w:pPr>
                <w:r>
                  <w:rPr>
                    <w:rFonts w:hint="eastAsia" w:ascii="宋体" w:hAnsi="宋体" w:cs="宋体"/>
                    <w:lang w:eastAsia="zh-CN"/>
                  </w:rPr>
                  <w:t>检测方案</w:t>
                </w:r>
                <w:r>
                  <w:rPr>
                    <w:rFonts w:hint="eastAsia" w:ascii="宋体" w:hAnsi="宋体" w:cs="宋体"/>
                  </w:rPr>
                  <w:t>（</w:t>
                </w:r>
                <w:r>
                  <w:rPr>
                    <w:rFonts w:ascii="宋体" w:hAnsi="宋体" w:cs="宋体"/>
                    <w:color w:val="FF0000"/>
                    <w:u w:val="single"/>
                  </w:rPr>
                  <w:t xml:space="preserve"> </w:t>
                </w:r>
                <w:r>
                  <w:rPr>
                    <w:rFonts w:hint="eastAsia" w:ascii="宋体" w:hAnsi="宋体" w:cs="宋体"/>
                    <w:color w:val="FF0000"/>
                    <w:sz w:val="24"/>
                    <w:szCs w:val="24"/>
                    <w:u w:val="single"/>
                    <w:lang w:val="en-US" w:eastAsia="zh-CN"/>
                  </w:rPr>
                  <w:t>25</w:t>
                </w:r>
                <w:r>
                  <w:rPr>
                    <w:rFonts w:ascii="宋体" w:hAnsi="宋体" w:cs="宋体"/>
                    <w:color w:val="FF0000"/>
                    <w:u w:val="single"/>
                  </w:rPr>
                  <w:t xml:space="preserve"> </w:t>
                </w:r>
                <w:r>
                  <w:rPr>
                    <w:rFonts w:hint="eastAsia" w:ascii="宋体" w:hAnsi="宋体" w:cs="宋体"/>
                  </w:rPr>
                  <w:t>分）</w:t>
                </w:r>
              </w:p>
            </w:tc>
            <w:tc>
              <w:tcPr>
                <w:tcW w:w="6409" w:type="dxa"/>
                <w:vAlign w:val="center"/>
              </w:tcPr>
              <w:p>
                <w:pPr>
                  <w:adjustRightInd w:val="0"/>
                  <w:spacing w:line="360" w:lineRule="exact"/>
                  <w:textAlignment w:val="baseline"/>
                  <w:rPr>
                    <w:rFonts w:ascii="宋体" w:hAnsi="宋体" w:cs="宋体"/>
                    <w:color w:val="000000" w:themeColor="text1"/>
                    <w14:textFill>
                      <w14:solidFill>
                        <w14:schemeClr w14:val="tx1"/>
                      </w14:solidFill>
                    </w14:textFill>
                  </w:rPr>
                </w:pPr>
                <w:r>
                  <w:rPr>
                    <w:rFonts w:hint="eastAsia" w:ascii="宋体" w:hAnsi="宋体" w:cs="宋体"/>
                  </w:rPr>
                  <w:t>一档（</w:t>
                </w:r>
                <w:r>
                  <w:rPr>
                    <w:rFonts w:hint="eastAsia"/>
                    <w:color w:val="FF0000"/>
                    <w:u w:val="single"/>
                  </w:rPr>
                  <w:t>7</w:t>
                </w:r>
                <w:r>
                  <w:rPr>
                    <w:rFonts w:hint="eastAsia" w:ascii="宋体" w:hAnsi="宋体" w:cs="宋体"/>
                  </w:rPr>
                  <w:t>分）：</w:t>
                </w:r>
                <w:r>
                  <w:rPr>
                    <w:rFonts w:hint="eastAsia" w:hAnsi="宋体"/>
                    <w:color w:val="000000" w:themeColor="text1"/>
                    <w:szCs w:val="21"/>
                    <w14:textFill>
                      <w14:solidFill>
                        <w14:schemeClr w14:val="tx1"/>
                      </w14:solidFill>
                    </w14:textFill>
                  </w:rPr>
                  <w:t>有针对本工程难点分析及控制的措施，分析不全面，对策部分不完整或不可行、检测质量控制方法的检测工作内容、方法和程序不完整、检测进度控方案制的检测工作内容、方法和程序不完整、检测成本控制的检测工作内容、方法和程序不完整、有环保和安全文明检测方案的检测工作内容、方法和程序，措施和方法部分不完整</w:t>
                </w:r>
                <w:r>
                  <w:rPr>
                    <w:rFonts w:hint="eastAsia" w:ascii="宋体" w:hAnsi="宋体" w:cs="宋体"/>
                    <w:color w:val="000000" w:themeColor="text1"/>
                    <w14:textFill>
                      <w14:solidFill>
                        <w14:schemeClr w14:val="tx1"/>
                      </w14:solidFill>
                    </w14:textFill>
                  </w:rPr>
                  <w:t>。</w:t>
                </w:r>
              </w:p>
              <w:p>
                <w:pPr>
                  <w:adjustRightInd w:val="0"/>
                  <w:spacing w:line="360" w:lineRule="exact"/>
                  <w:textAlignment w:val="baseline"/>
                  <w:rPr>
                    <w:rFonts w:hint="eastAsia" w:hAnsi="宋体"/>
                    <w:color w:val="000000" w:themeColor="text1"/>
                    <w:szCs w:val="21"/>
                    <w14:textFill>
                      <w14:solidFill>
                        <w14:schemeClr w14:val="tx1"/>
                      </w14:solidFill>
                    </w14:textFill>
                  </w:rPr>
                </w:pPr>
                <w:r>
                  <w:rPr>
                    <w:rFonts w:hint="eastAsia" w:ascii="宋体" w:hAnsi="宋体" w:cs="宋体"/>
                  </w:rPr>
                  <w:t>二档（</w:t>
                </w:r>
                <w:r>
                  <w:rPr>
                    <w:rFonts w:hint="eastAsia"/>
                    <w:color w:val="FF0000"/>
                    <w:u w:val="single"/>
                  </w:rPr>
                  <w:t>15</w:t>
                </w:r>
                <w:r>
                  <w:rPr>
                    <w:rFonts w:hint="eastAsia" w:ascii="宋体" w:hAnsi="宋体" w:cs="宋体"/>
                  </w:rPr>
                  <w:t>分）：</w:t>
                </w:r>
                <w:r>
                  <w:rPr>
                    <w:rFonts w:hint="eastAsia" w:hAnsi="宋体"/>
                    <w:color w:val="000000" w:themeColor="text1"/>
                    <w:szCs w:val="21"/>
                    <w14:textFill>
                      <w14:solidFill>
                        <w14:schemeClr w14:val="tx1"/>
                      </w14:solidFill>
                    </w14:textFill>
                  </w:rPr>
                  <w:t>有针对本工程难点分析及控制的措施、分析正确，对策基本可行、有检测质量控制方法，控制重点分析不全，措施和方法部分不全、有检测进度控制方案，控制重点分析不全，措施和方法部分不全、有检测成本控制方案，控制重点分析不全，措施和方法部分不全、有环保和安全文明检测方案，措施和方法部分不全。</w:t>
                </w:r>
              </w:p>
              <w:p>
                <w:pPr>
                  <w:adjustRightInd w:val="0"/>
                  <w:spacing w:line="360" w:lineRule="exact"/>
                  <w:textAlignment w:val="baseline"/>
                  <w:rPr>
                    <w:rFonts w:hint="eastAsia" w:hAnsi="宋体"/>
                    <w:color w:val="000000" w:themeColor="text1"/>
                    <w:szCs w:val="21"/>
                    <w14:textFill>
                      <w14:solidFill>
                        <w14:schemeClr w14:val="tx1"/>
                      </w14:solidFill>
                    </w14:textFill>
                  </w:rPr>
                </w:pPr>
                <w:r>
                  <w:rPr>
                    <w:rFonts w:hint="eastAsia" w:ascii="宋体" w:hAnsi="宋体" w:cs="宋体"/>
                  </w:rPr>
                  <w:t>三档（</w:t>
                </w:r>
                <w:r>
                  <w:rPr>
                    <w:rFonts w:hint="eastAsia"/>
                    <w:color w:val="FF0000"/>
                    <w:u w:val="single"/>
                  </w:rPr>
                  <w:t>25</w:t>
                </w:r>
                <w:r>
                  <w:rPr>
                    <w:rFonts w:hint="eastAsia" w:ascii="宋体" w:hAnsi="宋体" w:cs="宋体"/>
                  </w:rPr>
                  <w:t>分）：</w:t>
                </w:r>
                <w:r>
                  <w:rPr>
                    <w:rFonts w:hint="eastAsia" w:hAnsi="宋体"/>
                    <w:color w:val="000000" w:themeColor="text1"/>
                    <w:szCs w:val="21"/>
                    <w14:textFill>
                      <w14:solidFill>
                        <w14:schemeClr w14:val="tx1"/>
                      </w14:solidFill>
                    </w14:textFill>
                  </w:rPr>
                  <w:t>有针对本工程难点分析及控制的措施、分析全面清晰正确，且对策切实可行、有检测质量控制方法，控制重点分析合理，措施和方法切实可行、有检测进度控制方案，控制重点分析合理，措施和方法切实可行、有检测成本控制方案，控制重点分析合理，措施和方法切实可行、有环保和安全文明检测方案，措施和方法切实可行。</w:t>
                </w:r>
              </w:p>
              <w:p>
                <w:pPr>
                  <w:pStyle w:val="2"/>
                  <w:rPr>
                    <w:rFonts w:hint="eastAsia"/>
                  </w:rPr>
                </w:pPr>
              </w:p>
              <w:p>
                <w:pPr>
                  <w:pStyle w:val="2"/>
                  <w:rPr>
                    <w:rFonts w:ascii="宋体" w:hAnsi="宋体" w:cs="宋体"/>
                  </w:rPr>
                </w:pPr>
                <w:r>
                  <w:rPr>
                    <w:rFonts w:hint="eastAsia" w:hAnsi="宋体"/>
                    <w:color w:val="000000" w:themeColor="text1"/>
                    <w:sz w:val="21"/>
                    <w:szCs w:val="21"/>
                    <w14:textFill>
                      <w14:solidFill>
                        <w14:schemeClr w14:val="tx1"/>
                      </w14:solidFill>
                    </w14:textFill>
                  </w:rPr>
                  <w:t>主要考查其检测方案组织设计、重点、难点分析、施工工艺、安全文明措施、质量管理体系、工期安排方案等方面。</w:t>
                </w:r>
              </w:p>
            </w:tc>
            <w:tc>
              <w:tcPr>
                <w:tcW w:w="1088" w:type="dxa"/>
                <w:vAlign w:val="center"/>
              </w:tcPr>
              <w:p>
                <w:pPr>
                  <w:tabs>
                    <w:tab w:val="left" w:pos="624"/>
                    <w:tab w:val="left" w:pos="1361"/>
                    <w:tab w:val="left" w:pos="2041"/>
                  </w:tabs>
                  <w:spacing w:after="120" w:line="280" w:lineRule="exact"/>
                  <w:jc w:val="center"/>
                  <w:rPr>
                    <w:rFonts w:hint="default" w:ascii="宋体" w:hAnsi="宋体" w:eastAsia="宋体" w:cs="宋体"/>
                    <w:lang w:val="en-US" w:eastAsia="zh-CN"/>
                  </w:rPr>
                </w:pPr>
                <w:r>
                  <w:rPr>
                    <w:rFonts w:hint="eastAsia" w:ascii="宋体" w:hAnsi="宋体" w:cs="宋体"/>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pPr>
                  <w:spacing w:line="280" w:lineRule="exact"/>
                  <w:jc w:val="center"/>
                  <w:rPr>
                    <w:rFonts w:ascii="宋体" w:hAnsi="宋体" w:cs="宋体"/>
                  </w:rPr>
                </w:pPr>
                <w:r>
                  <w:rPr>
                    <w:rFonts w:hint="eastAsia" w:ascii="宋体" w:hAnsi="宋体" w:cs="宋体"/>
                  </w:rPr>
                  <w:t>三</w:t>
                </w:r>
              </w:p>
            </w:tc>
            <w:tc>
              <w:tcPr>
                <w:tcW w:w="1418" w:type="dxa"/>
                <w:vAlign w:val="center"/>
              </w:tcPr>
              <w:p>
                <w:pPr>
                  <w:jc w:val="center"/>
                  <w:rPr>
                    <w:rFonts w:ascii="宋体" w:hAnsi="宋体" w:cs="宋体"/>
                    <w:bCs/>
                    <w:color w:val="000000"/>
                    <w:spacing w:val="10"/>
                    <w:kern w:val="0"/>
                  </w:rPr>
                </w:pPr>
                <w:r>
                  <w:rPr>
                    <w:rFonts w:hint="eastAsia"/>
                    <w:bCs/>
                    <w:color w:val="000000"/>
                    <w:lang w:eastAsia="zh-CN"/>
                  </w:rPr>
                  <w:t>人员配置</w:t>
                </w:r>
                <w:r>
                  <w:rPr>
                    <w:rFonts w:hint="eastAsia"/>
                    <w:bCs/>
                    <w:color w:val="000000"/>
                  </w:rPr>
                  <w:t>（</w:t>
                </w:r>
                <w:r>
                  <w:rPr>
                    <w:rFonts w:hAnsi="宋体"/>
                    <w:color w:val="FF0000"/>
                    <w:u w:val="single"/>
                  </w:rPr>
                  <w:t xml:space="preserve"> </w:t>
                </w:r>
                <w:r>
                  <w:rPr>
                    <w:rFonts w:hint="eastAsia" w:ascii="宋体" w:hAnsi="宋体" w:eastAsia="宋体" w:cs="宋体"/>
                    <w:color w:val="FF0000"/>
                    <w:sz w:val="24"/>
                    <w:szCs w:val="24"/>
                    <w:u w:val="single"/>
                    <w:lang w:val="en-US" w:eastAsia="zh-CN"/>
                  </w:rPr>
                  <w:t>20</w:t>
                </w:r>
                <w:r>
                  <w:rPr>
                    <w:rFonts w:hAnsi="宋体"/>
                    <w:color w:val="FF0000"/>
                    <w:u w:val="single"/>
                  </w:rPr>
                  <w:t xml:space="preserve"> </w:t>
                </w:r>
                <w:r>
                  <w:rPr>
                    <w:rFonts w:hint="eastAsia" w:hAnsi="宋体"/>
                    <w:color w:val="000000"/>
                  </w:rPr>
                  <w:t>分</w:t>
                </w:r>
                <w:r>
                  <w:rPr>
                    <w:rFonts w:hint="eastAsia"/>
                    <w:bCs/>
                    <w:color w:val="000000"/>
                  </w:rPr>
                  <w:t>）</w:t>
                </w:r>
              </w:p>
            </w:tc>
            <w:tc>
              <w:tcPr>
                <w:tcW w:w="6409" w:type="dxa"/>
                <w:vAlign w:val="center"/>
              </w:tcPr>
              <w:p>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rPr>
                </w:pPr>
                <w:r>
                  <w:rPr>
                    <w:rFonts w:hint="eastAsia" w:ascii="宋体" w:hAnsi="宋体" w:cs="宋体"/>
                  </w:rPr>
                  <w:t>一档（</w:t>
                </w:r>
                <w:r>
                  <w:rPr>
                    <w:rFonts w:hint="eastAsia" w:hAnsi="宋体" w:cs="宋体"/>
                    <w:color w:val="FF0000"/>
                    <w:u w:val="single"/>
                    <w:lang w:val="en-US" w:eastAsia="zh-CN"/>
                  </w:rPr>
                  <w:t>8</w:t>
                </w:r>
                <w:r>
                  <w:rPr>
                    <w:rFonts w:hint="eastAsia" w:ascii="宋体" w:hAnsi="宋体" w:cs="宋体"/>
                  </w:rPr>
                  <w:t>分）：</w:t>
                </w:r>
                <w:r>
                  <w:rPr>
                    <w:rFonts w:hint="eastAsia" w:hAnsi="宋体" w:cs="宋体"/>
                    <w:color w:val="000000" w:themeColor="text1"/>
                    <w:szCs w:val="21"/>
                    <w14:textFill>
                      <w14:solidFill>
                        <w14:schemeClr w14:val="tx1"/>
                      </w14:solidFill>
                    </w14:textFill>
                  </w:rPr>
                  <w:t>项目组织机构和人员配备齐全，不少于</w:t>
                </w:r>
                <w:r>
                  <w:rPr>
                    <w:rFonts w:hint="eastAsia" w:hAnsi="宋体" w:cs="宋体"/>
                    <w:color w:val="000000" w:themeColor="text1"/>
                    <w:szCs w:val="21"/>
                    <w:lang w:val="en-US" w:eastAsia="zh-CN"/>
                    <w14:textFill>
                      <w14:solidFill>
                        <w14:schemeClr w14:val="tx1"/>
                      </w14:solidFill>
                    </w14:textFill>
                  </w:rPr>
                  <w:t>15</w:t>
                </w:r>
                <w:r>
                  <w:rPr>
                    <w:rFonts w:hint="eastAsia" w:hAnsi="宋体" w:cs="宋体"/>
                    <w:color w:val="000000" w:themeColor="text1"/>
                    <w:szCs w:val="21"/>
                    <w14:textFill>
                      <w14:solidFill>
                        <w14:schemeClr w14:val="tx1"/>
                      </w14:solidFill>
                    </w14:textFill>
                  </w:rPr>
                  <w:t>人，拟投入的检测项目负责人具有一级注册结构工程师</w:t>
                </w:r>
                <w:r>
                  <w:rPr>
                    <w:rFonts w:hint="eastAsia" w:hAnsi="宋体" w:cs="宋体"/>
                    <w:color w:val="000000" w:themeColor="text1"/>
                    <w:szCs w:val="21"/>
                    <w:lang w:val="en-US" w:eastAsia="zh-CN"/>
                    <w14:textFill>
                      <w14:solidFill>
                        <w14:schemeClr w14:val="tx1"/>
                      </w14:solidFill>
                    </w14:textFill>
                  </w:rPr>
                  <w:t>或</w:t>
                </w:r>
                <w:r>
                  <w:rPr>
                    <w:rFonts w:hint="eastAsia" w:hAnsi="宋体" w:cs="宋体"/>
                    <w:color w:val="000000" w:themeColor="text1"/>
                    <w:szCs w:val="21"/>
                    <w14:textFill>
                      <w14:solidFill>
                        <w14:schemeClr w14:val="tx1"/>
                      </w14:solidFill>
                    </w14:textFill>
                  </w:rPr>
                  <w:t>注册土木工程师（岩土）和</w:t>
                </w:r>
                <w:r>
                  <w:rPr>
                    <w:rFonts w:hint="eastAsia" w:hAnsi="宋体" w:cs="宋体"/>
                    <w:color w:val="000000" w:themeColor="text1"/>
                    <w:szCs w:val="21"/>
                    <w:lang w:val="en-US" w:eastAsia="zh-CN"/>
                    <w14:textFill>
                      <w14:solidFill>
                        <w14:schemeClr w14:val="tx1"/>
                      </w14:solidFill>
                    </w14:textFill>
                  </w:rPr>
                  <w:t>中</w:t>
                </w:r>
                <w:r>
                  <w:rPr>
                    <w:rFonts w:hint="eastAsia" w:hAnsi="宋体" w:cs="宋体"/>
                    <w:color w:val="000000" w:themeColor="text1"/>
                    <w:szCs w:val="21"/>
                    <w14:textFill>
                      <w14:solidFill>
                        <w14:schemeClr w14:val="tx1"/>
                      </w14:solidFill>
                    </w14:textFill>
                  </w:rPr>
                  <w:t>级工程师职称并有省级（自治区或直辖市）主管部门颁发的建设工程质量检测实验人员岗位证书，配备人员中技术负责人具备</w:t>
                </w:r>
                <w:r>
                  <w:rPr>
                    <w:rFonts w:hint="eastAsia" w:hAnsi="宋体" w:cs="宋体"/>
                    <w:color w:val="000000" w:themeColor="text1"/>
                    <w:szCs w:val="21"/>
                    <w:lang w:val="en-US" w:eastAsia="zh-CN"/>
                    <w14:textFill>
                      <w14:solidFill>
                        <w14:schemeClr w14:val="tx1"/>
                      </w14:solidFill>
                    </w14:textFill>
                  </w:rPr>
                  <w:t>高</w:t>
                </w:r>
                <w:r>
                  <w:rPr>
                    <w:rFonts w:hint="eastAsia" w:hAnsi="宋体" w:cs="宋体"/>
                    <w:color w:val="000000" w:themeColor="text1"/>
                    <w:szCs w:val="21"/>
                    <w14:textFill>
                      <w14:solidFill>
                        <w14:schemeClr w14:val="tx1"/>
                      </w14:solidFill>
                    </w14:textFill>
                  </w:rPr>
                  <w:t>级工程师职称并有省级（自治区或直辖市）主管部门颁发的建设工程质量检测实验人员岗位证书，其他检测人员具有中级工程师职称并有省级（自治区或直辖市）主管部门颁发的建设工程质量检测实验人员岗位证书不少于</w:t>
                </w:r>
                <w:r>
                  <w:rPr>
                    <w:rFonts w:hint="eastAsia" w:hAnsi="宋体" w:cs="宋体"/>
                    <w:color w:val="000000" w:themeColor="text1"/>
                    <w:szCs w:val="21"/>
                    <w:lang w:val="en-US" w:eastAsia="zh-CN"/>
                    <w14:textFill>
                      <w14:solidFill>
                        <w14:schemeClr w14:val="tx1"/>
                      </w14:solidFill>
                    </w14:textFill>
                  </w:rPr>
                  <w:t>10</w:t>
                </w:r>
                <w:r>
                  <w:rPr>
                    <w:rFonts w:hint="eastAsia" w:hAnsi="宋体" w:cs="宋体"/>
                    <w:color w:val="000000" w:themeColor="text1"/>
                    <w:szCs w:val="21"/>
                    <w14:textFill>
                      <w14:solidFill>
                        <w14:schemeClr w14:val="tx1"/>
                      </w14:solidFill>
                    </w14:textFill>
                  </w:rPr>
                  <w:t>人（含</w:t>
                </w:r>
                <w:r>
                  <w:rPr>
                    <w:rFonts w:hint="eastAsia" w:hAnsi="宋体" w:cs="宋体"/>
                    <w:color w:val="000000" w:themeColor="text1"/>
                    <w:szCs w:val="21"/>
                    <w:lang w:val="en-US" w:eastAsia="zh-CN"/>
                    <w14:textFill>
                      <w14:solidFill>
                        <w14:schemeClr w14:val="tx1"/>
                      </w14:solidFill>
                    </w14:textFill>
                  </w:rPr>
                  <w:t>10</w:t>
                </w:r>
                <w:r>
                  <w:rPr>
                    <w:rFonts w:hint="eastAsia" w:hAnsi="宋体" w:cs="宋体"/>
                    <w:color w:val="000000" w:themeColor="text1"/>
                    <w:szCs w:val="21"/>
                    <w14:textFill>
                      <w14:solidFill>
                        <w14:schemeClr w14:val="tx1"/>
                      </w14:solidFill>
                    </w14:textFill>
                  </w:rPr>
                  <w:t>人）。</w:t>
                </w:r>
              </w:p>
              <w:p>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color w:val="000000" w:themeColor="text1"/>
                    <w:szCs w:val="21"/>
                    <w14:textFill>
                      <w14:solidFill>
                        <w14:schemeClr w14:val="tx1"/>
                      </w14:solidFill>
                    </w14:textFill>
                  </w:rPr>
                </w:pPr>
                <w:r>
                  <w:rPr>
                    <w:rFonts w:hint="eastAsia" w:ascii="宋体" w:hAnsi="宋体" w:cs="宋体"/>
                  </w:rPr>
                  <w:t>二档（</w:t>
                </w:r>
                <w:r>
                  <w:rPr>
                    <w:rFonts w:hint="eastAsia" w:hAnsi="宋体" w:cs="宋体"/>
                    <w:color w:val="FF0000"/>
                    <w:u w:val="single"/>
                    <w:lang w:val="en-US" w:eastAsia="zh-CN"/>
                  </w:rPr>
                  <w:t>15</w:t>
                </w:r>
                <w:r>
                  <w:rPr>
                    <w:rFonts w:hint="eastAsia" w:ascii="宋体" w:hAnsi="宋体" w:cs="宋体"/>
                  </w:rPr>
                  <w:t>分）：</w:t>
                </w:r>
                <w:r>
                  <w:rPr>
                    <w:rFonts w:hint="eastAsia" w:hAnsi="宋体" w:cs="宋体"/>
                    <w:color w:val="000000" w:themeColor="text1"/>
                    <w:szCs w:val="21"/>
                    <w14:textFill>
                      <w14:solidFill>
                        <w14:schemeClr w14:val="tx1"/>
                      </w14:solidFill>
                    </w14:textFill>
                  </w:rPr>
                  <w:t>项目组织机构和人员配备齐全，不少于</w:t>
                </w:r>
                <w:r>
                  <w:rPr>
                    <w:rFonts w:hint="eastAsia" w:hAnsi="宋体" w:cs="宋体"/>
                    <w:color w:val="000000" w:themeColor="text1"/>
                    <w:szCs w:val="21"/>
                    <w:lang w:val="en-US" w:eastAsia="zh-CN"/>
                    <w14:textFill>
                      <w14:solidFill>
                        <w14:schemeClr w14:val="tx1"/>
                      </w14:solidFill>
                    </w14:textFill>
                  </w:rPr>
                  <w:t>20</w:t>
                </w:r>
                <w:r>
                  <w:rPr>
                    <w:rFonts w:hint="eastAsia" w:hAnsi="宋体" w:cs="宋体"/>
                    <w:color w:val="000000" w:themeColor="text1"/>
                    <w:szCs w:val="21"/>
                    <w14:textFill>
                      <w14:solidFill>
                        <w14:schemeClr w14:val="tx1"/>
                      </w14:solidFill>
                    </w14:textFill>
                  </w:rPr>
                  <w:t>人，拟投入的检测项目负责人具有一级注册结构工程师</w:t>
                </w:r>
                <w:r>
                  <w:rPr>
                    <w:rFonts w:hint="eastAsia" w:hAnsi="宋体" w:cs="宋体"/>
                    <w:color w:val="000000" w:themeColor="text1"/>
                    <w:szCs w:val="21"/>
                    <w:lang w:val="en-US" w:eastAsia="zh-CN"/>
                    <w14:textFill>
                      <w14:solidFill>
                        <w14:schemeClr w14:val="tx1"/>
                      </w14:solidFill>
                    </w14:textFill>
                  </w:rPr>
                  <w:t>或</w:t>
                </w:r>
                <w:r>
                  <w:rPr>
                    <w:rFonts w:hint="eastAsia" w:hAnsi="宋体" w:cs="宋体"/>
                    <w:color w:val="000000" w:themeColor="text1"/>
                    <w:szCs w:val="21"/>
                    <w14:textFill>
                      <w14:solidFill>
                        <w14:schemeClr w14:val="tx1"/>
                      </w14:solidFill>
                    </w14:textFill>
                  </w:rPr>
                  <w:t>注册土木工程师（岩土）和高级工程师职称并有省级（自治区或直辖市）主管部门颁发的建设工程质量检测实验人员岗位证书，配备人员中技术负责人具备注册土木工程师（岩土）和</w:t>
                </w:r>
                <w:r>
                  <w:rPr>
                    <w:rFonts w:hint="eastAsia" w:hAnsi="宋体" w:cs="宋体"/>
                    <w:color w:val="000000" w:themeColor="text1"/>
                    <w:szCs w:val="21"/>
                    <w:lang w:val="en-US" w:eastAsia="zh-CN"/>
                    <w14:textFill>
                      <w14:solidFill>
                        <w14:schemeClr w14:val="tx1"/>
                      </w14:solidFill>
                    </w14:textFill>
                  </w:rPr>
                  <w:t>中</w:t>
                </w:r>
                <w:r>
                  <w:rPr>
                    <w:rFonts w:hint="eastAsia" w:hAnsi="宋体" w:cs="宋体"/>
                    <w:color w:val="000000" w:themeColor="text1"/>
                    <w:szCs w:val="21"/>
                    <w14:textFill>
                      <w14:solidFill>
                        <w14:schemeClr w14:val="tx1"/>
                      </w14:solidFill>
                    </w14:textFill>
                  </w:rPr>
                  <w:t>级工程师职称并有省级（自治区或直辖市）主管部门颁发的建设工程质量检测实验人员岗位证书，其他检测人员具有中级工程师职称并有省级（自治区或直辖市）主管部门颁发的建设工程质量检测实验人员岗位证书不少于</w:t>
                </w:r>
                <w:r>
                  <w:rPr>
                    <w:rFonts w:hint="eastAsia" w:hAnsi="宋体" w:cs="宋体"/>
                    <w:color w:val="000000" w:themeColor="text1"/>
                    <w:szCs w:val="21"/>
                    <w:lang w:val="en-US" w:eastAsia="zh-CN"/>
                    <w14:textFill>
                      <w14:solidFill>
                        <w14:schemeClr w14:val="tx1"/>
                      </w14:solidFill>
                    </w14:textFill>
                  </w:rPr>
                  <w:t>15</w:t>
                </w:r>
                <w:r>
                  <w:rPr>
                    <w:rFonts w:hint="eastAsia" w:hAnsi="宋体" w:cs="宋体"/>
                    <w:color w:val="000000" w:themeColor="text1"/>
                    <w:szCs w:val="21"/>
                    <w14:textFill>
                      <w14:solidFill>
                        <w14:schemeClr w14:val="tx1"/>
                      </w14:solidFill>
                    </w14:textFill>
                  </w:rPr>
                  <w:t>人（含</w:t>
                </w:r>
                <w:r>
                  <w:rPr>
                    <w:rFonts w:hint="eastAsia" w:hAnsi="宋体" w:cs="宋体"/>
                    <w:color w:val="000000" w:themeColor="text1"/>
                    <w:szCs w:val="21"/>
                    <w:lang w:val="en-US" w:eastAsia="zh-CN"/>
                    <w14:textFill>
                      <w14:solidFill>
                        <w14:schemeClr w14:val="tx1"/>
                      </w14:solidFill>
                    </w14:textFill>
                  </w:rPr>
                  <w:t>15</w:t>
                </w:r>
                <w:r>
                  <w:rPr>
                    <w:rFonts w:hint="eastAsia" w:hAnsi="宋体" w:cs="宋体"/>
                    <w:color w:val="000000" w:themeColor="text1"/>
                    <w:szCs w:val="21"/>
                    <w14:textFill>
                      <w14:solidFill>
                        <w14:schemeClr w14:val="tx1"/>
                      </w14:solidFill>
                    </w14:textFill>
                  </w:rPr>
                  <w:t>人）。</w:t>
                </w:r>
              </w:p>
              <w:p>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rPr>
                </w:pPr>
                <w:r>
                  <w:rPr>
                    <w:rFonts w:hint="eastAsia" w:ascii="宋体" w:hAnsi="宋体" w:cs="宋体"/>
                  </w:rPr>
                  <w:t>三档（</w:t>
                </w:r>
                <w:r>
                  <w:rPr>
                    <w:rFonts w:hint="eastAsia" w:hAnsi="宋体" w:cs="宋体"/>
                    <w:color w:val="FF0000"/>
                    <w:u w:val="single"/>
                    <w:lang w:val="en-US" w:eastAsia="zh-CN"/>
                  </w:rPr>
                  <w:t>2</w:t>
                </w:r>
                <w:r>
                  <w:rPr>
                    <w:rFonts w:hint="eastAsia" w:ascii="宋体" w:hAnsi="宋体" w:cs="宋体"/>
                    <w:color w:val="FF0000"/>
                    <w:u w:val="single"/>
                    <w:lang w:val="en-US" w:eastAsia="zh-CN"/>
                  </w:rPr>
                  <w:t>0</w:t>
                </w:r>
                <w:r>
                  <w:rPr>
                    <w:rFonts w:hint="eastAsia" w:ascii="宋体" w:hAnsi="宋体" w:cs="宋体"/>
                  </w:rPr>
                  <w:t>分）：</w:t>
                </w:r>
                <w:r>
                  <w:rPr>
                    <w:rFonts w:hint="eastAsia" w:hAnsi="宋体" w:cs="宋体"/>
                    <w:color w:val="000000" w:themeColor="text1"/>
                    <w:szCs w:val="21"/>
                    <w14:textFill>
                      <w14:solidFill>
                        <w14:schemeClr w14:val="tx1"/>
                      </w14:solidFill>
                    </w14:textFill>
                  </w:rPr>
                  <w:t>项目组织机构和人员配备齐全，不少于</w:t>
                </w:r>
                <w:r>
                  <w:rPr>
                    <w:rFonts w:hint="eastAsia" w:hAnsi="宋体" w:cs="宋体"/>
                    <w:color w:val="000000" w:themeColor="text1"/>
                    <w:szCs w:val="21"/>
                    <w:lang w:val="en-US" w:eastAsia="zh-CN"/>
                    <w14:textFill>
                      <w14:solidFill>
                        <w14:schemeClr w14:val="tx1"/>
                      </w14:solidFill>
                    </w14:textFill>
                  </w:rPr>
                  <w:t>30</w:t>
                </w:r>
                <w:r>
                  <w:rPr>
                    <w:rFonts w:hint="eastAsia" w:hAnsi="宋体" w:cs="宋体"/>
                    <w:color w:val="000000" w:themeColor="text1"/>
                    <w:szCs w:val="21"/>
                    <w14:textFill>
                      <w14:solidFill>
                        <w14:schemeClr w14:val="tx1"/>
                      </w14:solidFill>
                    </w14:textFill>
                  </w:rPr>
                  <w:t>人，拟投入的检测项目负责人具有一级注册结构工程师</w:t>
                </w:r>
                <w:r>
                  <w:rPr>
                    <w:rFonts w:hint="eastAsia" w:hAnsi="宋体" w:cs="宋体"/>
                    <w:color w:val="000000" w:themeColor="text1"/>
                    <w:szCs w:val="21"/>
                    <w:lang w:val="en-US" w:eastAsia="zh-CN"/>
                    <w14:textFill>
                      <w14:solidFill>
                        <w14:schemeClr w14:val="tx1"/>
                      </w14:solidFill>
                    </w14:textFill>
                  </w:rPr>
                  <w:t>且</w:t>
                </w:r>
                <w:r>
                  <w:rPr>
                    <w:rFonts w:hint="eastAsia" w:hAnsi="宋体" w:cs="宋体"/>
                    <w:color w:val="000000" w:themeColor="text1"/>
                    <w:szCs w:val="21"/>
                    <w14:textFill>
                      <w14:solidFill>
                        <w14:schemeClr w14:val="tx1"/>
                      </w14:solidFill>
                    </w14:textFill>
                  </w:rPr>
                  <w:t>注册土木工程师（岩土）和高级工程师职称并有省级（自治区或直辖市）主管部门颁发的建设工程质量检测实验人员岗位证书，配备人员中技术负责人具备注册土木工程师（岩土）和高级工程师职称并有省级（自治区或直辖市）主管部门颁发的建设工程质量检测实验人员岗位证书，其他检测人员具有中级工程师职称并有省级（自治区或直辖市）主管部门颁发的建设工程质量检测实验人员岗位证书不少于</w:t>
                </w:r>
                <w:r>
                  <w:rPr>
                    <w:rFonts w:hint="eastAsia" w:hAnsi="宋体" w:cs="宋体"/>
                    <w:color w:val="000000" w:themeColor="text1"/>
                    <w:szCs w:val="21"/>
                    <w:lang w:val="en-US" w:eastAsia="zh-CN"/>
                    <w14:textFill>
                      <w14:solidFill>
                        <w14:schemeClr w14:val="tx1"/>
                      </w14:solidFill>
                    </w14:textFill>
                  </w:rPr>
                  <w:t>20</w:t>
                </w:r>
                <w:r>
                  <w:rPr>
                    <w:rFonts w:hint="eastAsia" w:hAnsi="宋体" w:cs="宋体"/>
                    <w:color w:val="000000" w:themeColor="text1"/>
                    <w:szCs w:val="21"/>
                    <w14:textFill>
                      <w14:solidFill>
                        <w14:schemeClr w14:val="tx1"/>
                      </w14:solidFill>
                    </w14:textFill>
                  </w:rPr>
                  <w:t>人（含</w:t>
                </w:r>
                <w:r>
                  <w:rPr>
                    <w:rFonts w:hint="eastAsia" w:hAnsi="宋体" w:cs="宋体"/>
                    <w:color w:val="000000" w:themeColor="text1"/>
                    <w:szCs w:val="21"/>
                    <w:lang w:val="en-US" w:eastAsia="zh-CN"/>
                    <w14:textFill>
                      <w14:solidFill>
                        <w14:schemeClr w14:val="tx1"/>
                      </w14:solidFill>
                    </w14:textFill>
                  </w:rPr>
                  <w:t>20</w:t>
                </w:r>
                <w:r>
                  <w:rPr>
                    <w:rFonts w:hint="eastAsia" w:hAnsi="宋体" w:cs="宋体"/>
                    <w:color w:val="000000" w:themeColor="text1"/>
                    <w:szCs w:val="21"/>
                    <w14:textFill>
                      <w14:solidFill>
                        <w14:schemeClr w14:val="tx1"/>
                      </w14:solidFill>
                    </w14:textFill>
                  </w:rPr>
                  <w:t>人）。</w:t>
                </w:r>
              </w:p>
            </w:tc>
            <w:tc>
              <w:tcPr>
                <w:tcW w:w="1088" w:type="dxa"/>
                <w:vAlign w:val="center"/>
              </w:tcPr>
              <w:p>
                <w:pPr>
                  <w:spacing w:line="280" w:lineRule="exact"/>
                  <w:jc w:val="center"/>
                  <w:rPr>
                    <w:rFonts w:hint="default" w:ascii="宋体" w:hAnsi="宋体" w:eastAsia="宋体" w:cs="宋体"/>
                    <w:lang w:val="en-US" w:eastAsia="zh-CN"/>
                  </w:rPr>
                </w:pPr>
                <w:r>
                  <w:rPr>
                    <w:rFonts w:hint="eastAsia" w:ascii="宋体" w:hAnsi="宋体" w:cs="宋体"/>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pPr>
                  <w:spacing w:line="280" w:lineRule="exact"/>
                  <w:jc w:val="center"/>
                  <w:rPr>
                    <w:rFonts w:ascii="宋体" w:hAnsi="宋体" w:cs="宋体"/>
                  </w:rPr>
                </w:pPr>
                <w:r>
                  <w:rPr>
                    <w:rFonts w:hint="eastAsia" w:ascii="宋体" w:hAnsi="宋体" w:cs="宋体"/>
                  </w:rPr>
                  <w:t>四</w:t>
                </w:r>
              </w:p>
            </w:tc>
            <w:tc>
              <w:tcPr>
                <w:tcW w:w="1418" w:type="dxa"/>
                <w:vAlign w:val="center"/>
              </w:tcPr>
              <w:p>
                <w:pPr>
                  <w:jc w:val="center"/>
                  <w:rPr>
                    <w:bCs/>
                    <w:color w:val="000000"/>
                  </w:rPr>
                </w:pPr>
                <w:r>
                  <w:rPr>
                    <w:rFonts w:hint="eastAsia"/>
                    <w:bCs/>
                    <w:color w:val="000000"/>
                    <w:lang w:eastAsia="zh-CN"/>
                  </w:rPr>
                  <w:t>投入人员及设备</w:t>
                </w:r>
                <w:r>
                  <w:rPr>
                    <w:rFonts w:hint="eastAsia"/>
                    <w:bCs/>
                    <w:color w:val="000000"/>
                  </w:rPr>
                  <w:t>（</w:t>
                </w:r>
                <w:r>
                  <w:rPr>
                    <w:bCs/>
                    <w:color w:val="FF0000"/>
                    <w:u w:val="single"/>
                  </w:rPr>
                  <w:t xml:space="preserve"> </w:t>
                </w:r>
                <w:r>
                  <w:rPr>
                    <w:rFonts w:hint="eastAsia" w:ascii="宋体" w:hAnsi="宋体" w:eastAsia="宋体" w:cs="宋体"/>
                    <w:bCs/>
                    <w:color w:val="FF0000"/>
                    <w:sz w:val="24"/>
                    <w:szCs w:val="24"/>
                    <w:u w:val="single"/>
                    <w:lang w:val="en-US" w:eastAsia="zh-CN"/>
                  </w:rPr>
                  <w:t>20</w:t>
                </w:r>
                <w:r>
                  <w:rPr>
                    <w:bCs/>
                    <w:color w:val="FF0000"/>
                    <w:u w:val="single"/>
                  </w:rPr>
                  <w:t xml:space="preserve">   </w:t>
                </w:r>
                <w:r>
                  <w:rPr>
                    <w:rFonts w:hint="eastAsia"/>
                    <w:bCs/>
                    <w:color w:val="000000"/>
                  </w:rPr>
                  <w:t>分）</w:t>
                </w:r>
              </w:p>
            </w:tc>
            <w:tc>
              <w:tcPr>
                <w:tcW w:w="640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rPr>
                </w:pPr>
                <w:r>
                  <w:rPr>
                    <w:rFonts w:hint="eastAsia" w:ascii="宋体" w:hAnsi="宋体" w:cs="宋体"/>
                  </w:rPr>
                  <w:t>一档（</w:t>
                </w:r>
                <w:r>
                  <w:rPr>
                    <w:rFonts w:hint="eastAsia" w:ascii="宋体" w:hAnsi="宋体" w:cs="宋体"/>
                    <w:color w:val="FF0000"/>
                    <w:u w:val="single"/>
                    <w:lang w:val="en-US" w:eastAsia="zh-CN"/>
                  </w:rPr>
                  <w:t>6</w:t>
                </w:r>
                <w:r>
                  <w:rPr>
                    <w:rFonts w:hint="eastAsia" w:ascii="宋体" w:hAnsi="宋体" w:cs="宋体"/>
                  </w:rPr>
                  <w:t>分）：</w:t>
                </w:r>
                <w:r>
                  <w:rPr>
                    <w:rFonts w:hint="eastAsia"/>
                    <w:color w:val="000000" w:themeColor="text1"/>
                    <w14:textFill>
                      <w14:solidFill>
                        <w14:schemeClr w14:val="tx1"/>
                      </w14:solidFill>
                    </w14:textFill>
                  </w:rPr>
                  <w:t>拟投入的人员、机械设备和检测仪器无法满足工程检测内外业的进度及质量等要求。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color w:val="000000" w:themeColor="text1"/>
                    <w:szCs w:val="21"/>
                    <w14:textFill>
                      <w14:solidFill>
                        <w14:schemeClr w14:val="tx1"/>
                      </w14:solidFill>
                    </w14:textFill>
                  </w:rPr>
                </w:pPr>
                <w:r>
                  <w:rPr>
                    <w:rFonts w:hint="eastAsia" w:ascii="宋体" w:hAnsi="宋体" w:cs="宋体"/>
                  </w:rPr>
                  <w:t>二档（</w:t>
                </w:r>
                <w:r>
                  <w:rPr>
                    <w:rFonts w:hint="eastAsia" w:hAnsi="宋体" w:cs="宋体"/>
                    <w:color w:val="FF0000"/>
                    <w:u w:val="single"/>
                    <w:lang w:val="en-US" w:eastAsia="zh-CN"/>
                  </w:rPr>
                  <w:t>13</w:t>
                </w:r>
                <w:r>
                  <w:rPr>
                    <w:rFonts w:hint="eastAsia" w:ascii="宋体" w:hAnsi="宋体" w:cs="宋体"/>
                  </w:rPr>
                  <w:t>分）：</w:t>
                </w:r>
                <w:r>
                  <w:rPr>
                    <w:rFonts w:hint="eastAsia"/>
                    <w:color w:val="000000" w:themeColor="text1"/>
                    <w14:textFill>
                      <w14:solidFill>
                        <w14:schemeClr w14:val="tx1"/>
                      </w14:solidFill>
                    </w14:textFill>
                  </w:rPr>
                  <w:t>拟投入的人员、机械设备和检测仪器基本满足工程检测内外业的进度及质量等要求。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rPr>
                  <w:t>三档（</w:t>
                </w:r>
                <w:r>
                  <w:rPr>
                    <w:rFonts w:hint="eastAsia" w:ascii="宋体" w:hAnsi="宋体" w:cs="宋体"/>
                    <w:color w:val="FF0000"/>
                    <w:u w:val="single"/>
                    <w:lang w:val="en-US" w:eastAsia="zh-CN"/>
                  </w:rPr>
                  <w:t>20</w:t>
                </w:r>
                <w:r>
                  <w:rPr>
                    <w:rFonts w:hint="eastAsia" w:ascii="宋体" w:hAnsi="宋体" w:cs="宋体"/>
                  </w:rPr>
                  <w:t>分）：</w:t>
                </w:r>
                <w:r>
                  <w:rPr>
                    <w:rFonts w:hint="eastAsia" w:hAnsi="宋体"/>
                    <w:color w:val="000000" w:themeColor="text1"/>
                    <w14:textFill>
                      <w14:solidFill>
                        <w14:schemeClr w14:val="tx1"/>
                      </w14:solidFill>
                    </w14:textFill>
                  </w:rPr>
                  <w:t>拟投入的人员、检测机械设备和检测仪器完全满足工程检测内外业的进度及质量等要求。</w:t>
                </w:r>
              </w:p>
            </w:tc>
            <w:tc>
              <w:tcPr>
                <w:tcW w:w="1088" w:type="dxa"/>
                <w:vAlign w:val="center"/>
              </w:tcPr>
              <w:p>
                <w:pPr>
                  <w:spacing w:line="280" w:lineRule="exact"/>
                  <w:jc w:val="center"/>
                  <w:rPr>
                    <w:rFonts w:hint="default" w:ascii="宋体" w:hAnsi="宋体" w:eastAsia="宋体" w:cs="宋体"/>
                    <w:lang w:val="en-US" w:eastAsia="zh-CN"/>
                  </w:rPr>
                </w:pPr>
                <w:r>
                  <w:rPr>
                    <w:rFonts w:hint="eastAsia" w:ascii="宋体" w:hAnsi="宋体" w:cs="宋体"/>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pPr>
                  <w:spacing w:line="280" w:lineRule="exact"/>
                  <w:jc w:val="center"/>
                  <w:rPr>
                    <w:rFonts w:ascii="宋体" w:hAnsi="宋体" w:cs="宋体"/>
                  </w:rPr>
                </w:pPr>
                <w:r>
                  <w:rPr>
                    <w:rFonts w:hint="eastAsia" w:ascii="宋体" w:hAnsi="宋体" w:cs="宋体"/>
                  </w:rPr>
                  <w:t>五</w:t>
                </w:r>
              </w:p>
            </w:tc>
            <w:tc>
              <w:tcPr>
                <w:tcW w:w="1418" w:type="dxa"/>
                <w:vAlign w:val="center"/>
              </w:tcPr>
              <w:p>
                <w:pPr>
                  <w:ind w:firstLine="210" w:firstLineChars="100"/>
                  <w:jc w:val="left"/>
                  <w:rPr>
                    <w:bCs/>
                    <w:color w:val="000000"/>
                  </w:rPr>
                </w:pPr>
                <w:r>
                  <w:rPr>
                    <w:rFonts w:hint="eastAsia"/>
                    <w:bCs/>
                    <w:color w:val="000000"/>
                    <w:lang w:eastAsia="zh-CN"/>
                  </w:rPr>
                  <w:t>业绩</w:t>
                </w:r>
              </w:p>
              <w:p>
                <w:pPr>
                  <w:pStyle w:val="2"/>
                </w:pPr>
                <w:r>
                  <w:rPr>
                    <w:rFonts w:hint="eastAsia"/>
                  </w:rPr>
                  <w:t>（</w:t>
                </w:r>
                <w:r>
                  <w:rPr>
                    <w:color w:val="FF0000"/>
                    <w:u w:val="single"/>
                  </w:rPr>
                  <w:t xml:space="preserve"> </w:t>
                </w:r>
                <w:r>
                  <w:rPr>
                    <w:rFonts w:hint="eastAsia"/>
                    <w:color w:val="FF0000"/>
                    <w:sz w:val="24"/>
                    <w:szCs w:val="24"/>
                    <w:u w:val="single"/>
                    <w:lang w:val="en-US" w:eastAsia="zh-CN"/>
                  </w:rPr>
                  <w:t>10</w:t>
                </w:r>
                <w:r>
                  <w:rPr>
                    <w:color w:val="FF0000"/>
                    <w:u w:val="single"/>
                  </w:rPr>
                  <w:t xml:space="preserve"> </w:t>
                </w:r>
                <w:r>
                  <w:rPr>
                    <w:rFonts w:hint="eastAsia"/>
                  </w:rPr>
                  <w:t>分）</w:t>
                </w:r>
              </w:p>
            </w:tc>
            <w:tc>
              <w:tcPr>
                <w:tcW w:w="6409" w:type="dxa"/>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color w:val="000000"/>
                  </w:rPr>
                </w:pPr>
                <w:r>
                  <w:rPr>
                    <w:rFonts w:hint="eastAsia"/>
                    <w:color w:val="000000" w:themeColor="text1"/>
                    <w:szCs w:val="21"/>
                    <w14:textFill>
                      <w14:solidFill>
                        <w14:schemeClr w14:val="tx1"/>
                      </w14:solidFill>
                    </w14:textFill>
                  </w:rPr>
                  <w:t>20</w:t>
                </w:r>
                <w:r>
                  <w:rPr>
                    <w:rFonts w:hint="eastAsia"/>
                    <w:color w:val="000000" w:themeColor="text1"/>
                    <w:szCs w:val="21"/>
                    <w:lang w:val="en-US" w:eastAsia="zh-CN"/>
                    <w14:textFill>
                      <w14:solidFill>
                        <w14:schemeClr w14:val="tx1"/>
                      </w14:solidFill>
                    </w14:textFill>
                  </w:rPr>
                  <w:t>20</w:t>
                </w:r>
                <w:r>
                  <w:rPr>
                    <w:rFonts w:hint="eastAsia"/>
                    <w:color w:val="000000" w:themeColor="text1"/>
                    <w:szCs w:val="21"/>
                    <w14:textFill>
                      <w14:solidFill>
                        <w14:schemeClr w14:val="tx1"/>
                      </w14:solidFill>
                    </w14:textFill>
                  </w:rPr>
                  <w:t>年以来承接过项目合同金额在</w:t>
                </w:r>
                <w:r>
                  <w:rPr>
                    <w:rFonts w:hint="eastAsia"/>
                    <w:color w:val="000000" w:themeColor="text1"/>
                    <w:szCs w:val="21"/>
                    <w:lang w:val="en-US" w:eastAsia="zh-CN"/>
                    <w14:textFill>
                      <w14:solidFill>
                        <w14:schemeClr w14:val="tx1"/>
                      </w14:solidFill>
                    </w14:textFill>
                  </w:rPr>
                  <w:t>400</w:t>
                </w:r>
                <w:r>
                  <w:rPr>
                    <w:rFonts w:hint="eastAsia"/>
                    <w:color w:val="000000" w:themeColor="text1"/>
                    <w:szCs w:val="21"/>
                    <w14:textFill>
                      <w14:solidFill>
                        <w14:schemeClr w14:val="tx1"/>
                      </w14:solidFill>
                    </w14:textFill>
                  </w:rPr>
                  <w:t>万元（含</w:t>
                </w:r>
                <w:r>
                  <w:rPr>
                    <w:rFonts w:hint="eastAsia"/>
                    <w:color w:val="000000" w:themeColor="text1"/>
                    <w:szCs w:val="21"/>
                    <w:lang w:val="en-US" w:eastAsia="zh-CN"/>
                    <w14:textFill>
                      <w14:solidFill>
                        <w14:schemeClr w14:val="tx1"/>
                      </w14:solidFill>
                    </w14:textFill>
                  </w:rPr>
                  <w:t>400</w:t>
                </w:r>
                <w:r>
                  <w:rPr>
                    <w:rFonts w:hint="eastAsia"/>
                    <w:color w:val="000000" w:themeColor="text1"/>
                    <w:szCs w:val="21"/>
                    <w14:textFill>
                      <w14:solidFill>
                        <w14:schemeClr w14:val="tx1"/>
                      </w14:solidFill>
                    </w14:textFill>
                  </w:rPr>
                  <w:t>万元）及以上的每个得2分</w:t>
                </w:r>
                <w:r>
                  <w:rPr>
                    <w:rFonts w:hint="eastAsia" w:hAnsi="宋体"/>
                    <w:color w:val="000000" w:themeColor="text1"/>
                    <w14:textFill>
                      <w14:solidFill>
                        <w14:schemeClr w14:val="tx1"/>
                      </w14:solidFill>
                    </w14:textFill>
                  </w:rPr>
                  <w:t>（该项满分</w:t>
                </w:r>
                <w:r>
                  <w:rPr>
                    <w:rFonts w:hint="eastAsia" w:hAnsi="宋体"/>
                    <w:color w:val="000000" w:themeColor="text1"/>
                    <w:lang w:val="en-US" w:eastAsia="zh-CN"/>
                    <w14:textFill>
                      <w14:solidFill>
                        <w14:schemeClr w14:val="tx1"/>
                      </w14:solidFill>
                    </w14:textFill>
                  </w:rPr>
                  <w:t>10</w:t>
                </w:r>
                <w:r>
                  <w:rPr>
                    <w:rFonts w:hint="eastAsia" w:hAnsi="宋体"/>
                    <w:color w:val="000000" w:themeColor="text1"/>
                    <w14:textFill>
                      <w14:solidFill>
                        <w14:schemeClr w14:val="tx1"/>
                      </w14:solidFill>
                    </w14:textFill>
                  </w:rPr>
                  <w:t>分）（须提供合同或中标通知书复印件加盖公章）。</w:t>
                </w:r>
              </w:p>
            </w:tc>
            <w:tc>
              <w:tcPr>
                <w:tcW w:w="1088" w:type="dxa"/>
                <w:vAlign w:val="center"/>
              </w:tcPr>
              <w:p>
                <w:pPr>
                  <w:spacing w:line="280" w:lineRule="exact"/>
                  <w:jc w:val="center"/>
                  <w:rPr>
                    <w:rFonts w:hint="default" w:ascii="宋体" w:hAnsi="宋体" w:eastAsia="宋体" w:cs="宋体"/>
                    <w:lang w:val="en-US" w:eastAsia="zh-CN"/>
                  </w:rPr>
                </w:pPr>
                <w:r>
                  <w:rPr>
                    <w:rFonts w:hint="eastAsia" w:ascii="宋体" w:hAnsi="宋体" w:cs="宋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9" w:type="dxa"/>
                <w:vAlign w:val="center"/>
              </w:tcPr>
              <w:p>
                <w:pPr>
                  <w:spacing w:line="280" w:lineRule="exact"/>
                  <w:jc w:val="center"/>
                  <w:rPr>
                    <w:rFonts w:hint="eastAsia" w:ascii="宋体" w:hAnsi="宋体" w:eastAsia="宋体" w:cs="宋体"/>
                    <w:lang w:eastAsia="zh-CN"/>
                  </w:rPr>
                </w:pPr>
                <w:r>
                  <w:rPr>
                    <w:rFonts w:hint="eastAsia" w:ascii="宋体" w:hAnsi="宋体" w:cs="宋体"/>
                    <w:lang w:eastAsia="zh-CN"/>
                  </w:rPr>
                  <w:t>六</w:t>
                </w:r>
              </w:p>
            </w:tc>
            <w:tc>
              <w:tcPr>
                <w:tcW w:w="1418" w:type="dxa"/>
                <w:vAlign w:val="center"/>
              </w:tcPr>
              <w:p>
                <w:pPr>
                  <w:spacing w:line="280" w:lineRule="exact"/>
                  <w:ind w:firstLine="420" w:firstLineChars="200"/>
                  <w:rPr>
                    <w:rFonts w:ascii="宋体" w:hAnsi="宋体" w:cs="宋体"/>
                  </w:rPr>
                </w:pPr>
                <w:r>
                  <w:rPr>
                    <w:rFonts w:hint="eastAsia" w:ascii="宋体" w:hAnsi="宋体" w:cs="宋体"/>
                  </w:rPr>
                  <w:t>总分</w:t>
                </w:r>
              </w:p>
              <w:p>
                <w:pPr>
                  <w:spacing w:line="280" w:lineRule="exact"/>
                  <w:rPr>
                    <w:rFonts w:ascii="宋体" w:hAnsi="宋体" w:cs="宋体"/>
                  </w:rPr>
                </w:pPr>
                <w:r>
                  <w:rPr>
                    <w:rFonts w:hint="eastAsia" w:ascii="宋体" w:hAnsi="宋体" w:cs="宋体"/>
                  </w:rPr>
                  <w:t xml:space="preserve">（最后得分） </w:t>
                </w:r>
              </w:p>
            </w:tc>
            <w:tc>
              <w:tcPr>
                <w:tcW w:w="7497" w:type="dxa"/>
                <w:gridSpan w:val="2"/>
                <w:vAlign w:val="center"/>
              </w:tcPr>
              <w:p>
                <w:pPr>
                  <w:pStyle w:val="2"/>
                </w:pPr>
              </w:p>
            </w:tc>
          </w:tr>
        </w:tbl>
      </w:sdtContent>
    </w:sdt>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CB43E2"/>
    <w:rsid w:val="02615DF0"/>
    <w:rsid w:val="03B56736"/>
    <w:rsid w:val="07C35155"/>
    <w:rsid w:val="09E67A63"/>
    <w:rsid w:val="0A795D65"/>
    <w:rsid w:val="0CC05EEA"/>
    <w:rsid w:val="10C97A40"/>
    <w:rsid w:val="122B15C9"/>
    <w:rsid w:val="12C97D37"/>
    <w:rsid w:val="1B9A6E78"/>
    <w:rsid w:val="1EE61F2D"/>
    <w:rsid w:val="21B710F4"/>
    <w:rsid w:val="2218153E"/>
    <w:rsid w:val="25773183"/>
    <w:rsid w:val="26431704"/>
    <w:rsid w:val="26C8461C"/>
    <w:rsid w:val="26CD4569"/>
    <w:rsid w:val="27D01D3D"/>
    <w:rsid w:val="28110468"/>
    <w:rsid w:val="2D8426D7"/>
    <w:rsid w:val="2E44559E"/>
    <w:rsid w:val="311834AF"/>
    <w:rsid w:val="318469E5"/>
    <w:rsid w:val="3194337D"/>
    <w:rsid w:val="3737378F"/>
    <w:rsid w:val="3806606D"/>
    <w:rsid w:val="397701BE"/>
    <w:rsid w:val="3B546CEC"/>
    <w:rsid w:val="3F8769CB"/>
    <w:rsid w:val="40722ACD"/>
    <w:rsid w:val="41366ED0"/>
    <w:rsid w:val="414B0AA0"/>
    <w:rsid w:val="48D85C25"/>
    <w:rsid w:val="4B2B6305"/>
    <w:rsid w:val="4C1C5576"/>
    <w:rsid w:val="4CC31845"/>
    <w:rsid w:val="4D442BFB"/>
    <w:rsid w:val="4D781BD4"/>
    <w:rsid w:val="4DA009DA"/>
    <w:rsid w:val="4DA97E72"/>
    <w:rsid w:val="4DB9683E"/>
    <w:rsid w:val="50502E0F"/>
    <w:rsid w:val="53A708CE"/>
    <w:rsid w:val="589150FF"/>
    <w:rsid w:val="5D1A4465"/>
    <w:rsid w:val="67EF0C5A"/>
    <w:rsid w:val="6A513DD5"/>
    <w:rsid w:val="6BF540D9"/>
    <w:rsid w:val="6DD0797D"/>
    <w:rsid w:val="713634C7"/>
    <w:rsid w:val="71754026"/>
    <w:rsid w:val="74B5471E"/>
    <w:rsid w:val="77E41C8F"/>
    <w:rsid w:val="77FF632E"/>
    <w:rsid w:val="788E5973"/>
    <w:rsid w:val="7B036868"/>
    <w:rsid w:val="7CA915F3"/>
    <w:rsid w:val="7CF763C5"/>
    <w:rsid w:val="7DA25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3"/>
    <w:qFormat/>
    <w:uiPriority w:val="99"/>
    <w:pPr>
      <w:jc w:val="left"/>
    </w:pPr>
  </w:style>
  <w:style w:type="paragraph" w:styleId="4">
    <w:name w:val="Plain Text"/>
    <w:basedOn w:val="1"/>
    <w:link w:val="15"/>
    <w:qFormat/>
    <w:uiPriority w:val="99"/>
    <w:rPr>
      <w:rFonts w:ascii="宋体" w:hAnsi="Courier New"/>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character" w:customStyle="1" w:styleId="12">
    <w:name w:val="批注文字 字符"/>
    <w:basedOn w:val="10"/>
    <w:qFormat/>
    <w:uiPriority w:val="99"/>
    <w:rPr>
      <w:rFonts w:ascii="Times New Roman" w:hAnsi="Times New Roman" w:eastAsia="宋体" w:cs="Times New Roman"/>
      <w:szCs w:val="21"/>
    </w:rPr>
  </w:style>
  <w:style w:type="character" w:customStyle="1" w:styleId="13">
    <w:name w:val="批注文字 字符1"/>
    <w:link w:val="3"/>
    <w:semiHidden/>
    <w:qFormat/>
    <w:uiPriority w:val="99"/>
    <w:rPr>
      <w:rFonts w:ascii="Times New Roman" w:hAnsi="Times New Roman" w:eastAsia="宋体" w:cs="Times New Roman"/>
      <w:szCs w:val="21"/>
    </w:rPr>
  </w:style>
  <w:style w:type="character" w:customStyle="1" w:styleId="14">
    <w:name w:val="批注主题 字符"/>
    <w:basedOn w:val="13"/>
    <w:link w:val="7"/>
    <w:semiHidden/>
    <w:qFormat/>
    <w:uiPriority w:val="99"/>
    <w:rPr>
      <w:rFonts w:ascii="Times New Roman" w:hAnsi="Times New Roman" w:eastAsia="宋体" w:cs="Times New Roman"/>
      <w:b/>
      <w:bCs/>
      <w:szCs w:val="21"/>
    </w:rPr>
  </w:style>
  <w:style w:type="character" w:customStyle="1" w:styleId="15">
    <w:name w:val="纯文本 字符"/>
    <w:basedOn w:val="10"/>
    <w:link w:val="4"/>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styleId="20">
    <w:name w:val="Placeholder Text"/>
    <w:basedOn w:val="10"/>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cdd89eb1-0d8e-4bfb-8774-25aa763fefad}"/>
        <w:style w:val=""/>
        <w:category>
          <w:name w:val="常规"/>
          <w:gallery w:val="placeholder"/>
        </w:category>
        <w:types>
          <w:type w:val="bbPlcHdr"/>
        </w:types>
        <w:behaviors>
          <w:behavior w:val="content"/>
        </w:behaviors>
        <w:description w:val=""/>
        <w:guid w:val="{cdd89eb1-0d8e-4bfb-8774-25aa763fefad}"/>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3008</Words>
  <Characters>3086</Characters>
  <Lines>26</Lines>
  <Paragraphs>7</Paragraphs>
  <TotalTime>13</TotalTime>
  <ScaleCrop>false</ScaleCrop>
  <LinksUpToDate>false</LinksUpToDate>
  <CharactersWithSpaces>3120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2023-06-20T00:43:39Z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3D3FF550D85A46D885BC29A3F1E7E891_13</vt:lpwstr>
  </property>
</Properties>
</file>