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kern w:val="0"/>
          <w:sz w:val="28"/>
          <w:szCs w:val="28"/>
        </w:rPr>
      </w:pPr>
      <w:r>
        <w:rPr>
          <w:rFonts w:hint="eastAsia" w:cs="宋体"/>
          <w:b/>
          <w:bCs/>
          <w:kern w:val="0"/>
          <w:sz w:val="38"/>
          <w:szCs w:val="38"/>
        </w:rPr>
        <w:t>第三章</w:t>
      </w:r>
      <w:r>
        <w:rPr>
          <w:rFonts w:cs="宋体"/>
          <w:b/>
          <w:bCs/>
          <w:kern w:val="0"/>
          <w:sz w:val="38"/>
          <w:szCs w:val="38"/>
        </w:rPr>
        <w:t xml:space="preserve">  </w:t>
      </w:r>
      <w:r>
        <w:rPr>
          <w:rFonts w:hint="eastAsia" w:cs="宋体"/>
          <w:b/>
          <w:bCs/>
          <w:kern w:val="0"/>
          <w:sz w:val="38"/>
          <w:szCs w:val="38"/>
        </w:rPr>
        <w:t>项目需求和质量标准</w:t>
      </w:r>
    </w:p>
    <w:p>
      <w:pPr>
        <w:pStyle w:val="11"/>
        <w:ind w:left="-708" w:leftChars="-337"/>
        <w:rPr>
          <w:rFonts w:hint="eastAsia" w:ascii="Times New Roman" w:hAnsi="Times New Roman" w:cs="宋体"/>
          <w:color w:val="auto"/>
          <w:kern w:val="0"/>
          <w:sz w:val="28"/>
          <w:szCs w:val="28"/>
          <w:lang w:eastAsia="zh-CN"/>
        </w:rPr>
      </w:pPr>
      <w:r>
        <w:rPr>
          <w:rFonts w:hint="eastAsia" w:ascii="Times New Roman" w:hAnsi="Times New Roman" w:cs="宋体"/>
          <w:color w:val="auto"/>
          <w:kern w:val="0"/>
          <w:sz w:val="28"/>
          <w:szCs w:val="28"/>
        </w:rPr>
        <w:t>★ 部分为核心参数</w:t>
      </w:r>
      <w:r>
        <w:rPr>
          <w:rFonts w:hint="eastAsia" w:ascii="Times New Roman" w:hAnsi="Times New Roman" w:cs="宋体"/>
          <w:color w:val="auto"/>
          <w:kern w:val="0"/>
          <w:sz w:val="28"/>
          <w:szCs w:val="28"/>
          <w:lang w:eastAsia="zh-CN"/>
        </w:rPr>
        <w:t>：</w:t>
      </w:r>
      <w:r>
        <w:rPr>
          <w:rFonts w:hint="eastAsia" w:ascii="Times New Roman" w:hAnsi="Times New Roman" w:cs="宋体"/>
          <w:color w:val="auto"/>
          <w:kern w:val="0"/>
          <w:sz w:val="28"/>
          <w:szCs w:val="28"/>
        </w:rPr>
        <w:t>不满足视为无效投标</w:t>
      </w:r>
      <w:r>
        <w:rPr>
          <w:rFonts w:hint="eastAsia" w:ascii="Times New Roman" w:hAnsi="Times New Roman" w:cs="宋体"/>
          <w:color w:val="auto"/>
          <w:kern w:val="0"/>
          <w:sz w:val="28"/>
          <w:szCs w:val="28"/>
          <w:lang w:eastAsia="zh-CN"/>
        </w:rPr>
        <w:t>；</w:t>
      </w:r>
    </w:p>
    <w:p>
      <w:pPr>
        <w:pStyle w:val="11"/>
        <w:ind w:left="-708" w:leftChars="-337"/>
        <w:rPr>
          <w:rFonts w:hint="eastAsia" w:ascii="Times New Roman" w:hAnsi="Times New Roman" w:cs="宋体"/>
          <w:color w:val="auto"/>
          <w:kern w:val="0"/>
          <w:sz w:val="28"/>
          <w:szCs w:val="28"/>
          <w:lang w:val="en-US" w:eastAsia="zh-CN"/>
        </w:rPr>
      </w:pPr>
      <w:r>
        <w:rPr>
          <w:rFonts w:hint="eastAsia" w:ascii="Times New Roman" w:hAnsi="Times New Roman" w:cs="宋体"/>
          <w:color w:val="auto"/>
          <w:kern w:val="0"/>
          <w:sz w:val="28"/>
          <w:szCs w:val="28"/>
          <w:lang w:val="en-US" w:eastAsia="zh-CN"/>
        </w:rPr>
        <w:t>＃部分为重要指标：满足或优于（正偏离）该条件则评审时成倍加分，不满足（负偏离）则成倍扣分；</w:t>
      </w:r>
    </w:p>
    <w:p>
      <w:pPr>
        <w:pStyle w:val="11"/>
        <w:ind w:left="-708" w:leftChars="-337"/>
        <w:rPr>
          <w:rFonts w:hint="default" w:ascii="Times New Roman" w:hAnsi="Times New Roman" w:cs="宋体"/>
          <w:color w:val="auto"/>
          <w:kern w:val="0"/>
          <w:sz w:val="28"/>
          <w:szCs w:val="28"/>
          <w:lang w:val="en-US" w:eastAsia="zh-CN"/>
        </w:rPr>
      </w:pPr>
      <w:r>
        <w:rPr>
          <w:rFonts w:hint="eastAsia" w:ascii="Times New Roman" w:hAnsi="Times New Roman" w:cs="宋体"/>
          <w:color w:val="auto"/>
          <w:kern w:val="0"/>
          <w:sz w:val="28"/>
          <w:szCs w:val="28"/>
          <w:lang w:val="en-US" w:eastAsia="zh-CN"/>
        </w:rPr>
        <w:t>其他为一般指标要求：优于该条件的为正偏离，评审时加分，不满足的为负偏离，评审时予以扣分。</w:t>
      </w:r>
    </w:p>
    <w:p>
      <w:pPr>
        <w:pStyle w:val="11"/>
        <w:ind w:left="-708" w:leftChars="-337"/>
        <w:rPr>
          <w:rFonts w:hint="eastAsia" w:ascii="Times New Roman" w:hAnsi="Times New Roman" w:cs="宋体"/>
          <w:color w:val="auto"/>
          <w:kern w:val="0"/>
          <w:sz w:val="28"/>
          <w:szCs w:val="28"/>
        </w:rPr>
      </w:pPr>
      <w:r>
        <w:rPr>
          <w:rFonts w:hint="eastAsia" w:ascii="Times New Roman" w:hAnsi="Times New Roman" w:cs="宋体"/>
          <w:color w:val="auto"/>
          <w:kern w:val="0"/>
          <w:sz w:val="28"/>
          <w:szCs w:val="28"/>
        </w:rPr>
        <w:t>一、采购清单、技术规格参数、质量标准和要求</w:t>
      </w:r>
    </w:p>
    <w:p>
      <w:pPr>
        <w:pStyle w:val="11"/>
        <w:ind w:left="-708" w:leftChars="-337"/>
        <w:rPr>
          <w:rFonts w:hint="eastAsia" w:ascii="Times New Roman" w:hAnsi="Times New Roman" w:cs="宋体"/>
          <w:color w:val="auto"/>
          <w:kern w:val="0"/>
          <w:sz w:val="28"/>
          <w:szCs w:val="28"/>
        </w:rPr>
      </w:pPr>
      <w:r>
        <w:rPr>
          <w:rFonts w:hint="eastAsia" w:ascii="Times New Roman" w:hAnsi="Times New Roman" w:cs="宋体"/>
          <w:color w:val="auto"/>
          <w:kern w:val="0"/>
          <w:sz w:val="28"/>
          <w:szCs w:val="28"/>
        </w:rPr>
        <w:t>（一）采购清单 </w:t>
      </w:r>
    </w:p>
    <w:p>
      <w:pPr>
        <w:pStyle w:val="11"/>
        <w:ind w:left="-708" w:leftChars="-337"/>
        <w:rPr>
          <w:rFonts w:hint="default" w:ascii="Times New Roman" w:hAnsi="Times New Roman" w:cs="宋体"/>
          <w:color w:val="auto"/>
          <w:kern w:val="0"/>
          <w:sz w:val="28"/>
          <w:szCs w:val="28"/>
          <w:lang w:val="en-US" w:eastAsia="zh-CN"/>
        </w:rPr>
      </w:pPr>
      <w:r>
        <w:rPr>
          <w:rFonts w:hint="eastAsia" w:ascii="Times New Roman" w:hAnsi="Times New Roman" w:cs="宋体"/>
          <w:color w:val="auto"/>
          <w:kern w:val="0"/>
          <w:sz w:val="28"/>
          <w:szCs w:val="28"/>
          <w:lang w:val="en-US" w:eastAsia="zh-CN"/>
        </w:rPr>
        <w:t xml:space="preserve">     见附件工程量清单；施工工期：</w:t>
      </w:r>
      <w:r>
        <w:rPr>
          <w:rFonts w:hint="eastAsia" w:ascii="Times New Roman" w:hAnsi="Times New Roman" w:cs="宋体"/>
          <w:color w:val="auto"/>
          <w:kern w:val="0"/>
          <w:sz w:val="28"/>
          <w:szCs w:val="28"/>
        </w:rPr>
        <w:t>合同签订之日起1</w:t>
      </w:r>
      <w:r>
        <w:rPr>
          <w:rFonts w:hint="eastAsia" w:ascii="Times New Roman" w:hAnsi="Times New Roman" w:cs="宋体"/>
          <w:color w:val="auto"/>
          <w:kern w:val="0"/>
          <w:sz w:val="28"/>
          <w:szCs w:val="28"/>
          <w:lang w:val="en-US" w:eastAsia="zh-CN"/>
        </w:rPr>
        <w:t>2</w:t>
      </w:r>
      <w:r>
        <w:rPr>
          <w:rFonts w:hint="eastAsia" w:ascii="Times New Roman" w:hAnsi="Times New Roman" w:cs="宋体"/>
          <w:color w:val="auto"/>
          <w:kern w:val="0"/>
          <w:sz w:val="28"/>
          <w:szCs w:val="28"/>
        </w:rPr>
        <w:t>个日历天内</w:t>
      </w:r>
      <w:r>
        <w:rPr>
          <w:rFonts w:hint="eastAsia" w:ascii="Times New Roman" w:hAnsi="Times New Roman" w:cs="宋体"/>
          <w:color w:val="auto"/>
          <w:kern w:val="0"/>
          <w:sz w:val="28"/>
          <w:szCs w:val="28"/>
          <w:lang w:eastAsia="zh-CN"/>
        </w:rPr>
        <w:t>完成施工</w:t>
      </w:r>
      <w:r>
        <w:rPr>
          <w:rFonts w:hint="eastAsia" w:ascii="Times New Roman" w:hAnsi="Times New Roman" w:cs="宋体"/>
          <w:color w:val="auto"/>
          <w:kern w:val="0"/>
          <w:sz w:val="28"/>
          <w:szCs w:val="28"/>
        </w:rPr>
        <w:t>。</w:t>
      </w:r>
    </w:p>
    <w:p>
      <w:pPr>
        <w:pStyle w:val="11"/>
        <w:ind w:left="-708" w:leftChars="-337"/>
        <w:rPr>
          <w:rFonts w:hint="default" w:ascii="Times New Roman" w:hAnsi="Times New Roman" w:cs="宋体"/>
          <w:color w:val="auto"/>
          <w:kern w:val="0"/>
          <w:sz w:val="28"/>
          <w:szCs w:val="28"/>
          <w:lang w:val="en-US" w:eastAsia="zh-CN"/>
        </w:rPr>
      </w:pPr>
      <w:r>
        <w:rPr>
          <w:rFonts w:hint="eastAsia" w:ascii="Times New Roman" w:hAnsi="Times New Roman" w:cs="宋体"/>
          <w:color w:val="auto"/>
          <w:kern w:val="0"/>
          <w:sz w:val="28"/>
          <w:szCs w:val="28"/>
        </w:rPr>
        <w:t>技术规格参数</w:t>
      </w:r>
    </w:p>
    <w:p>
      <w:pPr>
        <w:pStyle w:val="11"/>
        <w:ind w:left="-708" w:leftChars="-337"/>
        <w:rPr>
          <w:rFonts w:hint="default" w:ascii="Times New Roman" w:hAnsi="Times New Roman" w:cs="宋体"/>
          <w:color w:val="auto"/>
          <w:kern w:val="0"/>
          <w:sz w:val="28"/>
          <w:szCs w:val="28"/>
          <w:lang w:val="en-US" w:eastAsia="zh-CN"/>
        </w:rPr>
      </w:pPr>
      <w:r>
        <w:rPr>
          <w:rFonts w:hint="eastAsia" w:ascii="Times New Roman" w:hAnsi="Times New Roman" w:cs="宋体"/>
          <w:color w:val="auto"/>
          <w:kern w:val="0"/>
          <w:sz w:val="28"/>
          <w:szCs w:val="28"/>
          <w:lang w:val="en-US" w:eastAsia="zh-CN"/>
        </w:rPr>
        <w:t xml:space="preserve">      满足国家、施工相关规范及甲方施工要求。</w:t>
      </w:r>
    </w:p>
    <w:p>
      <w:pPr>
        <w:pStyle w:val="11"/>
        <w:ind w:left="-708" w:leftChars="-337"/>
        <w:rPr>
          <w:rFonts w:hint="eastAsia" w:ascii="Times New Roman" w:hAnsi="Times New Roman" w:cs="宋体"/>
          <w:color w:val="auto"/>
          <w:kern w:val="0"/>
          <w:sz w:val="28"/>
          <w:szCs w:val="28"/>
        </w:rPr>
      </w:pPr>
      <w:r>
        <w:rPr>
          <w:rFonts w:hint="eastAsia" w:ascii="Times New Roman" w:hAnsi="Times New Roman" w:cs="宋体"/>
          <w:color w:val="auto"/>
          <w:kern w:val="0"/>
          <w:sz w:val="28"/>
          <w:szCs w:val="28"/>
          <w:lang w:val="en-US" w:eastAsia="zh-CN"/>
        </w:rPr>
        <w:t>项目产品</w:t>
      </w:r>
      <w:r>
        <w:rPr>
          <w:rFonts w:hint="eastAsia" w:ascii="Times New Roman" w:hAnsi="Times New Roman" w:cs="宋体"/>
          <w:color w:val="auto"/>
          <w:kern w:val="0"/>
          <w:sz w:val="28"/>
          <w:szCs w:val="28"/>
        </w:rPr>
        <w:t>基本要求</w:t>
      </w:r>
    </w:p>
    <w:p>
      <w:pPr>
        <w:pStyle w:val="11"/>
        <w:ind w:left="-708" w:leftChars="-337"/>
        <w:rPr>
          <w:rFonts w:hint="eastAsia" w:ascii="Times New Roman" w:hAnsi="Times New Roman" w:cs="宋体"/>
          <w:color w:val="auto"/>
          <w:kern w:val="0"/>
          <w:sz w:val="28"/>
          <w:szCs w:val="28"/>
        </w:rPr>
      </w:pPr>
      <w:r>
        <w:rPr>
          <w:rFonts w:hint="eastAsia" w:ascii="Times New Roman" w:hAnsi="Times New Roman" w:cs="宋体"/>
          <w:color w:val="auto"/>
          <w:kern w:val="0"/>
          <w:sz w:val="28"/>
          <w:szCs w:val="28"/>
        </w:rPr>
        <w:t>1、以上产品必须是具备合法资质的制造商生产的全新正品，并满足招标采购文件的要求，若产品在运输或安装过程中损坏或擦伤须无偿调换相同产品。</w:t>
      </w:r>
    </w:p>
    <w:p>
      <w:pPr>
        <w:pStyle w:val="11"/>
        <w:ind w:left="-708" w:leftChars="-337"/>
        <w:rPr>
          <w:rFonts w:hint="eastAsia" w:ascii="Times New Roman" w:hAnsi="Times New Roman" w:cs="宋体"/>
          <w:color w:val="auto"/>
          <w:kern w:val="0"/>
          <w:sz w:val="28"/>
          <w:szCs w:val="28"/>
        </w:rPr>
      </w:pPr>
      <w:r>
        <w:rPr>
          <w:rFonts w:hint="eastAsia" w:ascii="Times New Roman" w:hAnsi="Times New Roman" w:cs="宋体"/>
          <w:color w:val="auto"/>
          <w:kern w:val="0"/>
          <w:sz w:val="28"/>
          <w:szCs w:val="28"/>
        </w:rPr>
        <w:t>2、投标人所投产品参数应同等或优于以上各项参数要求，产品、辅材及生产工艺符合国家相关规范。</w:t>
      </w:r>
    </w:p>
    <w:p>
      <w:pPr>
        <w:pStyle w:val="11"/>
        <w:ind w:left="-708" w:leftChars="-337"/>
        <w:rPr>
          <w:rFonts w:hint="eastAsia" w:ascii="Times New Roman" w:hAnsi="Times New Roman" w:cs="宋体"/>
          <w:color w:val="auto"/>
          <w:kern w:val="0"/>
          <w:sz w:val="28"/>
          <w:szCs w:val="28"/>
        </w:rPr>
      </w:pPr>
      <w:r>
        <w:rPr>
          <w:rFonts w:hint="eastAsia" w:ascii="Times New Roman" w:hAnsi="Times New Roman" w:cs="宋体"/>
          <w:color w:val="auto"/>
          <w:kern w:val="0"/>
          <w:sz w:val="28"/>
          <w:szCs w:val="28"/>
        </w:rPr>
        <w:t>3、投标人应保证所提供的货物或其任何一部分均不会侵犯任何第三方的专利权、商标权等，如在使用过程中出现的一切经济和法律责任均由投标人负责。</w:t>
      </w:r>
    </w:p>
    <w:p>
      <w:pPr>
        <w:pStyle w:val="11"/>
        <w:ind w:left="-708" w:leftChars="-337"/>
        <w:rPr>
          <w:rFonts w:hint="eastAsia" w:ascii="Times New Roman" w:hAnsi="Times New Roman" w:cs="宋体"/>
          <w:color w:val="auto"/>
          <w:kern w:val="0"/>
          <w:sz w:val="28"/>
          <w:szCs w:val="28"/>
        </w:rPr>
      </w:pPr>
      <w:r>
        <w:rPr>
          <w:rFonts w:hint="eastAsia" w:ascii="Times New Roman" w:hAnsi="Times New Roman" w:cs="宋体"/>
          <w:color w:val="auto"/>
          <w:kern w:val="0"/>
          <w:sz w:val="28"/>
          <w:szCs w:val="28"/>
        </w:rPr>
        <w:t>4、投标总价必须包含货物及货物运抵指定交货地点的各种费用和安装调校、售后服务、税金、验收检验及其它所有费用的总和，如另有要求请在投标文件中注明。</w:t>
      </w:r>
    </w:p>
    <w:p>
      <w:pPr>
        <w:pStyle w:val="11"/>
        <w:ind w:left="-708" w:leftChars="-337"/>
        <w:rPr>
          <w:rFonts w:hint="eastAsia" w:ascii="Times New Roman" w:hAnsi="Times New Roman" w:cs="宋体"/>
          <w:color w:val="auto"/>
          <w:kern w:val="0"/>
          <w:sz w:val="28"/>
          <w:szCs w:val="28"/>
        </w:rPr>
      </w:pPr>
      <w:r>
        <w:rPr>
          <w:rFonts w:hint="eastAsia" w:ascii="Times New Roman" w:hAnsi="Times New Roman" w:cs="宋体"/>
          <w:color w:val="auto"/>
          <w:kern w:val="0"/>
          <w:sz w:val="28"/>
          <w:szCs w:val="28"/>
        </w:rPr>
        <w:t>（四）商务要求</w:t>
      </w:r>
    </w:p>
    <w:p>
      <w:pPr>
        <w:pStyle w:val="11"/>
        <w:ind w:left="-708" w:leftChars="-337"/>
        <w:rPr>
          <w:rFonts w:hint="eastAsia" w:ascii="Times New Roman" w:hAnsi="Times New Roman" w:cs="宋体"/>
          <w:color w:val="auto"/>
          <w:kern w:val="0"/>
          <w:sz w:val="28"/>
          <w:szCs w:val="28"/>
          <w:lang w:val="en-US" w:eastAsia="zh-CN"/>
        </w:rPr>
      </w:pPr>
      <w:r>
        <w:rPr>
          <w:rFonts w:hint="eastAsia" w:ascii="Times New Roman" w:hAnsi="Times New Roman" w:cs="宋体"/>
          <w:color w:val="auto"/>
          <w:kern w:val="0"/>
          <w:sz w:val="28"/>
          <w:szCs w:val="28"/>
          <w:lang w:val="en-US" w:eastAsia="zh-CN"/>
        </w:rPr>
        <w:t>1、投标人资格要求</w:t>
      </w:r>
    </w:p>
    <w:p>
      <w:pPr>
        <w:pStyle w:val="11"/>
        <w:ind w:left="-708" w:leftChars="-337"/>
        <w:rPr>
          <w:rFonts w:hint="eastAsia" w:cs="宋体"/>
          <w:color w:val="auto"/>
          <w:kern w:val="0"/>
          <w:sz w:val="28"/>
          <w:szCs w:val="28"/>
        </w:rPr>
      </w:pPr>
      <w:r>
        <w:rPr>
          <w:rFonts w:cs="宋体"/>
          <w:color w:val="auto"/>
          <w:kern w:val="0"/>
          <w:sz w:val="28"/>
          <w:szCs w:val="28"/>
        </w:rPr>
        <w:t>1</w:t>
      </w:r>
      <w:r>
        <w:rPr>
          <w:rFonts w:hint="eastAsia" w:cs="宋体"/>
          <w:color w:val="auto"/>
          <w:kern w:val="0"/>
          <w:sz w:val="28"/>
          <w:szCs w:val="28"/>
          <w:lang w:eastAsia="zh-CN"/>
        </w:rPr>
        <w:t>）</w:t>
      </w:r>
      <w:r>
        <w:rPr>
          <w:rFonts w:hint="eastAsia" w:cs="宋体"/>
          <w:color w:val="auto"/>
          <w:kern w:val="0"/>
          <w:sz w:val="28"/>
          <w:szCs w:val="28"/>
        </w:rPr>
        <w:t>必须是符合《中华人民共和国政府采购法》第二十二条之规定的独立法人；</w:t>
      </w:r>
      <w:r>
        <w:rPr>
          <w:rFonts w:cs="宋体"/>
          <w:color w:val="auto"/>
          <w:kern w:val="0"/>
          <w:sz w:val="28"/>
          <w:szCs w:val="28"/>
        </w:rPr>
        <w:t>2</w:t>
      </w:r>
      <w:r>
        <w:rPr>
          <w:rFonts w:hint="eastAsia" w:cs="宋体"/>
          <w:color w:val="auto"/>
          <w:kern w:val="0"/>
          <w:sz w:val="28"/>
          <w:szCs w:val="28"/>
          <w:lang w:eastAsia="zh-CN"/>
        </w:rPr>
        <w:t>）具备房屋建筑施工总承包二级及以上资质</w:t>
      </w:r>
      <w:r>
        <w:rPr>
          <w:rFonts w:hint="eastAsia" w:cs="宋体"/>
          <w:color w:val="auto"/>
          <w:kern w:val="0"/>
          <w:sz w:val="28"/>
          <w:szCs w:val="28"/>
        </w:rPr>
        <w:t>；</w:t>
      </w:r>
    </w:p>
    <w:p>
      <w:pPr>
        <w:pStyle w:val="11"/>
        <w:ind w:left="-708" w:leftChars="-337"/>
        <w:rPr>
          <w:rFonts w:hint="eastAsia" w:cs="宋体"/>
          <w:color w:val="auto"/>
          <w:kern w:val="0"/>
          <w:sz w:val="28"/>
          <w:szCs w:val="28"/>
        </w:rPr>
      </w:pPr>
      <w:r>
        <w:rPr>
          <w:rFonts w:hint="eastAsia" w:cs="宋体"/>
          <w:color w:val="auto"/>
          <w:kern w:val="0"/>
          <w:sz w:val="28"/>
          <w:szCs w:val="28"/>
          <w:lang w:val="en-US" w:eastAsia="zh-CN"/>
        </w:rPr>
        <w:t>3</w:t>
      </w:r>
      <w:r>
        <w:rPr>
          <w:rFonts w:hint="eastAsia" w:cs="宋体"/>
          <w:color w:val="auto"/>
          <w:kern w:val="0"/>
          <w:sz w:val="28"/>
          <w:szCs w:val="28"/>
          <w:lang w:eastAsia="zh-CN"/>
        </w:rPr>
        <w:t>）</w:t>
      </w:r>
      <w:r>
        <w:rPr>
          <w:rFonts w:hint="eastAsia" w:cs="宋体"/>
          <w:color w:val="auto"/>
          <w:kern w:val="0"/>
          <w:sz w:val="28"/>
          <w:szCs w:val="28"/>
        </w:rPr>
        <w:t>有固定的经营场所，有适应项目需要的专业技术人员，具备相关项目的供货能力和售后服务能力，具有良好的商业信誉和财务状况；</w:t>
      </w:r>
    </w:p>
    <w:p>
      <w:pPr>
        <w:pStyle w:val="11"/>
        <w:ind w:left="-708" w:leftChars="-337"/>
        <w:rPr>
          <w:rFonts w:hint="eastAsia" w:cs="宋体"/>
          <w:color w:val="auto"/>
          <w:kern w:val="0"/>
          <w:sz w:val="28"/>
          <w:szCs w:val="28"/>
        </w:rPr>
      </w:pPr>
      <w:r>
        <w:rPr>
          <w:rFonts w:cs="宋体"/>
          <w:color w:val="auto"/>
          <w:kern w:val="0"/>
          <w:sz w:val="28"/>
          <w:szCs w:val="28"/>
        </w:rPr>
        <w:t>4</w:t>
      </w:r>
      <w:r>
        <w:rPr>
          <w:rFonts w:hint="eastAsia" w:cs="宋体"/>
          <w:color w:val="auto"/>
          <w:kern w:val="0"/>
          <w:sz w:val="28"/>
          <w:szCs w:val="28"/>
          <w:lang w:eastAsia="zh-CN"/>
        </w:rPr>
        <w:t>）</w:t>
      </w:r>
      <w:r>
        <w:rPr>
          <w:rFonts w:hint="eastAsia" w:cs="宋体"/>
          <w:color w:val="auto"/>
          <w:kern w:val="0"/>
          <w:sz w:val="28"/>
          <w:szCs w:val="28"/>
        </w:rPr>
        <w:t>提供营业执照、税务登记证、组织机构代码证复印件（盖章的），提供法人或被授权代表人身份证复印件；</w:t>
      </w:r>
    </w:p>
    <w:p>
      <w:pPr>
        <w:pStyle w:val="11"/>
        <w:ind w:left="-708" w:leftChars="-337"/>
        <w:rPr>
          <w:rFonts w:hint="eastAsia" w:cs="宋体"/>
          <w:color w:val="auto"/>
          <w:kern w:val="0"/>
          <w:sz w:val="28"/>
          <w:szCs w:val="28"/>
        </w:rPr>
      </w:pPr>
      <w:r>
        <w:rPr>
          <w:rFonts w:hint="eastAsia" w:cs="宋体"/>
          <w:color w:val="auto"/>
          <w:kern w:val="0"/>
          <w:sz w:val="28"/>
          <w:szCs w:val="28"/>
          <w:lang w:val="en-US" w:eastAsia="zh-CN"/>
        </w:rPr>
        <w:t>5</w:t>
      </w:r>
      <w:r>
        <w:rPr>
          <w:rFonts w:hint="eastAsia" w:cs="宋体"/>
          <w:color w:val="auto"/>
          <w:kern w:val="0"/>
          <w:sz w:val="28"/>
          <w:szCs w:val="28"/>
          <w:lang w:eastAsia="zh-CN"/>
        </w:rPr>
        <w:t>）</w:t>
      </w:r>
      <w:r>
        <w:rPr>
          <w:rFonts w:hint="eastAsia" w:cs="宋体"/>
          <w:color w:val="auto"/>
          <w:kern w:val="0"/>
          <w:sz w:val="28"/>
          <w:szCs w:val="28"/>
        </w:rPr>
        <w:t>经营业绩证明材料；</w:t>
      </w:r>
    </w:p>
    <w:p>
      <w:pPr>
        <w:pStyle w:val="11"/>
        <w:ind w:left="-708" w:leftChars="-337"/>
        <w:rPr>
          <w:rFonts w:hint="eastAsia" w:cs="宋体"/>
          <w:color w:val="auto"/>
          <w:kern w:val="0"/>
          <w:sz w:val="28"/>
          <w:szCs w:val="28"/>
        </w:rPr>
      </w:pPr>
      <w:r>
        <w:rPr>
          <w:rFonts w:hint="eastAsia" w:cs="宋体"/>
          <w:color w:val="auto"/>
          <w:kern w:val="0"/>
          <w:sz w:val="28"/>
          <w:szCs w:val="28"/>
          <w:lang w:val="en-US" w:eastAsia="zh-CN"/>
        </w:rPr>
        <w:t>6</w:t>
      </w:r>
      <w:r>
        <w:rPr>
          <w:rFonts w:hint="eastAsia" w:cs="宋体"/>
          <w:color w:val="auto"/>
          <w:kern w:val="0"/>
          <w:sz w:val="28"/>
          <w:szCs w:val="28"/>
          <w:lang w:eastAsia="zh-CN"/>
        </w:rPr>
        <w:t>）</w:t>
      </w:r>
      <w:r>
        <w:rPr>
          <w:rFonts w:hint="eastAsia" w:cs="宋体"/>
          <w:color w:val="auto"/>
          <w:kern w:val="0"/>
          <w:sz w:val="28"/>
          <w:szCs w:val="28"/>
        </w:rPr>
        <w:t>参加本次政府采购活动前三年内，没有重大违法、违纪记录的声明；　</w:t>
      </w:r>
    </w:p>
    <w:p>
      <w:pPr>
        <w:pStyle w:val="11"/>
        <w:ind w:left="-708" w:leftChars="-337"/>
        <w:rPr>
          <w:rFonts w:cs="宋体"/>
          <w:color w:val="auto"/>
          <w:kern w:val="0"/>
          <w:sz w:val="28"/>
          <w:szCs w:val="28"/>
        </w:rPr>
      </w:pPr>
      <w:r>
        <w:rPr>
          <w:rFonts w:hint="eastAsia" w:cs="宋体"/>
          <w:color w:val="auto"/>
          <w:kern w:val="0"/>
          <w:sz w:val="28"/>
          <w:szCs w:val="28"/>
          <w:lang w:val="en-US" w:eastAsia="zh-CN"/>
        </w:rPr>
        <w:t>7）</w:t>
      </w:r>
      <w:r>
        <w:rPr>
          <w:rFonts w:hint="eastAsia" w:cs="宋体"/>
          <w:color w:val="auto"/>
          <w:kern w:val="0"/>
          <w:sz w:val="28"/>
          <w:szCs w:val="28"/>
        </w:rPr>
        <w:t>本次招标不接受联合体投标。</w:t>
      </w:r>
    </w:p>
    <w:p>
      <w:pPr>
        <w:pStyle w:val="11"/>
        <w:ind w:left="-708" w:leftChars="-337"/>
        <w:rPr>
          <w:rFonts w:hint="eastAsia" w:ascii="Times New Roman" w:hAnsi="Times New Roman" w:cs="宋体"/>
          <w:color w:val="auto"/>
          <w:kern w:val="0"/>
          <w:sz w:val="28"/>
          <w:szCs w:val="28"/>
        </w:rPr>
      </w:pPr>
    </w:p>
    <w:p>
      <w:pPr>
        <w:pStyle w:val="11"/>
        <w:ind w:left="-708" w:leftChars="-337"/>
        <w:rPr>
          <w:rFonts w:hint="default" w:ascii="Times New Roman" w:hAnsi="Times New Roman" w:cs="宋体"/>
          <w:color w:val="auto"/>
          <w:kern w:val="0"/>
          <w:sz w:val="28"/>
          <w:szCs w:val="28"/>
          <w:lang w:val="en-US" w:eastAsia="zh-CN"/>
        </w:rPr>
      </w:pPr>
      <w:r>
        <w:rPr>
          <w:rFonts w:hint="eastAsia" w:ascii="Times New Roman" w:hAnsi="Times New Roman" w:cs="宋体"/>
          <w:color w:val="auto"/>
          <w:kern w:val="0"/>
          <w:sz w:val="28"/>
          <w:szCs w:val="28"/>
          <w:lang w:val="en-US" w:eastAsia="zh-CN"/>
        </w:rPr>
        <w:t>2、投标产品资格要求</w:t>
      </w:r>
    </w:p>
    <w:p>
      <w:pPr>
        <w:pStyle w:val="11"/>
        <w:ind w:left="-708" w:leftChars="-337"/>
        <w:rPr>
          <w:rFonts w:hint="default" w:ascii="Times New Roman" w:hAnsi="Times New Roman" w:cs="宋体"/>
          <w:color w:val="auto"/>
          <w:kern w:val="0"/>
          <w:sz w:val="28"/>
          <w:szCs w:val="28"/>
          <w:lang w:val="en-US" w:eastAsia="zh-CN"/>
        </w:rPr>
      </w:pPr>
      <w:r>
        <w:rPr>
          <w:rFonts w:hint="eastAsia" w:ascii="Times New Roman" w:hAnsi="Times New Roman" w:cs="宋体"/>
          <w:color w:val="auto"/>
          <w:kern w:val="0"/>
          <w:sz w:val="28"/>
          <w:szCs w:val="28"/>
          <w:lang w:val="en-US" w:eastAsia="zh-CN"/>
        </w:rPr>
        <w:t>1）本项目支持创新产品、节能优化产品、环境标识产品、中小企业发展等政府采购政策。</w:t>
      </w:r>
    </w:p>
    <w:p>
      <w:pPr>
        <w:pStyle w:val="11"/>
        <w:ind w:left="-708" w:leftChars="-337"/>
        <w:rPr>
          <w:rFonts w:hint="eastAsia" w:ascii="Times New Roman" w:hAnsi="Times New Roman" w:cs="宋体"/>
          <w:color w:val="auto"/>
          <w:kern w:val="0"/>
          <w:sz w:val="28"/>
          <w:szCs w:val="28"/>
        </w:rPr>
      </w:pPr>
      <w:r>
        <w:rPr>
          <w:rFonts w:hint="eastAsia" w:ascii="Times New Roman" w:hAnsi="Times New Roman" w:cs="宋体"/>
          <w:color w:val="auto"/>
          <w:kern w:val="0"/>
          <w:sz w:val="28"/>
          <w:szCs w:val="28"/>
        </w:rPr>
        <w:t>3、售后服务和</w:t>
      </w:r>
      <w:r>
        <w:rPr>
          <w:rFonts w:hint="eastAsia" w:ascii="Times New Roman" w:hAnsi="Times New Roman" w:cs="宋体"/>
          <w:color w:val="auto"/>
          <w:kern w:val="0"/>
          <w:sz w:val="28"/>
          <w:szCs w:val="28"/>
          <w:lang w:val="en-US" w:eastAsia="zh-CN"/>
        </w:rPr>
        <w:t>资质</w:t>
      </w:r>
    </w:p>
    <w:p>
      <w:pPr>
        <w:pStyle w:val="11"/>
        <w:ind w:left="-708" w:leftChars="-337"/>
        <w:rPr>
          <w:rFonts w:hint="eastAsia" w:ascii="Times New Roman" w:hAnsi="Times New Roman" w:cs="宋体"/>
          <w:color w:val="auto"/>
          <w:kern w:val="0"/>
          <w:sz w:val="28"/>
          <w:szCs w:val="28"/>
        </w:rPr>
      </w:pPr>
      <w:r>
        <w:rPr>
          <w:rFonts w:hint="eastAsia" w:ascii="Times New Roman" w:hAnsi="Times New Roman" w:cs="宋体"/>
          <w:color w:val="auto"/>
          <w:kern w:val="0"/>
          <w:sz w:val="28"/>
          <w:szCs w:val="28"/>
          <w:lang w:val="en-US" w:eastAsia="zh-CN"/>
        </w:rPr>
        <w:t>1</w:t>
      </w:r>
      <w:r>
        <w:rPr>
          <w:rFonts w:hint="eastAsia" w:ascii="Times New Roman" w:hAnsi="Times New Roman" w:cs="宋体"/>
          <w:color w:val="auto"/>
          <w:kern w:val="0"/>
          <w:sz w:val="28"/>
          <w:szCs w:val="28"/>
        </w:rPr>
        <w:t>）质保期：</w:t>
      </w:r>
      <w:r>
        <w:rPr>
          <w:rFonts w:hint="eastAsia" w:ascii="Times New Roman" w:hAnsi="Times New Roman" w:cs="宋体"/>
          <w:color w:val="auto"/>
          <w:kern w:val="0"/>
          <w:sz w:val="28"/>
          <w:szCs w:val="28"/>
          <w:lang w:eastAsia="zh-CN"/>
        </w:rPr>
        <w:t>施工完毕，竣工</w:t>
      </w:r>
      <w:r>
        <w:rPr>
          <w:rFonts w:hint="eastAsia" w:ascii="Times New Roman" w:hAnsi="Times New Roman" w:cs="宋体"/>
          <w:color w:val="auto"/>
          <w:kern w:val="0"/>
          <w:sz w:val="28"/>
          <w:szCs w:val="28"/>
        </w:rPr>
        <w:t>验收投入使用之日起不少于1年。</w:t>
      </w:r>
    </w:p>
    <w:p>
      <w:pPr>
        <w:pStyle w:val="11"/>
        <w:ind w:left="-708" w:leftChars="-337"/>
        <w:rPr>
          <w:rFonts w:hint="eastAsia" w:ascii="Times New Roman" w:hAnsi="Times New Roman" w:cs="宋体"/>
          <w:color w:val="auto"/>
          <w:kern w:val="0"/>
          <w:sz w:val="28"/>
          <w:szCs w:val="28"/>
        </w:rPr>
      </w:pPr>
      <w:r>
        <w:rPr>
          <w:rFonts w:hint="eastAsia" w:ascii="Times New Roman" w:hAnsi="Times New Roman" w:cs="宋体"/>
          <w:color w:val="auto"/>
          <w:kern w:val="0"/>
          <w:sz w:val="28"/>
          <w:szCs w:val="28"/>
          <w:lang w:val="en-US" w:eastAsia="zh-CN"/>
        </w:rPr>
        <w:t>2）</w:t>
      </w:r>
      <w:r>
        <w:rPr>
          <w:rFonts w:hint="eastAsia" w:ascii="Times New Roman" w:hAnsi="Times New Roman" w:cs="宋体"/>
          <w:color w:val="auto"/>
          <w:kern w:val="0"/>
          <w:sz w:val="28"/>
          <w:szCs w:val="28"/>
        </w:rPr>
        <w:t>维修处理：在质保期内发现工程质量问题，投标人需无条件翻工（包工包料）</w:t>
      </w:r>
    </w:p>
    <w:p>
      <w:pPr>
        <w:pStyle w:val="11"/>
        <w:ind w:left="-708" w:leftChars="-337"/>
        <w:rPr>
          <w:rFonts w:hint="eastAsia" w:ascii="Times New Roman" w:hAnsi="Times New Roman" w:cs="宋体"/>
          <w:color w:val="auto"/>
          <w:kern w:val="0"/>
          <w:sz w:val="28"/>
          <w:szCs w:val="28"/>
        </w:rPr>
      </w:pPr>
      <w:r>
        <w:rPr>
          <w:rFonts w:hint="eastAsia" w:ascii="Times New Roman" w:hAnsi="Times New Roman" w:cs="宋体"/>
          <w:color w:val="auto"/>
          <w:kern w:val="0"/>
          <w:sz w:val="28"/>
          <w:szCs w:val="28"/>
          <w:lang w:val="en-US" w:eastAsia="zh-CN"/>
        </w:rPr>
        <w:t>3）</w:t>
      </w:r>
      <w:r>
        <w:rPr>
          <w:rFonts w:hint="eastAsia" w:ascii="Times New Roman" w:hAnsi="Times New Roman" w:cs="宋体"/>
          <w:color w:val="auto"/>
          <w:kern w:val="0"/>
          <w:sz w:val="28"/>
          <w:szCs w:val="28"/>
          <w:lang w:eastAsia="zh-CN"/>
        </w:rPr>
        <w:t>施工</w:t>
      </w:r>
      <w:r>
        <w:rPr>
          <w:rFonts w:hint="eastAsia" w:ascii="Times New Roman" w:hAnsi="Times New Roman" w:cs="宋体"/>
          <w:color w:val="auto"/>
          <w:kern w:val="0"/>
          <w:sz w:val="28"/>
          <w:szCs w:val="28"/>
        </w:rPr>
        <w:t>地点为：</w:t>
      </w:r>
      <w:r>
        <w:rPr>
          <w:rFonts w:hint="eastAsia" w:ascii="Times New Roman" w:hAnsi="Times New Roman" w:cs="宋体"/>
          <w:color w:val="auto"/>
          <w:kern w:val="0"/>
          <w:sz w:val="28"/>
          <w:szCs w:val="28"/>
          <w:lang w:eastAsia="zh-CN"/>
        </w:rPr>
        <w:t>八步区人民医院内</w:t>
      </w:r>
      <w:r>
        <w:rPr>
          <w:rFonts w:hint="eastAsia" w:ascii="Times New Roman" w:hAnsi="Times New Roman" w:cs="宋体"/>
          <w:color w:val="auto"/>
          <w:kern w:val="0"/>
          <w:sz w:val="28"/>
          <w:szCs w:val="28"/>
        </w:rPr>
        <w:t xml:space="preserve">   </w:t>
      </w:r>
    </w:p>
    <w:p>
      <w:pPr>
        <w:pStyle w:val="11"/>
        <w:ind w:left="-708" w:leftChars="-337"/>
        <w:rPr>
          <w:rFonts w:hint="eastAsia" w:ascii="Times New Roman" w:hAnsi="Times New Roman" w:cs="宋体"/>
          <w:color w:val="auto"/>
          <w:kern w:val="0"/>
          <w:sz w:val="28"/>
          <w:szCs w:val="28"/>
        </w:rPr>
      </w:pPr>
      <w:r>
        <w:rPr>
          <w:rFonts w:hint="eastAsia" w:ascii="Times New Roman" w:hAnsi="Times New Roman" w:cs="宋体"/>
          <w:color w:val="auto"/>
          <w:kern w:val="0"/>
          <w:sz w:val="28"/>
          <w:szCs w:val="28"/>
        </w:rPr>
        <w:t xml:space="preserve">  </w:t>
      </w:r>
    </w:p>
    <w:p>
      <w:pPr>
        <w:pStyle w:val="11"/>
        <w:ind w:left="-708" w:leftChars="-337"/>
        <w:rPr>
          <w:rFonts w:hint="eastAsia" w:ascii="Times New Roman" w:hAnsi="Times New Roman" w:cs="宋体"/>
          <w:color w:val="auto"/>
          <w:kern w:val="0"/>
          <w:sz w:val="28"/>
          <w:szCs w:val="28"/>
          <w:lang w:val="en-US" w:eastAsia="zh-CN"/>
        </w:rPr>
      </w:pPr>
      <w:r>
        <w:rPr>
          <w:rFonts w:hint="eastAsia" w:ascii="Times New Roman" w:hAnsi="Times New Roman" w:cs="宋体"/>
          <w:color w:val="auto"/>
          <w:kern w:val="0"/>
          <w:sz w:val="28"/>
          <w:szCs w:val="28"/>
          <w:lang w:val="en-US" w:eastAsia="zh-CN"/>
        </w:rPr>
        <w:t>10）付款条件（进度和方式）：</w:t>
      </w:r>
    </w:p>
    <w:p>
      <w:pPr>
        <w:pStyle w:val="11"/>
        <w:ind w:left="-708" w:leftChars="-337"/>
        <w:rPr>
          <w:rFonts w:hint="eastAsia" w:ascii="Times New Roman" w:hAnsi="Times New Roman" w:cs="宋体"/>
          <w:color w:val="auto"/>
          <w:kern w:val="0"/>
          <w:sz w:val="28"/>
          <w:szCs w:val="28"/>
        </w:rPr>
      </w:pPr>
      <w:r>
        <w:rPr>
          <w:rFonts w:hint="eastAsia" w:ascii="Times New Roman" w:hAnsi="Times New Roman" w:cs="宋体"/>
          <w:color w:val="auto"/>
          <w:kern w:val="0"/>
          <w:sz w:val="28"/>
          <w:szCs w:val="28"/>
          <w:lang w:eastAsia="zh-CN"/>
        </w:rPr>
        <w:t>（</w:t>
      </w:r>
      <w:r>
        <w:rPr>
          <w:rFonts w:hint="eastAsia" w:ascii="Times New Roman" w:hAnsi="Times New Roman" w:cs="宋体"/>
          <w:color w:val="auto"/>
          <w:kern w:val="0"/>
          <w:sz w:val="28"/>
          <w:szCs w:val="28"/>
          <w:lang w:val="en-US" w:eastAsia="zh-CN"/>
        </w:rPr>
        <w:t>1</w:t>
      </w:r>
      <w:r>
        <w:rPr>
          <w:rFonts w:hint="eastAsia" w:ascii="Times New Roman" w:hAnsi="Times New Roman" w:cs="宋体"/>
          <w:color w:val="auto"/>
          <w:kern w:val="0"/>
          <w:sz w:val="28"/>
          <w:szCs w:val="28"/>
          <w:lang w:eastAsia="zh-CN"/>
        </w:rPr>
        <w:t>）</w:t>
      </w:r>
      <w:r>
        <w:rPr>
          <w:rFonts w:hint="eastAsia" w:ascii="Times New Roman" w:hAnsi="Times New Roman" w:cs="宋体"/>
          <w:color w:val="auto"/>
          <w:kern w:val="0"/>
          <w:sz w:val="28"/>
          <w:szCs w:val="28"/>
        </w:rPr>
        <w:t>签订合同后，全部</w:t>
      </w:r>
      <w:r>
        <w:rPr>
          <w:rFonts w:hint="eastAsia" w:ascii="Times New Roman" w:hAnsi="Times New Roman" w:cs="宋体"/>
          <w:color w:val="auto"/>
          <w:kern w:val="0"/>
          <w:sz w:val="28"/>
          <w:szCs w:val="28"/>
          <w:lang w:eastAsia="zh-CN"/>
        </w:rPr>
        <w:t>工程竣工</w:t>
      </w:r>
      <w:r>
        <w:rPr>
          <w:rFonts w:hint="eastAsia" w:ascii="Times New Roman" w:hAnsi="Times New Roman" w:cs="宋体"/>
          <w:color w:val="auto"/>
          <w:kern w:val="0"/>
          <w:sz w:val="28"/>
          <w:szCs w:val="28"/>
        </w:rPr>
        <w:t>并验收合格后，凭双方签署验收合格证，乙方开具全额发票给甲方，甲方自收到发票之日起30日内支付总合同金额的60%，6个月后支付合同总金额的30%（不计利息），12个月后支付合同总金额的10%（不计利息）。</w:t>
      </w:r>
    </w:p>
    <w:p>
      <w:pPr>
        <w:pStyle w:val="11"/>
        <w:ind w:left="-708" w:leftChars="-337"/>
        <w:rPr>
          <w:rFonts w:hint="eastAsia" w:ascii="Times New Roman" w:hAnsi="Times New Roman" w:cs="宋体"/>
          <w:color w:val="auto"/>
          <w:kern w:val="0"/>
          <w:sz w:val="28"/>
          <w:szCs w:val="28"/>
        </w:rPr>
      </w:pPr>
      <w:r>
        <w:rPr>
          <w:rFonts w:hint="eastAsia" w:ascii="Times New Roman" w:hAnsi="Times New Roman" w:cs="宋体"/>
          <w:color w:val="auto"/>
          <w:kern w:val="0"/>
          <w:sz w:val="28"/>
          <w:szCs w:val="28"/>
        </w:rPr>
        <w:t>如验收不合格以及发现伪劣产品等，招标人将视情形采取退货、拒付款、终止合同、索赔等措施，直至通过有关部门，依法维权。</w:t>
      </w:r>
    </w:p>
    <w:p>
      <w:pPr>
        <w:pStyle w:val="11"/>
        <w:ind w:left="-708" w:leftChars="-337"/>
        <w:rPr>
          <w:rFonts w:hint="eastAsia" w:ascii="Times New Roman" w:hAnsi="Times New Roman" w:cs="宋体"/>
          <w:color w:val="auto"/>
          <w:kern w:val="0"/>
          <w:sz w:val="28"/>
          <w:szCs w:val="28"/>
        </w:rPr>
      </w:pPr>
      <w:r>
        <w:rPr>
          <w:rFonts w:hint="eastAsia" w:ascii="Times New Roman" w:hAnsi="Times New Roman" w:cs="宋体"/>
          <w:color w:val="auto"/>
          <w:kern w:val="0"/>
          <w:sz w:val="28"/>
          <w:szCs w:val="28"/>
        </w:rPr>
        <w:t> </w:t>
      </w:r>
      <w:r>
        <w:rPr>
          <w:rFonts w:hint="eastAsia" w:ascii="Times New Roman" w:hAnsi="Times New Roman" w:cs="宋体"/>
          <w:color w:val="auto"/>
          <w:kern w:val="0"/>
          <w:sz w:val="28"/>
          <w:szCs w:val="28"/>
          <w:lang w:val="en-US" w:eastAsia="zh-CN"/>
        </w:rPr>
        <w:t>二</w:t>
      </w:r>
      <w:r>
        <w:rPr>
          <w:rFonts w:hint="eastAsia" w:ascii="Times New Roman" w:hAnsi="Times New Roman" w:cs="宋体"/>
          <w:color w:val="auto"/>
          <w:kern w:val="0"/>
          <w:sz w:val="28"/>
          <w:szCs w:val="28"/>
        </w:rPr>
        <w:t>、合同签订</w:t>
      </w:r>
    </w:p>
    <w:p>
      <w:pPr>
        <w:pStyle w:val="11"/>
        <w:ind w:left="-708" w:leftChars="-337"/>
        <w:rPr>
          <w:rFonts w:hint="eastAsia" w:ascii="Times New Roman" w:hAnsi="Times New Roman" w:cs="宋体"/>
          <w:color w:val="auto"/>
          <w:kern w:val="0"/>
          <w:sz w:val="28"/>
          <w:szCs w:val="28"/>
        </w:rPr>
      </w:pPr>
      <w:r>
        <w:rPr>
          <w:rFonts w:hint="eastAsia" w:ascii="Times New Roman" w:hAnsi="Times New Roman" w:cs="宋体"/>
          <w:color w:val="auto"/>
          <w:kern w:val="0"/>
          <w:sz w:val="28"/>
          <w:szCs w:val="28"/>
        </w:rPr>
        <w:t>招标人和中标人应当自公示结束后</w:t>
      </w:r>
      <w:sdt>
        <w:sdtPr>
          <w:rPr>
            <w:rFonts w:hint="eastAsia" w:ascii="Times New Roman" w:hAnsi="Times New Roman" w:cs="宋体"/>
            <w:color w:val="auto"/>
            <w:kern w:val="0"/>
            <w:sz w:val="28"/>
            <w:szCs w:val="28"/>
          </w:rPr>
          <w:alias w:val="无特殊情况不建议修改"/>
          <w:tag w:val="无特殊情况不建议修改"/>
          <w:id w:val="-183904816"/>
          <w:placeholder>
            <w:docPart w:val="DefaultPlaceholder_-1854013440"/>
          </w:placeholder>
          <w15:color w:val="FF0000"/>
        </w:sdtPr>
        <w:sdtEndPr>
          <w:rPr>
            <w:rFonts w:hint="default" w:ascii="Times New Roman" w:hAnsi="Times New Roman" w:cs="宋体"/>
            <w:b/>
            <w:bCs/>
            <w:color w:val="auto"/>
            <w:kern w:val="0"/>
            <w:sz w:val="28"/>
            <w:szCs w:val="28"/>
            <w:u w:val="single"/>
            <w:lang w:val="en-US"/>
          </w:rPr>
        </w:sdtEndPr>
        <w:sdtContent>
          <w:r>
            <w:rPr>
              <w:rFonts w:hint="eastAsia" w:ascii="Times New Roman" w:hAnsi="Times New Roman" w:cs="宋体"/>
              <w:b/>
              <w:bCs/>
              <w:color w:val="auto"/>
              <w:kern w:val="0"/>
              <w:sz w:val="28"/>
              <w:szCs w:val="28"/>
              <w:u w:val="single"/>
              <w:lang w:val="en-US" w:eastAsia="zh-CN"/>
            </w:rPr>
            <w:t>15个历</w:t>
          </w:r>
        </w:sdtContent>
      </w:sdt>
      <w:r>
        <w:rPr>
          <w:rFonts w:hint="eastAsia" w:ascii="Times New Roman" w:hAnsi="Times New Roman" w:cs="宋体"/>
          <w:b/>
          <w:bCs/>
          <w:color w:val="auto"/>
          <w:kern w:val="0"/>
          <w:sz w:val="28"/>
          <w:szCs w:val="28"/>
          <w:u w:val="single"/>
          <w:lang w:val="en-US" w:eastAsia="zh-CN"/>
        </w:rPr>
        <w:t>日</w:t>
      </w:r>
      <w:r>
        <w:rPr>
          <w:rFonts w:hint="eastAsia" w:ascii="Times New Roman" w:hAnsi="Times New Roman" w:cs="宋体"/>
          <w:b/>
          <w:bCs/>
          <w:color w:val="auto"/>
          <w:kern w:val="0"/>
          <w:sz w:val="28"/>
          <w:szCs w:val="28"/>
          <w:u w:val="single"/>
        </w:rPr>
        <w:t>内</w:t>
      </w:r>
      <w:r>
        <w:rPr>
          <w:rFonts w:hint="eastAsia" w:ascii="Times New Roman" w:hAnsi="Times New Roman" w:cs="宋体"/>
          <w:color w:val="auto"/>
          <w:kern w:val="0"/>
          <w:sz w:val="28"/>
          <w:szCs w:val="28"/>
        </w:rPr>
        <w:t>签订采购合同。</w:t>
      </w:r>
      <w:bookmarkStart w:id="0" w:name="_GoBack"/>
      <w:bookmarkEnd w:id="0"/>
    </w:p>
    <w:p>
      <w:pPr>
        <w:pStyle w:val="11"/>
        <w:ind w:left="-708" w:leftChars="-337"/>
        <w:rPr>
          <w:rFonts w:hint="eastAsia" w:ascii="Times New Roman" w:hAnsi="Times New Roman" w:cs="宋体"/>
          <w:color w:val="auto"/>
          <w:kern w:val="0"/>
          <w:sz w:val="28"/>
          <w:szCs w:val="28"/>
        </w:rPr>
      </w:pPr>
      <w:r>
        <w:rPr>
          <w:rFonts w:hint="eastAsia" w:ascii="Times New Roman" w:hAnsi="Times New Roman" w:cs="宋体"/>
          <w:color w:val="auto"/>
          <w:kern w:val="0"/>
          <w:sz w:val="28"/>
          <w:szCs w:val="28"/>
        </w:rPr>
        <w:t> </w:t>
      </w:r>
      <w:r>
        <w:rPr>
          <w:rFonts w:hint="eastAsia" w:ascii="Times New Roman" w:hAnsi="Times New Roman" w:cs="宋体"/>
          <w:color w:val="auto"/>
          <w:kern w:val="0"/>
          <w:sz w:val="28"/>
          <w:szCs w:val="28"/>
          <w:lang w:val="en-US" w:eastAsia="zh-CN"/>
        </w:rPr>
        <w:t>三</w:t>
      </w:r>
      <w:r>
        <w:rPr>
          <w:rFonts w:hint="eastAsia" w:ascii="Times New Roman" w:hAnsi="Times New Roman" w:cs="宋体"/>
          <w:color w:val="auto"/>
          <w:kern w:val="0"/>
          <w:sz w:val="28"/>
          <w:szCs w:val="28"/>
        </w:rPr>
        <w:t>、其他</w:t>
      </w:r>
    </w:p>
    <w:p>
      <w:pPr>
        <w:pStyle w:val="11"/>
        <w:ind w:left="-708" w:leftChars="-337"/>
        <w:rPr>
          <w:rFonts w:hint="eastAsia" w:ascii="Times New Roman" w:hAnsi="Times New Roman" w:cs="宋体"/>
          <w:color w:val="auto"/>
          <w:kern w:val="0"/>
          <w:sz w:val="28"/>
          <w:szCs w:val="28"/>
          <w:lang w:eastAsia="zh-CN"/>
        </w:rPr>
      </w:pPr>
      <w:r>
        <w:rPr>
          <w:rFonts w:hint="eastAsia" w:ascii="Times New Roman" w:hAnsi="Times New Roman" w:cs="宋体"/>
          <w:color w:val="auto"/>
          <w:kern w:val="0"/>
          <w:sz w:val="28"/>
          <w:szCs w:val="28"/>
          <w:lang w:eastAsia="zh-CN"/>
        </w:rPr>
        <w:t>无。</w:t>
      </w:r>
    </w:p>
    <w:p>
      <w:pPr>
        <w:pStyle w:val="11"/>
        <w:ind w:left="-708" w:leftChars="-337"/>
        <w:rPr>
          <w:rFonts w:hint="eastAsia" w:ascii="Times New Roman" w:hAnsi="Times New Roman" w:cs="宋体"/>
          <w:color w:val="auto"/>
          <w:kern w:val="0"/>
          <w:sz w:val="28"/>
          <w:szCs w:val="28"/>
        </w:rPr>
      </w:pPr>
      <w:r>
        <w:rPr>
          <w:rFonts w:hint="eastAsia" w:ascii="Times New Roman" w:hAnsi="Times New Roman" w:cs="宋体"/>
          <w:color w:val="auto"/>
          <w:kern w:val="0"/>
          <w:sz w:val="28"/>
          <w:szCs w:val="28"/>
          <w:lang w:val="en-US" w:eastAsia="zh-CN"/>
        </w:rPr>
        <w:t>四</w:t>
      </w:r>
      <w:r>
        <w:rPr>
          <w:rFonts w:hint="eastAsia" w:ascii="Times New Roman" w:hAnsi="Times New Roman" w:cs="宋体"/>
          <w:color w:val="auto"/>
          <w:kern w:val="0"/>
          <w:sz w:val="28"/>
          <w:szCs w:val="28"/>
        </w:rPr>
        <w:t>、特别说明</w:t>
      </w:r>
    </w:p>
    <w:p>
      <w:pPr>
        <w:pStyle w:val="11"/>
        <w:ind w:left="-708" w:leftChars="-337"/>
        <w:rPr>
          <w:rFonts w:hint="eastAsia" w:ascii="Times New Roman" w:hAnsi="Times New Roman" w:cs="宋体"/>
          <w:color w:val="auto"/>
          <w:kern w:val="0"/>
          <w:sz w:val="28"/>
          <w:szCs w:val="28"/>
        </w:rPr>
      </w:pPr>
      <w:r>
        <w:rPr>
          <w:rFonts w:hint="eastAsia" w:ascii="Times New Roman" w:hAnsi="Times New Roman" w:cs="宋体"/>
          <w:color w:val="auto"/>
          <w:kern w:val="0"/>
          <w:sz w:val="28"/>
          <w:szCs w:val="28"/>
        </w:rPr>
        <w:t>如果招标文件中对部分采购设备技术参数要求不详细，请各投标人在投标时补充说明。如投标人不作补充说明，广西壮族自治区桂东人民医院招标管理办公室将从有利于招标人的角度出发，认定其所报配置为可能存在情况的最高标准。</w:t>
      </w:r>
    </w:p>
    <w:p>
      <w:pPr>
        <w:pStyle w:val="11"/>
        <w:jc w:val="center"/>
        <w:rPr>
          <w:rFonts w:hint="eastAsia" w:ascii="Times New Roman" w:hAnsi="Times New Roman" w:cs="宋体"/>
          <w:color w:val="auto"/>
          <w:kern w:val="0"/>
          <w:sz w:val="28"/>
          <w:szCs w:val="28"/>
        </w:rPr>
      </w:pPr>
      <w:r>
        <w:rPr>
          <w:rFonts w:hint="eastAsia" w:ascii="Times New Roman" w:hAnsi="Times New Roman" w:cs="宋体"/>
          <w:color w:val="auto"/>
          <w:kern w:val="0"/>
          <w:sz w:val="28"/>
          <w:szCs w:val="28"/>
        </w:rPr>
        <w:br w:type="page"/>
      </w:r>
    </w:p>
    <w:p>
      <w:pPr>
        <w:pStyle w:val="11"/>
        <w:jc w:val="center"/>
        <w:rPr>
          <w:rFonts w:hint="eastAsia" w:ascii="Times New Roman" w:hAnsi="Times New Roman" w:cs="宋体"/>
          <w:color w:val="auto"/>
          <w:kern w:val="0"/>
          <w:sz w:val="28"/>
          <w:szCs w:val="28"/>
        </w:rPr>
      </w:pPr>
    </w:p>
    <w:p>
      <w:pPr>
        <w:pStyle w:val="11"/>
        <w:jc w:val="center"/>
        <w:rPr>
          <w:rFonts w:hint="eastAsia" w:cs="宋体"/>
          <w:b/>
          <w:bCs/>
          <w:kern w:val="0"/>
          <w:sz w:val="38"/>
          <w:szCs w:val="38"/>
        </w:rPr>
      </w:pPr>
      <w:r>
        <w:rPr>
          <w:rFonts w:hint="eastAsia" w:cs="宋体"/>
          <w:b/>
          <w:bCs/>
          <w:kern w:val="0"/>
          <w:sz w:val="38"/>
          <w:szCs w:val="38"/>
        </w:rPr>
        <w:t>第四章</w:t>
      </w:r>
      <w:r>
        <w:rPr>
          <w:rFonts w:cs="宋体"/>
          <w:b/>
          <w:bCs/>
          <w:kern w:val="0"/>
          <w:sz w:val="38"/>
          <w:szCs w:val="38"/>
        </w:rPr>
        <w:t xml:space="preserve">  </w:t>
      </w:r>
      <w:r>
        <w:rPr>
          <w:rFonts w:hint="eastAsia" w:cs="宋体"/>
          <w:b/>
          <w:bCs/>
          <w:kern w:val="0"/>
          <w:sz w:val="38"/>
          <w:szCs w:val="38"/>
        </w:rPr>
        <w:t>评标方法与评分标准</w:t>
      </w:r>
    </w:p>
    <w:p>
      <w:pPr>
        <w:pStyle w:val="11"/>
        <w:jc w:val="center"/>
        <w:rPr>
          <w:rFonts w:hint="eastAsia" w:cs="宋体"/>
          <w:b/>
          <w:bCs/>
          <w:kern w:val="0"/>
          <w:sz w:val="28"/>
          <w:szCs w:val="28"/>
        </w:rPr>
      </w:pP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一、评标方法与定标原则</w:t>
      </w:r>
    </w:p>
    <w:p>
      <w:pPr>
        <w:widowControl/>
        <w:spacing w:line="360" w:lineRule="auto"/>
        <w:ind w:firstLine="560" w:firstLineChars="200"/>
        <w:jc w:val="left"/>
        <w:rPr>
          <w:kern w:val="0"/>
          <w:sz w:val="28"/>
          <w:szCs w:val="28"/>
        </w:rPr>
      </w:pPr>
      <w:r>
        <w:rPr>
          <w:rFonts w:hint="eastAsia" w:cs="宋体"/>
          <w:kern w:val="0"/>
          <w:sz w:val="28"/>
          <w:szCs w:val="28"/>
        </w:rPr>
        <w:t>评委会将对确定为实质性响应招标文件要求的投标文件进行评价和比较，评标方法采用</w:t>
      </w:r>
      <w:r>
        <w:rPr>
          <w:rFonts w:hint="eastAsia" w:cs="宋体"/>
          <w:kern w:val="0"/>
          <w:sz w:val="28"/>
          <w:szCs w:val="28"/>
          <w:lang w:val="en-US" w:eastAsia="zh-CN"/>
        </w:rPr>
        <w:t xml:space="preserve"> </w:t>
      </w:r>
      <w:r>
        <w:rPr>
          <w:rFonts w:hint="eastAsia" w:cs="宋体"/>
          <w:b/>
          <w:bCs/>
          <w:kern w:val="0"/>
          <w:sz w:val="28"/>
          <w:szCs w:val="28"/>
          <w:u w:val="single"/>
          <w:lang w:val="en-US" w:eastAsia="zh-CN"/>
        </w:rPr>
        <w:t xml:space="preserve">最低评标价法 </w:t>
      </w:r>
      <w:r>
        <w:rPr>
          <w:rFonts w:hint="eastAsia" w:cs="宋体"/>
          <w:kern w:val="0"/>
          <w:sz w:val="28"/>
          <w:szCs w:val="28"/>
        </w:rPr>
        <w:t>确定中标候选人。</w:t>
      </w:r>
    </w:p>
    <w:p>
      <w:pPr>
        <w:pStyle w:val="11"/>
      </w:pPr>
    </w:p>
    <w:sectPr>
      <w:pgSz w:w="11906" w:h="16838"/>
      <w:pgMar w:top="1440" w:right="1800"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1"/>
  <w:bordersDoNotSurroundFooter w:val="1"/>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zZmUxMTJmMzEwYzc3MTAxNjI1Y2M2ZjFjY2FjMGQifQ=="/>
    <w:docVar w:name="KY_MEDREF_DOCUID" w:val="{642EBB7A-05DF-4F7F-990F-180E42AE779D}"/>
    <w:docVar w:name="KY_MEDREF_VERSION" w:val="3"/>
  </w:docVars>
  <w:rsids>
    <w:rsidRoot w:val="004C7EB2"/>
    <w:rsid w:val="00066185"/>
    <w:rsid w:val="00080292"/>
    <w:rsid w:val="0008196D"/>
    <w:rsid w:val="00095D83"/>
    <w:rsid w:val="000A6C18"/>
    <w:rsid w:val="000B7E2D"/>
    <w:rsid w:val="000E1AA6"/>
    <w:rsid w:val="00204183"/>
    <w:rsid w:val="00241CD6"/>
    <w:rsid w:val="002C7944"/>
    <w:rsid w:val="003C3AB5"/>
    <w:rsid w:val="003E7DC1"/>
    <w:rsid w:val="00474079"/>
    <w:rsid w:val="004C7EB2"/>
    <w:rsid w:val="004D08F5"/>
    <w:rsid w:val="004D2825"/>
    <w:rsid w:val="004F5A76"/>
    <w:rsid w:val="005007DD"/>
    <w:rsid w:val="005D491D"/>
    <w:rsid w:val="00654BC6"/>
    <w:rsid w:val="00684BD7"/>
    <w:rsid w:val="006E5543"/>
    <w:rsid w:val="00707A97"/>
    <w:rsid w:val="007814EA"/>
    <w:rsid w:val="007A5910"/>
    <w:rsid w:val="007F6F70"/>
    <w:rsid w:val="00825B15"/>
    <w:rsid w:val="008553F8"/>
    <w:rsid w:val="008A5DC5"/>
    <w:rsid w:val="008D3A6F"/>
    <w:rsid w:val="009530DC"/>
    <w:rsid w:val="00A2105C"/>
    <w:rsid w:val="00A44D5C"/>
    <w:rsid w:val="00A83F43"/>
    <w:rsid w:val="00AC0EA5"/>
    <w:rsid w:val="00B8409A"/>
    <w:rsid w:val="00BA3521"/>
    <w:rsid w:val="00C33384"/>
    <w:rsid w:val="00C762C8"/>
    <w:rsid w:val="00C97AD7"/>
    <w:rsid w:val="00CC2DEE"/>
    <w:rsid w:val="00CD27A2"/>
    <w:rsid w:val="00D2685D"/>
    <w:rsid w:val="00D41CB5"/>
    <w:rsid w:val="00D57065"/>
    <w:rsid w:val="00DB5864"/>
    <w:rsid w:val="00DC4B54"/>
    <w:rsid w:val="00E14108"/>
    <w:rsid w:val="00E72BBE"/>
    <w:rsid w:val="00EB1C9B"/>
    <w:rsid w:val="00ED5546"/>
    <w:rsid w:val="01124992"/>
    <w:rsid w:val="01CB43E2"/>
    <w:rsid w:val="02615DF0"/>
    <w:rsid w:val="03B56736"/>
    <w:rsid w:val="0A795D65"/>
    <w:rsid w:val="0CC05EEA"/>
    <w:rsid w:val="10C97A40"/>
    <w:rsid w:val="122B15C9"/>
    <w:rsid w:val="12C97D37"/>
    <w:rsid w:val="1EE61F2D"/>
    <w:rsid w:val="21B710F4"/>
    <w:rsid w:val="2218153E"/>
    <w:rsid w:val="25773183"/>
    <w:rsid w:val="26431704"/>
    <w:rsid w:val="26CD4569"/>
    <w:rsid w:val="27D01D3D"/>
    <w:rsid w:val="28110468"/>
    <w:rsid w:val="2BCA6741"/>
    <w:rsid w:val="2E44559E"/>
    <w:rsid w:val="311834AF"/>
    <w:rsid w:val="318469E5"/>
    <w:rsid w:val="3194337D"/>
    <w:rsid w:val="3737378F"/>
    <w:rsid w:val="3806606D"/>
    <w:rsid w:val="397701BE"/>
    <w:rsid w:val="3B546CEC"/>
    <w:rsid w:val="3F8769CB"/>
    <w:rsid w:val="41366ED0"/>
    <w:rsid w:val="48D85C25"/>
    <w:rsid w:val="4B2B6305"/>
    <w:rsid w:val="4C1C5576"/>
    <w:rsid w:val="4D39701B"/>
    <w:rsid w:val="4D442BFB"/>
    <w:rsid w:val="4D781BD4"/>
    <w:rsid w:val="4DA009DA"/>
    <w:rsid w:val="4DA97E72"/>
    <w:rsid w:val="4DB9683E"/>
    <w:rsid w:val="50502E0F"/>
    <w:rsid w:val="51DD691E"/>
    <w:rsid w:val="562465E2"/>
    <w:rsid w:val="589150FF"/>
    <w:rsid w:val="593852C1"/>
    <w:rsid w:val="5D1A4465"/>
    <w:rsid w:val="67140294"/>
    <w:rsid w:val="67EF0C5A"/>
    <w:rsid w:val="6A513DD5"/>
    <w:rsid w:val="6BF540D9"/>
    <w:rsid w:val="6D5C7178"/>
    <w:rsid w:val="6D815A8D"/>
    <w:rsid w:val="6DD0797D"/>
    <w:rsid w:val="6EE4204F"/>
    <w:rsid w:val="71754026"/>
    <w:rsid w:val="74B5471E"/>
    <w:rsid w:val="77E41C8F"/>
    <w:rsid w:val="77FF632E"/>
    <w:rsid w:val="7B036868"/>
    <w:rsid w:val="7CA91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qFormat/>
    <w:uiPriority w:val="99"/>
    <w:pPr>
      <w:jc w:val="left"/>
    </w:pPr>
  </w:style>
  <w:style w:type="paragraph" w:styleId="3">
    <w:name w:val="Plain Text"/>
    <w:basedOn w:val="1"/>
    <w:link w:val="15"/>
    <w:qFormat/>
    <w:uiPriority w:val="99"/>
    <w:rPr>
      <w:rFonts w:ascii="宋体" w:hAnsi="Courier New"/>
    </w:rPr>
  </w:style>
  <w:style w:type="paragraph" w:styleId="4">
    <w:name w:val="footer"/>
    <w:basedOn w:val="1"/>
    <w:link w:val="19"/>
    <w:unhideWhenUsed/>
    <w:qFormat/>
    <w:uiPriority w:val="99"/>
    <w:pPr>
      <w:tabs>
        <w:tab w:val="center" w:pos="4153"/>
        <w:tab w:val="right" w:pos="8306"/>
      </w:tabs>
      <w:snapToGrid w:val="0"/>
      <w:jc w:val="left"/>
    </w:pPr>
    <w:rPr>
      <w:sz w:val="18"/>
      <w:szCs w:val="18"/>
    </w:rPr>
  </w:style>
  <w:style w:type="paragraph" w:styleId="5">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qFormat/>
    <w:uiPriority w:val="99"/>
    <w:rPr>
      <w:b/>
      <w:bCs/>
    </w:rPr>
  </w:style>
  <w:style w:type="table" w:styleId="8">
    <w:name w:val="Table Grid"/>
    <w:basedOn w:val="7"/>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semiHidden/>
    <w:qFormat/>
    <w:uiPriority w:val="99"/>
    <w:rPr>
      <w:sz w:val="21"/>
      <w:szCs w:val="21"/>
    </w:rPr>
  </w:style>
  <w:style w:type="paragraph" w:customStyle="1" w:styleId="11">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character" w:customStyle="1" w:styleId="12">
    <w:name w:val="批注文字 字符"/>
    <w:basedOn w:val="9"/>
    <w:qFormat/>
    <w:uiPriority w:val="99"/>
    <w:rPr>
      <w:rFonts w:ascii="Times New Roman" w:hAnsi="Times New Roman" w:eastAsia="宋体" w:cs="Times New Roman"/>
      <w:szCs w:val="21"/>
    </w:rPr>
  </w:style>
  <w:style w:type="character" w:customStyle="1" w:styleId="13">
    <w:name w:val="批注文字 字符1"/>
    <w:link w:val="2"/>
    <w:semiHidden/>
    <w:qFormat/>
    <w:uiPriority w:val="99"/>
    <w:rPr>
      <w:rFonts w:ascii="Times New Roman" w:hAnsi="Times New Roman" w:eastAsia="宋体" w:cs="Times New Roman"/>
      <w:szCs w:val="21"/>
    </w:rPr>
  </w:style>
  <w:style w:type="character" w:customStyle="1" w:styleId="14">
    <w:name w:val="批注主题 字符"/>
    <w:basedOn w:val="13"/>
    <w:link w:val="6"/>
    <w:semiHidden/>
    <w:qFormat/>
    <w:uiPriority w:val="99"/>
    <w:rPr>
      <w:rFonts w:ascii="Times New Roman" w:hAnsi="Times New Roman" w:eastAsia="宋体" w:cs="Times New Roman"/>
      <w:b/>
      <w:bCs/>
      <w:szCs w:val="21"/>
    </w:rPr>
  </w:style>
  <w:style w:type="character" w:customStyle="1" w:styleId="15">
    <w:name w:val="纯文本 字符"/>
    <w:basedOn w:val="9"/>
    <w:link w:val="3"/>
    <w:qFormat/>
    <w:uiPriority w:val="99"/>
    <w:rPr>
      <w:rFonts w:ascii="宋体" w:hAnsi="Courier New" w:eastAsia="宋体" w:cs="Times New Roman"/>
      <w:szCs w:val="21"/>
    </w:rPr>
  </w:style>
  <w:style w:type="paragraph" w:customStyle="1" w:styleId="16">
    <w:name w:val="表格文字"/>
    <w:basedOn w:val="1"/>
    <w:qFormat/>
    <w:uiPriority w:val="0"/>
    <w:pPr>
      <w:spacing w:before="25" w:after="25"/>
      <w:jc w:val="left"/>
    </w:pPr>
    <w:rPr>
      <w:rFonts w:ascii="Calibri" w:hAnsi="Calibri"/>
      <w:bCs/>
      <w:spacing w:val="10"/>
      <w:kern w:val="0"/>
      <w:sz w:val="24"/>
      <w:szCs w:val="20"/>
    </w:rPr>
  </w:style>
  <w:style w:type="character" w:customStyle="1" w:styleId="17">
    <w:name w:val="fontstyle01"/>
    <w:qFormat/>
    <w:uiPriority w:val="0"/>
    <w:rPr>
      <w:rFonts w:hint="eastAsia" w:ascii="宋体" w:hAnsi="宋体" w:eastAsia="宋体"/>
      <w:color w:val="000000"/>
      <w:sz w:val="24"/>
      <w:szCs w:val="24"/>
    </w:rPr>
  </w:style>
  <w:style w:type="character" w:customStyle="1" w:styleId="18">
    <w:name w:val="页眉 字符"/>
    <w:basedOn w:val="9"/>
    <w:link w:val="5"/>
    <w:qFormat/>
    <w:uiPriority w:val="99"/>
    <w:rPr>
      <w:rFonts w:ascii="Times New Roman" w:hAnsi="Times New Roman" w:eastAsia="宋体" w:cs="Times New Roman"/>
      <w:sz w:val="18"/>
      <w:szCs w:val="18"/>
    </w:rPr>
  </w:style>
  <w:style w:type="character" w:customStyle="1" w:styleId="19">
    <w:name w:val="页脚 字符"/>
    <w:basedOn w:val="9"/>
    <w:link w:val="4"/>
    <w:qFormat/>
    <w:uiPriority w:val="99"/>
    <w:rPr>
      <w:rFonts w:ascii="Times New Roman" w:hAnsi="Times New Roman" w:eastAsia="宋体" w:cs="Times New Roman"/>
      <w:sz w:val="18"/>
      <w:szCs w:val="18"/>
    </w:rPr>
  </w:style>
  <w:style w:type="character" w:styleId="20">
    <w:name w:val="Placeholder Text"/>
    <w:basedOn w:val="9"/>
    <w:semiHidden/>
    <w:qFormat/>
    <w:uiPriority w:val="99"/>
    <w:rPr>
      <w:color w:val="808080"/>
    </w:rPr>
  </w:style>
  <w:style w:type="paragraph" w:customStyle="1" w:styleId="21">
    <w:name w:val="样式1"/>
    <w:basedOn w:val="1"/>
    <w:qFormat/>
    <w:uiPriority w:val="0"/>
  </w:style>
</w:styles>
</file>

<file path=word/_rels/document.xml.rels><?xml version="1.0" encoding="UTF-8" standalone="yes"?>
<Relationships xmlns="http://schemas.openxmlformats.org/package/2006/relationships"><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854013440"/>
        <w:style w:val=""/>
        <w:category>
          <w:name w:val="常规"/>
          <w:gallery w:val="placeholder"/>
        </w:category>
        <w:types>
          <w:type w:val="bbPlcHdr"/>
        </w:types>
        <w:behaviors>
          <w:behavior w:val="content"/>
        </w:behaviors>
        <w:description w:val=""/>
        <w:guid w:val="{D32AFAC4-F775-4A19-8224-BF45E683C7C0}"/>
      </w:docPartPr>
      <w:docPartBody>
        <w:p>
          <w:r>
            <w:rPr>
              <w:rStyle w:val="4"/>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5A"/>
    <w:rsid w:val="00013D5D"/>
    <w:rsid w:val="00102898"/>
    <w:rsid w:val="001B2DBA"/>
    <w:rsid w:val="0048475D"/>
    <w:rsid w:val="007311C2"/>
    <w:rsid w:val="0080285A"/>
    <w:rsid w:val="00F22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360F420097394E1B8F5C294379C7133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7D4063EF51294538A22B0E574C994170"/>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42B2A-350E-434F-87F3-8C099024305F}">
  <ds:schemaRefs/>
</ds:datastoreItem>
</file>

<file path=docProps/app.xml><?xml version="1.0" encoding="utf-8"?>
<Properties xmlns="http://schemas.openxmlformats.org/officeDocument/2006/extended-properties" xmlns:vt="http://schemas.openxmlformats.org/officeDocument/2006/docPropsVTypes">
  <Template>Normal</Template>
  <Pages>3</Pages>
  <Words>1270</Words>
  <Characters>1315</Characters>
  <Lines>26</Lines>
  <Paragraphs>7</Paragraphs>
  <TotalTime>2</TotalTime>
  <ScaleCrop>false</ScaleCrop>
  <LinksUpToDate>false</LinksUpToDate>
  <CharactersWithSpaces>1341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2021-01-18T01:58:00Z</dcterms:created>
  <dc:creator>c k</dc:creator>
  <cp:lastModifiedBy>日月星辰</cp:lastModifiedBy>
  <cp:lastPrinted>2021-01-18T07:59:00Z</cp:lastPrinted>
  <dcterms:modified xsi:type="dcterms:W3CDTF">2023-08-02T02:41:12Z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BC6B623858AD4EF6B8932C9852D63447</vt:lpwstr>
  </property>
</Properties>
</file>