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hAnsi="宋体"/>
          <w:b/>
          <w:sz w:val="44"/>
          <w:szCs w:val="44"/>
        </w:rPr>
      </w:pPr>
    </w:p>
    <w:p>
      <w:pPr>
        <w:pStyle w:val="4"/>
        <w:jc w:val="center"/>
        <w:rPr>
          <w:rFonts w:hAnsi="宋体"/>
          <w:b/>
          <w:sz w:val="44"/>
          <w:szCs w:val="44"/>
        </w:rPr>
      </w:pPr>
      <w:r>
        <w:rPr>
          <w:rFonts w:hAnsi="宋体"/>
          <w:b/>
          <w:sz w:val="44"/>
          <w:szCs w:val="44"/>
        </w:rPr>
        <w:t>采购合同书</w:t>
      </w:r>
    </w:p>
    <w:p>
      <w:pPr>
        <w:pStyle w:val="4"/>
        <w:jc w:val="center"/>
        <w:rPr>
          <w:rFonts w:hAnsi="宋体"/>
          <w:b/>
          <w:sz w:val="44"/>
          <w:szCs w:val="44"/>
        </w:rPr>
      </w:pPr>
      <w:r>
        <w:rPr>
          <w:rFonts w:hint="eastAsia" w:hAnsi="宋体"/>
          <w:b/>
          <w:sz w:val="44"/>
          <w:szCs w:val="44"/>
        </w:rPr>
        <w:t>（信息类2023修订）</w:t>
      </w:r>
    </w:p>
    <w:p>
      <w:pPr>
        <w:pStyle w:val="4"/>
        <w:spacing w:line="360" w:lineRule="exact"/>
        <w:jc w:val="center"/>
        <w:rPr>
          <w:rFonts w:hAnsi="宋体"/>
          <w:b/>
          <w:sz w:val="44"/>
          <w:szCs w:val="44"/>
        </w:rPr>
      </w:pPr>
    </w:p>
    <w:p>
      <w:pPr>
        <w:pStyle w:val="4"/>
        <w:spacing w:line="360" w:lineRule="exact"/>
        <w:jc w:val="center"/>
        <w:rPr>
          <w:rFonts w:hAnsi="宋体"/>
          <w:b/>
          <w:sz w:val="44"/>
          <w:szCs w:val="44"/>
        </w:rPr>
      </w:pPr>
    </w:p>
    <w:p>
      <w:pPr>
        <w:pStyle w:val="4"/>
        <w:spacing w:line="360" w:lineRule="exact"/>
        <w:jc w:val="center"/>
        <w:rPr>
          <w:rFonts w:hAnsi="宋体"/>
          <w:b/>
          <w:sz w:val="44"/>
          <w:szCs w:val="44"/>
        </w:rPr>
      </w:pPr>
    </w:p>
    <w:p>
      <w:pPr>
        <w:pStyle w:val="4"/>
        <w:spacing w:line="360" w:lineRule="exact"/>
        <w:rPr>
          <w:rFonts w:hAnsi="宋体"/>
          <w:b/>
          <w:sz w:val="44"/>
          <w:szCs w:val="44"/>
        </w:rPr>
      </w:pPr>
    </w:p>
    <w:p>
      <w:pPr>
        <w:pStyle w:val="4"/>
        <w:ind w:left="1050" w:leftChars="500"/>
        <w:jc w:val="center"/>
        <w:rPr>
          <w:rFonts w:hAnsi="宋体"/>
          <w:b/>
          <w:sz w:val="44"/>
          <w:szCs w:val="44"/>
        </w:rPr>
      </w:pPr>
    </w:p>
    <w:p>
      <w:pPr>
        <w:pStyle w:val="4"/>
        <w:ind w:left="1050" w:leftChars="500"/>
        <w:rPr>
          <w:rFonts w:hAnsi="宋体"/>
          <w:b/>
          <w:sz w:val="44"/>
          <w:szCs w:val="44"/>
          <w:u w:val="single"/>
        </w:rPr>
      </w:pPr>
      <w:r>
        <w:rPr>
          <w:rFonts w:hAnsi="宋体"/>
          <w:b/>
          <w:sz w:val="44"/>
          <w:szCs w:val="44"/>
        </w:rPr>
        <w:t>合同名称</w:t>
      </w:r>
      <w:r>
        <w:rPr>
          <w:rFonts w:hint="eastAsia" w:hAnsi="宋体" w:cs="宋体"/>
          <w:b/>
          <w:sz w:val="44"/>
          <w:szCs w:val="44"/>
        </w:rPr>
        <w:t>：</w:t>
      </w:r>
      <w:r>
        <w:rPr>
          <w:rFonts w:hAnsi="宋体"/>
          <w:b/>
          <w:sz w:val="44"/>
          <w:szCs w:val="44"/>
          <w:u w:val="single"/>
        </w:rPr>
        <w:t>　　</w:t>
      </w:r>
      <w:r>
        <w:rPr>
          <w:rFonts w:hint="eastAsia" w:hAnsi="宋体"/>
          <w:b/>
          <w:sz w:val="44"/>
          <w:szCs w:val="44"/>
          <w:u w:val="single"/>
        </w:rPr>
        <w:t xml:space="preserve">                    </w:t>
      </w:r>
    </w:p>
    <w:p>
      <w:pPr>
        <w:pStyle w:val="4"/>
        <w:ind w:left="1050" w:leftChars="500"/>
        <w:rPr>
          <w:rFonts w:hAnsi="宋体" w:cs="宋体"/>
          <w:bCs/>
          <w:sz w:val="44"/>
          <w:szCs w:val="44"/>
          <w:u w:val="single"/>
        </w:rPr>
      </w:pPr>
    </w:p>
    <w:p>
      <w:pPr>
        <w:pStyle w:val="4"/>
        <w:ind w:left="1050" w:leftChars="500"/>
        <w:rPr>
          <w:rFonts w:hAnsi="宋体"/>
          <w:b/>
          <w:sz w:val="44"/>
          <w:szCs w:val="44"/>
          <w:u w:val="single"/>
        </w:rPr>
      </w:pPr>
      <w:r>
        <w:rPr>
          <w:rFonts w:hint="eastAsia" w:hAnsi="宋体"/>
          <w:b/>
          <w:sz w:val="44"/>
          <w:szCs w:val="44"/>
          <w:u w:val="single"/>
        </w:rPr>
        <w:t>合同编号：   桂东合202300</w:t>
      </w:r>
      <w:r>
        <w:rPr>
          <w:rFonts w:hint="eastAsia" w:hAnsi="宋体"/>
          <w:b/>
          <w:color w:val="FF0000"/>
          <w:sz w:val="44"/>
          <w:szCs w:val="44"/>
          <w:u w:val="single"/>
        </w:rPr>
        <w:t>X</w:t>
      </w:r>
      <w:r>
        <w:rPr>
          <w:rFonts w:hint="eastAsia" w:hAnsi="宋体"/>
          <w:b/>
          <w:sz w:val="44"/>
          <w:szCs w:val="44"/>
          <w:u w:val="single"/>
        </w:rPr>
        <w:t xml:space="preserve">              </w:t>
      </w:r>
    </w:p>
    <w:p>
      <w:pPr>
        <w:pStyle w:val="4"/>
        <w:ind w:left="1050" w:leftChars="500"/>
        <w:rPr>
          <w:rFonts w:hAnsi="宋体"/>
          <w:b/>
          <w:sz w:val="44"/>
          <w:szCs w:val="44"/>
          <w:u w:val="single"/>
        </w:rPr>
      </w:pPr>
    </w:p>
    <w:p>
      <w:pPr>
        <w:pStyle w:val="4"/>
        <w:ind w:left="1050" w:leftChars="500"/>
        <w:rPr>
          <w:rFonts w:hAnsi="宋体"/>
          <w:b/>
          <w:sz w:val="44"/>
          <w:szCs w:val="44"/>
          <w:u w:val="single"/>
        </w:rPr>
      </w:pPr>
      <w:r>
        <w:rPr>
          <w:rFonts w:hAnsi="宋体"/>
          <w:b/>
          <w:sz w:val="44"/>
          <w:szCs w:val="44"/>
        </w:rPr>
        <w:t>项目编号：</w:t>
      </w:r>
      <w:r>
        <w:rPr>
          <w:rFonts w:hAnsi="宋体"/>
          <w:b/>
          <w:sz w:val="44"/>
          <w:szCs w:val="44"/>
          <w:u w:val="single"/>
        </w:rPr>
        <w:t>　</w:t>
      </w:r>
      <w:r>
        <w:rPr>
          <w:rFonts w:hint="eastAsia" w:ascii="Times New Roman" w:hAnsi="Times New Roman"/>
          <w:sz w:val="44"/>
          <w:szCs w:val="44"/>
          <w:u w:val="single"/>
        </w:rPr>
        <w:t xml:space="preserve"> </w:t>
      </w:r>
      <w:r>
        <w:rPr>
          <w:rFonts w:hint="eastAsia" w:hAnsi="宋体"/>
          <w:b/>
          <w:sz w:val="44"/>
          <w:szCs w:val="44"/>
          <w:u w:val="single"/>
        </w:rPr>
        <w:t>桂东招202300</w:t>
      </w:r>
      <w:r>
        <w:rPr>
          <w:rFonts w:hint="eastAsia" w:hAnsi="宋体"/>
          <w:b/>
          <w:color w:val="FF0000"/>
          <w:sz w:val="44"/>
          <w:szCs w:val="44"/>
          <w:u w:val="single"/>
        </w:rPr>
        <w:t xml:space="preserve">X </w:t>
      </w:r>
      <w:r>
        <w:rPr>
          <w:rFonts w:hAnsi="宋体"/>
          <w:b/>
          <w:sz w:val="44"/>
          <w:szCs w:val="44"/>
          <w:u w:val="single"/>
        </w:rPr>
        <w:t>　</w:t>
      </w:r>
      <w:r>
        <w:rPr>
          <w:rFonts w:hint="eastAsia" w:hAnsi="宋体"/>
          <w:b/>
          <w:sz w:val="44"/>
          <w:szCs w:val="44"/>
          <w:u w:val="single"/>
        </w:rPr>
        <w:t xml:space="preserve">            </w:t>
      </w:r>
    </w:p>
    <w:p>
      <w:pPr>
        <w:pStyle w:val="4"/>
        <w:ind w:left="1050" w:leftChars="500"/>
        <w:rPr>
          <w:rFonts w:hAnsi="宋体"/>
          <w:b/>
          <w:sz w:val="44"/>
          <w:szCs w:val="44"/>
          <w:u w:val="single"/>
        </w:rPr>
      </w:pPr>
    </w:p>
    <w:p>
      <w:pPr>
        <w:pStyle w:val="4"/>
        <w:ind w:left="1050" w:leftChars="500"/>
        <w:jc w:val="center"/>
        <w:rPr>
          <w:rFonts w:hAnsi="宋体"/>
          <w:b/>
          <w:color w:val="FF0000"/>
          <w:sz w:val="28"/>
          <w:szCs w:val="28"/>
          <w:u w:val="single"/>
        </w:rPr>
      </w:pPr>
      <w:r>
        <w:rPr>
          <w:rFonts w:hint="eastAsia" w:hAnsi="宋体"/>
          <w:b/>
          <w:color w:val="FF0000"/>
          <w:sz w:val="28"/>
          <w:szCs w:val="28"/>
          <w:u w:val="single"/>
        </w:rPr>
        <w:t>(政府采购项目按照政府采购编号如实填写)</w:t>
      </w:r>
    </w:p>
    <w:p>
      <w:pPr>
        <w:pStyle w:val="4"/>
        <w:rPr>
          <w:rFonts w:hAnsi="宋体"/>
          <w:b/>
          <w:sz w:val="44"/>
          <w:szCs w:val="44"/>
        </w:rPr>
      </w:pPr>
    </w:p>
    <w:p>
      <w:pPr>
        <w:pStyle w:val="4"/>
        <w:ind w:left="1050" w:leftChars="500"/>
        <w:jc w:val="center"/>
        <w:rPr>
          <w:rFonts w:hAnsi="宋体"/>
          <w:b/>
          <w:sz w:val="44"/>
          <w:szCs w:val="44"/>
        </w:rPr>
      </w:pPr>
    </w:p>
    <w:p>
      <w:pPr>
        <w:pStyle w:val="4"/>
        <w:ind w:left="3531" w:leftChars="209" w:hanging="3092" w:hangingChars="700"/>
        <w:rPr>
          <w:rFonts w:hAnsi="宋体"/>
          <w:b/>
          <w:sz w:val="44"/>
          <w:szCs w:val="44"/>
        </w:rPr>
      </w:pPr>
      <w:r>
        <w:rPr>
          <w:rFonts w:hAnsi="宋体"/>
          <w:b/>
          <w:sz w:val="44"/>
          <w:szCs w:val="44"/>
        </w:rPr>
        <w:t>签订合同地点：</w:t>
      </w:r>
      <w:r>
        <w:rPr>
          <w:rFonts w:hint="eastAsia" w:hAnsi="宋体"/>
          <w:bCs/>
          <w:sz w:val="44"/>
          <w:szCs w:val="44"/>
          <w:u w:val="single"/>
        </w:rPr>
        <w:t>广西壮族自治区桂东人民医院</w:t>
      </w:r>
    </w:p>
    <w:p>
      <w:pPr>
        <w:pStyle w:val="4"/>
        <w:ind w:left="1050" w:leftChars="500"/>
        <w:rPr>
          <w:rFonts w:hAnsi="宋体"/>
          <w:b/>
          <w:sz w:val="44"/>
          <w:szCs w:val="44"/>
        </w:rPr>
      </w:pPr>
    </w:p>
    <w:p>
      <w:pPr>
        <w:pStyle w:val="4"/>
        <w:ind w:firstLine="442" w:firstLineChars="100"/>
        <w:rPr>
          <w:rFonts w:hAnsi="宋体"/>
          <w:sz w:val="44"/>
          <w:szCs w:val="44"/>
          <w:u w:val="single"/>
        </w:rPr>
      </w:pPr>
      <w:r>
        <w:rPr>
          <w:rFonts w:hAnsi="宋体"/>
          <w:b/>
          <w:sz w:val="44"/>
          <w:szCs w:val="44"/>
        </w:rPr>
        <w:t>签订合同时间：</w:t>
      </w:r>
      <w:r>
        <w:rPr>
          <w:rFonts w:hAnsi="宋体"/>
          <w:sz w:val="44"/>
          <w:szCs w:val="44"/>
          <w:u w:val="single"/>
        </w:rPr>
        <w:t>　　　　　</w:t>
      </w:r>
      <w:r>
        <w:rPr>
          <w:rFonts w:hint="eastAsia" w:hAnsi="宋体"/>
          <w:sz w:val="44"/>
          <w:szCs w:val="44"/>
          <w:u w:val="single"/>
        </w:rPr>
        <w:t xml:space="preserve">              </w:t>
      </w:r>
      <w:r>
        <w:rPr>
          <w:rFonts w:hAnsi="宋体"/>
          <w:sz w:val="44"/>
          <w:szCs w:val="44"/>
          <w:u w:val="single"/>
        </w:rPr>
        <w:t>　</w:t>
      </w:r>
    </w:p>
    <w:p>
      <w:pPr>
        <w:pStyle w:val="4"/>
        <w:ind w:firstLine="440" w:firstLineChars="100"/>
        <w:rPr>
          <w:rFonts w:hAnsi="宋体"/>
          <w:sz w:val="44"/>
          <w:szCs w:val="44"/>
          <w:u w:val="single"/>
        </w:rPr>
      </w:pPr>
    </w:p>
    <w:p>
      <w:pPr>
        <w:pStyle w:val="4"/>
        <w:ind w:firstLine="440" w:firstLineChars="100"/>
        <w:rPr>
          <w:rFonts w:hAnsi="宋体"/>
          <w:sz w:val="44"/>
          <w:szCs w:val="44"/>
          <w:u w:val="single"/>
        </w:rPr>
      </w:pPr>
    </w:p>
    <w:p>
      <w:pPr>
        <w:pStyle w:val="4"/>
        <w:rPr>
          <w:rFonts w:hAnsi="宋体"/>
          <w:sz w:val="44"/>
          <w:szCs w:val="44"/>
          <w:u w:val="single"/>
        </w:rPr>
      </w:pPr>
    </w:p>
    <w:p>
      <w:pPr>
        <w:spacing w:before="240" w:afterLines="100"/>
        <w:jc w:val="center"/>
        <w:rPr>
          <w:rFonts w:ascii="黑体" w:eastAsia="黑体"/>
          <w:sz w:val="44"/>
          <w:szCs w:val="44"/>
        </w:rPr>
      </w:pPr>
      <w:r>
        <w:rPr>
          <w:rFonts w:hint="eastAsia" w:ascii="黑体" w:eastAsia="黑体"/>
          <w:sz w:val="44"/>
          <w:szCs w:val="44"/>
        </w:rPr>
        <w:t>合同书</w:t>
      </w:r>
    </w:p>
    <w:p>
      <w:pPr>
        <w:spacing w:before="240" w:line="320" w:lineRule="exact"/>
        <w:rPr>
          <w:rFonts w:ascii="宋体" w:hAnsi="宋体" w:cs="宋体"/>
          <w:sz w:val="28"/>
          <w:szCs w:val="28"/>
        </w:rPr>
      </w:pPr>
      <w:r>
        <w:rPr>
          <w:rFonts w:hint="eastAsia" w:ascii="宋体" w:hAnsi="宋体" w:cs="宋体"/>
          <w:sz w:val="28"/>
          <w:szCs w:val="28"/>
        </w:rPr>
        <w:t>甲方：</w:t>
      </w:r>
      <w:r>
        <w:rPr>
          <w:rFonts w:hint="eastAsia" w:ascii="宋体" w:hAnsi="宋体" w:cs="宋体"/>
          <w:sz w:val="28"/>
          <w:szCs w:val="28"/>
          <w:u w:val="single"/>
        </w:rPr>
        <w:t xml:space="preserve"> 广西壮族自治区桂东人民医院 </w:t>
      </w:r>
      <w:r>
        <w:rPr>
          <w:rFonts w:hint="eastAsia" w:ascii="宋体" w:hAnsi="宋体" w:cs="宋体"/>
          <w:sz w:val="28"/>
          <w:szCs w:val="28"/>
        </w:rPr>
        <w:t xml:space="preserve">                       　　　　　　　　　</w:t>
      </w:r>
    </w:p>
    <w:p>
      <w:pPr>
        <w:spacing w:before="240" w:line="320" w:lineRule="exact"/>
        <w:rPr>
          <w:spacing w:val="-20"/>
          <w:sz w:val="28"/>
          <w:szCs w:val="28"/>
        </w:rPr>
      </w:pPr>
      <w:r>
        <w:rPr>
          <w:rFonts w:hint="eastAsia" w:ascii="宋体" w:hAnsi="宋体" w:cs="宋体"/>
          <w:spacing w:val="-20"/>
          <w:sz w:val="28"/>
          <w:szCs w:val="28"/>
        </w:rPr>
        <w:t>乙方：</w:t>
      </w:r>
      <w:r>
        <w:rPr>
          <w:rFonts w:hint="eastAsia" w:ascii="宋体" w:hAnsi="宋体" w:cs="宋体"/>
          <w:spacing w:val="-20"/>
          <w:sz w:val="28"/>
          <w:szCs w:val="28"/>
          <w:u w:val="single"/>
        </w:rPr>
        <w:t xml:space="preserve">  xxxxxxxxxx          </w:t>
      </w:r>
      <w:r>
        <w:rPr>
          <w:rFonts w:hint="eastAsia"/>
          <w:spacing w:val="-20"/>
          <w:sz w:val="28"/>
          <w:szCs w:val="28"/>
        </w:rPr>
        <w:t xml:space="preserve">     </w:t>
      </w:r>
    </w:p>
    <w:p>
      <w:pPr>
        <w:spacing w:before="240" w:line="320" w:lineRule="exact"/>
        <w:rPr>
          <w:spacing w:val="-20"/>
          <w:sz w:val="28"/>
          <w:szCs w:val="28"/>
        </w:rPr>
      </w:pPr>
      <w:r>
        <w:rPr>
          <w:rFonts w:hint="eastAsia"/>
          <w:spacing w:val="-20"/>
          <w:sz w:val="28"/>
          <w:szCs w:val="28"/>
        </w:rPr>
        <w:t xml:space="preserve">  </w:t>
      </w:r>
    </w:p>
    <w:p>
      <w:pPr>
        <w:pStyle w:val="4"/>
        <w:ind w:firstLine="560" w:firstLineChars="200"/>
        <w:rPr>
          <w:rFonts w:hAnsi="宋体" w:cs="宋体"/>
          <w:sz w:val="28"/>
          <w:szCs w:val="28"/>
        </w:rPr>
      </w:pPr>
      <w:r>
        <w:rPr>
          <w:rFonts w:hint="eastAsia" w:hAnsi="宋体" w:cs="宋体"/>
          <w:sz w:val="28"/>
          <w:szCs w:val="28"/>
        </w:rPr>
        <w:t>根据《中华人民共和国政府采购法》、《中华人民共和国合同法》等法律、法规规定，按照采购文件规定条款和中标供应商的投标文件承诺，甲乙双方签订本合同。</w:t>
      </w:r>
    </w:p>
    <w:p>
      <w:pPr>
        <w:snapToGrid w:val="0"/>
        <w:spacing w:line="400" w:lineRule="exact"/>
        <w:ind w:firstLine="562" w:firstLineChars="200"/>
        <w:outlineLvl w:val="1"/>
        <w:rPr>
          <w:rFonts w:ascii="宋体" w:hAnsi="宋体" w:cs="宋体"/>
          <w:b/>
          <w:sz w:val="28"/>
          <w:szCs w:val="28"/>
        </w:rPr>
      </w:pPr>
      <w:r>
        <w:rPr>
          <w:rFonts w:hint="eastAsia" w:ascii="宋体" w:hAnsi="宋体" w:cs="宋体"/>
          <w:b/>
          <w:sz w:val="28"/>
          <w:szCs w:val="28"/>
        </w:rPr>
        <w:t>第一条　合同标的</w:t>
      </w:r>
    </w:p>
    <w:p>
      <w:pPr>
        <w:snapToGrid w:val="0"/>
        <w:spacing w:line="400" w:lineRule="exact"/>
        <w:ind w:firstLine="560" w:firstLineChars="200"/>
        <w:outlineLvl w:val="2"/>
        <w:rPr>
          <w:rFonts w:ascii="宋体" w:hAnsi="宋体" w:cs="宋体"/>
          <w:sz w:val="28"/>
          <w:szCs w:val="28"/>
        </w:rPr>
      </w:pPr>
      <w:r>
        <w:rPr>
          <w:rFonts w:hint="eastAsia" w:ascii="宋体" w:hAnsi="宋体" w:cs="宋体"/>
          <w:sz w:val="28"/>
          <w:szCs w:val="28"/>
        </w:rPr>
        <w:t>1、服务一览表</w:t>
      </w:r>
    </w:p>
    <w:tbl>
      <w:tblPr>
        <w:tblStyle w:val="8"/>
        <w:tblW w:w="8573"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276"/>
        <w:gridCol w:w="2835"/>
        <w:gridCol w:w="764"/>
        <w:gridCol w:w="733"/>
        <w:gridCol w:w="1199"/>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567" w:type="dxa"/>
            <w:vAlign w:val="center"/>
          </w:tcPr>
          <w:p>
            <w:pPr>
              <w:snapToGrid w:val="0"/>
              <w:spacing w:line="400" w:lineRule="exact"/>
              <w:jc w:val="center"/>
              <w:rPr>
                <w:rFonts w:ascii="宋体" w:hAnsi="宋体" w:cs="宋体"/>
                <w:sz w:val="28"/>
                <w:szCs w:val="28"/>
              </w:rPr>
            </w:pPr>
            <w:r>
              <w:rPr>
                <w:rFonts w:hint="eastAsia" w:ascii="宋体" w:hAnsi="宋体" w:cs="宋体"/>
                <w:sz w:val="28"/>
                <w:szCs w:val="28"/>
              </w:rPr>
              <w:t>序号</w:t>
            </w:r>
          </w:p>
        </w:tc>
        <w:tc>
          <w:tcPr>
            <w:tcW w:w="1276" w:type="dxa"/>
            <w:vAlign w:val="center"/>
          </w:tcPr>
          <w:p>
            <w:pPr>
              <w:snapToGrid w:val="0"/>
              <w:spacing w:line="400" w:lineRule="exact"/>
              <w:jc w:val="center"/>
              <w:rPr>
                <w:rFonts w:ascii="宋体" w:hAnsi="宋体" w:cs="宋体"/>
                <w:sz w:val="28"/>
                <w:szCs w:val="28"/>
              </w:rPr>
            </w:pPr>
            <w:r>
              <w:rPr>
                <w:rFonts w:hint="eastAsia" w:ascii="宋体" w:hAnsi="宋体" w:cs="宋体"/>
                <w:sz w:val="28"/>
                <w:szCs w:val="28"/>
              </w:rPr>
              <w:t>服务名称</w:t>
            </w:r>
          </w:p>
        </w:tc>
        <w:tc>
          <w:tcPr>
            <w:tcW w:w="2835" w:type="dxa"/>
            <w:vAlign w:val="center"/>
          </w:tcPr>
          <w:p>
            <w:pPr>
              <w:snapToGrid w:val="0"/>
              <w:spacing w:line="400" w:lineRule="exact"/>
              <w:jc w:val="center"/>
              <w:rPr>
                <w:rFonts w:ascii="宋体" w:hAnsi="宋体" w:cs="宋体"/>
                <w:sz w:val="28"/>
                <w:szCs w:val="28"/>
              </w:rPr>
            </w:pPr>
            <w:r>
              <w:rPr>
                <w:rFonts w:hint="eastAsia" w:ascii="宋体" w:hAnsi="宋体" w:cs="宋体"/>
                <w:sz w:val="28"/>
                <w:szCs w:val="28"/>
              </w:rPr>
              <w:t>主要服务内容</w:t>
            </w:r>
          </w:p>
        </w:tc>
        <w:tc>
          <w:tcPr>
            <w:tcW w:w="764" w:type="dxa"/>
            <w:vAlign w:val="center"/>
          </w:tcPr>
          <w:p>
            <w:pPr>
              <w:snapToGrid w:val="0"/>
              <w:spacing w:line="400" w:lineRule="exact"/>
              <w:jc w:val="center"/>
              <w:rPr>
                <w:rFonts w:ascii="宋体" w:hAnsi="宋体" w:cs="宋体"/>
                <w:sz w:val="28"/>
                <w:szCs w:val="28"/>
              </w:rPr>
            </w:pPr>
            <w:r>
              <w:rPr>
                <w:rFonts w:hint="eastAsia" w:ascii="宋体" w:hAnsi="宋体" w:cs="宋体"/>
                <w:sz w:val="28"/>
                <w:szCs w:val="28"/>
              </w:rPr>
              <w:t>数量</w:t>
            </w:r>
          </w:p>
        </w:tc>
        <w:tc>
          <w:tcPr>
            <w:tcW w:w="733" w:type="dxa"/>
            <w:vAlign w:val="center"/>
          </w:tcPr>
          <w:p>
            <w:pPr>
              <w:snapToGrid w:val="0"/>
              <w:spacing w:line="400" w:lineRule="exact"/>
              <w:jc w:val="center"/>
              <w:rPr>
                <w:rFonts w:ascii="宋体" w:hAnsi="宋体" w:cs="宋体"/>
                <w:sz w:val="28"/>
                <w:szCs w:val="28"/>
              </w:rPr>
            </w:pPr>
            <w:r>
              <w:rPr>
                <w:rFonts w:hint="eastAsia" w:ascii="宋体" w:hAnsi="宋体" w:cs="宋体"/>
                <w:sz w:val="28"/>
                <w:szCs w:val="28"/>
              </w:rPr>
              <w:t>单位</w:t>
            </w:r>
          </w:p>
        </w:tc>
        <w:tc>
          <w:tcPr>
            <w:tcW w:w="1199" w:type="dxa"/>
            <w:vAlign w:val="center"/>
          </w:tcPr>
          <w:p>
            <w:pPr>
              <w:snapToGrid w:val="0"/>
              <w:spacing w:line="400" w:lineRule="exact"/>
              <w:jc w:val="center"/>
              <w:rPr>
                <w:rFonts w:ascii="宋体" w:hAnsi="宋体" w:cs="宋体"/>
                <w:sz w:val="28"/>
                <w:szCs w:val="28"/>
              </w:rPr>
            </w:pPr>
            <w:r>
              <w:rPr>
                <w:rFonts w:hint="eastAsia" w:ascii="宋体" w:hAnsi="宋体" w:cs="宋体"/>
                <w:sz w:val="28"/>
                <w:szCs w:val="28"/>
              </w:rPr>
              <w:t>单  价</w:t>
            </w:r>
          </w:p>
          <w:p>
            <w:pPr>
              <w:snapToGrid w:val="0"/>
              <w:spacing w:line="400" w:lineRule="exact"/>
              <w:jc w:val="center"/>
              <w:rPr>
                <w:rFonts w:ascii="宋体" w:hAnsi="宋体" w:cs="宋体"/>
                <w:sz w:val="28"/>
                <w:szCs w:val="28"/>
              </w:rPr>
            </w:pPr>
            <w:r>
              <w:rPr>
                <w:rFonts w:hint="eastAsia" w:ascii="宋体" w:hAnsi="宋体" w:cs="宋体"/>
                <w:sz w:val="28"/>
                <w:szCs w:val="28"/>
              </w:rPr>
              <w:t>（元）</w:t>
            </w:r>
          </w:p>
        </w:tc>
        <w:tc>
          <w:tcPr>
            <w:tcW w:w="1199" w:type="dxa"/>
            <w:vAlign w:val="center"/>
          </w:tcPr>
          <w:p>
            <w:pPr>
              <w:snapToGrid w:val="0"/>
              <w:spacing w:line="400" w:lineRule="exact"/>
              <w:jc w:val="center"/>
              <w:rPr>
                <w:rFonts w:ascii="宋体" w:hAnsi="宋体" w:cs="宋体"/>
                <w:sz w:val="28"/>
                <w:szCs w:val="28"/>
              </w:rPr>
            </w:pPr>
            <w:r>
              <w:rPr>
                <w:rFonts w:hint="eastAsia" w:ascii="宋体" w:hAnsi="宋体" w:cs="宋体"/>
                <w:sz w:val="28"/>
                <w:szCs w:val="28"/>
              </w:rPr>
              <w:t>金  额</w:t>
            </w:r>
          </w:p>
          <w:p>
            <w:pPr>
              <w:snapToGrid w:val="0"/>
              <w:spacing w:line="400" w:lineRule="exact"/>
              <w:jc w:val="center"/>
              <w:rPr>
                <w:rFonts w:ascii="宋体" w:hAnsi="宋体" w:cs="宋体"/>
                <w:sz w:val="28"/>
                <w:szCs w:val="28"/>
              </w:rPr>
            </w:pPr>
            <w:r>
              <w:rPr>
                <w:rFonts w:hint="eastAsia" w:ascii="宋体" w:hAnsi="宋体" w:cs="宋体"/>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567" w:type="dxa"/>
            <w:vAlign w:val="center"/>
          </w:tcPr>
          <w:p>
            <w:pPr>
              <w:snapToGrid w:val="0"/>
              <w:spacing w:line="400" w:lineRule="exact"/>
              <w:jc w:val="center"/>
              <w:rPr>
                <w:rFonts w:ascii="宋体" w:hAnsi="宋体" w:cs="宋体"/>
                <w:sz w:val="28"/>
                <w:szCs w:val="28"/>
              </w:rPr>
            </w:pPr>
            <w:r>
              <w:rPr>
                <w:rFonts w:hint="eastAsia" w:ascii="宋体" w:hAnsi="宋体" w:cs="宋体"/>
                <w:sz w:val="28"/>
                <w:szCs w:val="28"/>
              </w:rPr>
              <w:t>1</w:t>
            </w:r>
          </w:p>
        </w:tc>
        <w:tc>
          <w:tcPr>
            <w:tcW w:w="1276" w:type="dxa"/>
            <w:vAlign w:val="center"/>
          </w:tcPr>
          <w:p>
            <w:pPr>
              <w:snapToGrid w:val="0"/>
              <w:spacing w:line="400" w:lineRule="exact"/>
              <w:jc w:val="center"/>
              <w:rPr>
                <w:rFonts w:ascii="宋体" w:hAnsi="宋体" w:cs="宋体"/>
                <w:sz w:val="28"/>
                <w:szCs w:val="28"/>
              </w:rPr>
            </w:pPr>
            <w:r>
              <w:rPr>
                <w:rFonts w:hint="eastAsia" w:ascii="宋体" w:hAnsi="宋体" w:cs="宋体"/>
                <w:sz w:val="28"/>
                <w:szCs w:val="28"/>
              </w:rPr>
              <w:t>三级等保设备维保服务</w:t>
            </w:r>
          </w:p>
        </w:tc>
        <w:tc>
          <w:tcPr>
            <w:tcW w:w="2835" w:type="dxa"/>
            <w:vAlign w:val="center"/>
          </w:tcPr>
          <w:p>
            <w:pPr>
              <w:snapToGrid w:val="0"/>
              <w:spacing w:line="400" w:lineRule="exact"/>
              <w:jc w:val="center"/>
              <w:rPr>
                <w:rFonts w:ascii="宋体" w:hAnsi="宋体" w:cs="宋体"/>
                <w:sz w:val="28"/>
                <w:szCs w:val="28"/>
              </w:rPr>
            </w:pPr>
            <w:r>
              <w:rPr>
                <w:rFonts w:hint="eastAsia" w:ascii="宋体" w:hAnsi="宋体" w:cs="宋体"/>
                <w:sz w:val="28"/>
                <w:szCs w:val="28"/>
              </w:rPr>
              <w:t>三级等保设备定期巡检和维修</w:t>
            </w:r>
          </w:p>
        </w:tc>
        <w:tc>
          <w:tcPr>
            <w:tcW w:w="764" w:type="dxa"/>
          </w:tcPr>
          <w:p>
            <w:pPr>
              <w:snapToGrid w:val="0"/>
              <w:spacing w:line="400" w:lineRule="exact"/>
              <w:jc w:val="center"/>
              <w:rPr>
                <w:rFonts w:ascii="宋体" w:hAnsi="宋体" w:cs="宋体"/>
                <w:sz w:val="28"/>
                <w:szCs w:val="28"/>
              </w:rPr>
            </w:pPr>
            <w:r>
              <w:rPr>
                <w:rFonts w:hint="eastAsia" w:ascii="宋体" w:hAnsi="宋体" w:cs="宋体"/>
                <w:sz w:val="28"/>
                <w:szCs w:val="28"/>
              </w:rPr>
              <w:t>1</w:t>
            </w:r>
          </w:p>
        </w:tc>
        <w:tc>
          <w:tcPr>
            <w:tcW w:w="733" w:type="dxa"/>
          </w:tcPr>
          <w:p>
            <w:pPr>
              <w:snapToGrid w:val="0"/>
              <w:spacing w:line="400" w:lineRule="exact"/>
              <w:jc w:val="center"/>
              <w:rPr>
                <w:rFonts w:ascii="宋体" w:hAnsi="宋体" w:cs="宋体"/>
                <w:sz w:val="28"/>
                <w:szCs w:val="28"/>
              </w:rPr>
            </w:pPr>
            <w:r>
              <w:rPr>
                <w:rFonts w:hint="eastAsia" w:ascii="宋体" w:hAnsi="宋体" w:cs="宋体"/>
                <w:sz w:val="28"/>
                <w:szCs w:val="28"/>
              </w:rPr>
              <w:t>年</w:t>
            </w:r>
          </w:p>
        </w:tc>
        <w:tc>
          <w:tcPr>
            <w:tcW w:w="1199" w:type="dxa"/>
            <w:vAlign w:val="center"/>
          </w:tcPr>
          <w:p>
            <w:pPr>
              <w:snapToGrid w:val="0"/>
              <w:spacing w:line="400" w:lineRule="exact"/>
              <w:jc w:val="center"/>
              <w:rPr>
                <w:rFonts w:ascii="宋体" w:hAnsi="宋体" w:cs="宋体"/>
                <w:sz w:val="28"/>
                <w:szCs w:val="28"/>
              </w:rPr>
            </w:pPr>
          </w:p>
        </w:tc>
        <w:tc>
          <w:tcPr>
            <w:tcW w:w="1199" w:type="dxa"/>
            <w:vAlign w:val="center"/>
          </w:tcPr>
          <w:p>
            <w:pPr>
              <w:snapToGrid w:val="0"/>
              <w:spacing w:line="40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8573" w:type="dxa"/>
            <w:gridSpan w:val="7"/>
            <w:vAlign w:val="center"/>
          </w:tcPr>
          <w:p>
            <w:pPr>
              <w:snapToGrid w:val="0"/>
              <w:spacing w:line="400" w:lineRule="exact"/>
              <w:rPr>
                <w:rFonts w:ascii="宋体" w:hAnsi="宋体" w:cs="宋体"/>
                <w:sz w:val="28"/>
                <w:szCs w:val="28"/>
              </w:rPr>
            </w:pPr>
            <w:r>
              <w:rPr>
                <w:rFonts w:hint="eastAsia" w:ascii="宋体" w:hAnsi="宋体" w:cs="宋体"/>
                <w:sz w:val="28"/>
                <w:szCs w:val="28"/>
              </w:rPr>
              <w:t xml:space="preserve">人民币合计金额（大写）                          （小写）                 </w:t>
            </w:r>
          </w:p>
        </w:tc>
      </w:tr>
    </w:tbl>
    <w:p>
      <w:pPr>
        <w:snapToGrid w:val="0"/>
        <w:spacing w:line="400" w:lineRule="exact"/>
        <w:ind w:firstLine="560" w:firstLineChars="200"/>
        <w:rPr>
          <w:rFonts w:hint="eastAsia" w:ascii="宋体" w:hAnsi="宋体" w:cs="宋体"/>
          <w:sz w:val="28"/>
          <w:szCs w:val="28"/>
        </w:rPr>
      </w:pPr>
      <w:r>
        <w:rPr>
          <w:rFonts w:hint="eastAsia" w:ascii="宋体" w:hAnsi="宋体" w:cs="宋体"/>
          <w:sz w:val="28"/>
          <w:szCs w:val="28"/>
        </w:rPr>
        <w:t>2、合同合计金额包括相关服务、备品备件、标准附件、专用工具、人员薪酬、交通费、安装、调试、技术支持、检测检验、必要的保费、各项税费、代理服务费等各项费用的总和。如招投标文件对其另有规定的，从其规定。</w:t>
      </w:r>
    </w:p>
    <w:p>
      <w:pPr>
        <w:snapToGrid w:val="0"/>
        <w:spacing w:line="400" w:lineRule="exact"/>
        <w:ind w:firstLine="560" w:firstLineChars="200"/>
      </w:pPr>
      <w:r>
        <w:rPr>
          <w:rFonts w:hint="eastAsia" w:ascii="宋体" w:hAnsi="宋体" w:cs="宋体"/>
          <w:sz w:val="28"/>
          <w:szCs w:val="28"/>
        </w:rPr>
        <w:t>3、合同期限：自合同签订之日起1年。</w:t>
      </w:r>
    </w:p>
    <w:p>
      <w:pPr>
        <w:snapToGrid w:val="0"/>
        <w:spacing w:line="400" w:lineRule="exact"/>
        <w:ind w:firstLine="562" w:firstLineChars="200"/>
        <w:outlineLvl w:val="1"/>
        <w:rPr>
          <w:rFonts w:ascii="宋体" w:hAnsi="宋体" w:cs="宋体"/>
          <w:sz w:val="28"/>
          <w:szCs w:val="28"/>
        </w:rPr>
      </w:pPr>
      <w:r>
        <w:rPr>
          <w:rFonts w:hint="eastAsia" w:ascii="宋体" w:hAnsi="宋体" w:cs="宋体"/>
          <w:b/>
          <w:sz w:val="28"/>
          <w:szCs w:val="28"/>
        </w:rPr>
        <w:t>第二条　质量保证</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1、乙方所提供的技术条款、服务标准等质量必须与招投标文件和承诺相一致。</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2、乙方提供的零配件必须是全新原厂商出产的设备配件，不允许使用第三方配件及二手配件进行更换，更换时提供原厂证件。</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3、乙方具备原厂商新设备接入的技术能力。</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4、如无同型号规格的零配件，乙方需提供不低于该零配件质量品质和价格的可用零配件进行替换。</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5、乙方所提供的服务必须是符合招标要求、国家标准、行业标准的，在正常使用和保养条件下，其使用寿命期内各项指标均达到质量要求。</w:t>
      </w:r>
    </w:p>
    <w:p>
      <w:pPr>
        <w:snapToGrid w:val="0"/>
        <w:spacing w:line="400" w:lineRule="exact"/>
        <w:ind w:firstLine="560" w:firstLineChars="200"/>
      </w:pPr>
      <w:r>
        <w:rPr>
          <w:rFonts w:hint="eastAsia" w:ascii="宋体" w:hAnsi="宋体" w:cs="宋体"/>
          <w:sz w:val="28"/>
          <w:szCs w:val="28"/>
        </w:rPr>
        <w:t>6、乙方提供维保工程师名单，并附工程师相关从业资质、培训证书或技术等级等相关证明材料。</w:t>
      </w:r>
    </w:p>
    <w:p>
      <w:pPr>
        <w:snapToGrid w:val="0"/>
        <w:spacing w:line="400" w:lineRule="exact"/>
        <w:ind w:firstLine="562" w:firstLineChars="200"/>
        <w:outlineLvl w:val="1"/>
        <w:rPr>
          <w:rFonts w:ascii="宋体" w:hAnsi="宋体" w:cs="宋体"/>
          <w:sz w:val="28"/>
          <w:szCs w:val="28"/>
        </w:rPr>
      </w:pPr>
      <w:r>
        <w:rPr>
          <w:rFonts w:hint="eastAsia" w:ascii="宋体" w:hAnsi="宋体" w:cs="宋体"/>
          <w:b/>
          <w:sz w:val="28"/>
          <w:szCs w:val="28"/>
        </w:rPr>
        <w:t>第三条　权力保证</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1、乙方应保证所提供货物/服务在使用时不会侵犯任何第三方的专利权、商标权、工业设计权或其他权利。</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2、乙方应按采购文件规定的时间向甲方提供使用货物/服务的有关技术资料。</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3、没有甲方事先书面同意，乙方不得将由甲方提供的有关合同或任何合同条文、规格、计划、方案或资料提供给与履行本合同无关的任何其他人。即使向履行本合同有关的人员提供，也应注意保密并限于履行合同的必需范围。</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4、乙方保证所交付的硬件、软件的所有权完全属于乙方且无任何抵押、质押、查封等产权瑕疵。</w:t>
      </w:r>
    </w:p>
    <w:p>
      <w:pPr>
        <w:snapToGrid w:val="0"/>
        <w:spacing w:line="400" w:lineRule="exact"/>
        <w:ind w:firstLine="562" w:firstLineChars="200"/>
        <w:outlineLvl w:val="1"/>
        <w:rPr>
          <w:rFonts w:ascii="宋体" w:hAnsi="宋体" w:cs="宋体"/>
          <w:sz w:val="28"/>
          <w:szCs w:val="28"/>
        </w:rPr>
      </w:pPr>
      <w:r>
        <w:rPr>
          <w:rFonts w:hint="eastAsia" w:ascii="宋体" w:hAnsi="宋体" w:cs="宋体"/>
          <w:b/>
          <w:sz w:val="28"/>
          <w:szCs w:val="28"/>
        </w:rPr>
        <w:t>第四条　交付要求</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交付使用期：自签订合同之日起</w:t>
      </w:r>
      <w:r>
        <w:rPr>
          <w:rFonts w:hint="eastAsia" w:ascii="宋体" w:hAnsi="宋体" w:cs="宋体"/>
          <w:color w:val="FF0000"/>
          <w:sz w:val="28"/>
          <w:szCs w:val="28"/>
          <w:u w:val="single"/>
        </w:rPr>
        <w:t xml:space="preserve">  5 天内</w:t>
      </w:r>
      <w:r>
        <w:rPr>
          <w:rFonts w:hint="eastAsia" w:ascii="宋体" w:hAnsi="宋体" w:cs="宋体"/>
          <w:sz w:val="28"/>
          <w:szCs w:val="28"/>
        </w:rPr>
        <w:t>完成人员安排和上线工作并交付使用，提供维保工程师人员名单。</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交付地点：采购人指定地点。</w:t>
      </w:r>
    </w:p>
    <w:p>
      <w:pPr>
        <w:snapToGrid w:val="0"/>
        <w:spacing w:line="400" w:lineRule="exact"/>
        <w:ind w:firstLine="562" w:firstLineChars="200"/>
        <w:outlineLvl w:val="1"/>
        <w:rPr>
          <w:rFonts w:ascii="宋体" w:hAnsi="宋体" w:cs="宋体"/>
          <w:b/>
          <w:sz w:val="28"/>
          <w:szCs w:val="28"/>
        </w:rPr>
      </w:pPr>
      <w:r>
        <w:rPr>
          <w:rFonts w:hint="eastAsia" w:ascii="宋体" w:hAnsi="宋体" w:cs="宋体"/>
          <w:b/>
          <w:sz w:val="28"/>
          <w:szCs w:val="28"/>
        </w:rPr>
        <w:t>第五条  维保服务和质保要求</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1、维保服务内容</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乙方须具备保证设备能够长期安全、可靠、高效运行的技术能力和人员配备；必须提供硬件的现场安装、维修和巡检服务、技术后援支持，为今后设备提供长期的技术支持。技术支持的方式包括：电话技术支持服务，现场技术服务、定期巡查服务，技术升级服务等。</w:t>
      </w:r>
    </w:p>
    <w:p>
      <w:pPr>
        <w:snapToGrid w:val="0"/>
        <w:spacing w:line="400" w:lineRule="exact"/>
        <w:ind w:firstLine="560" w:firstLineChars="200"/>
        <w:rPr>
          <w:rFonts w:hint="eastAsia" w:ascii="宋体" w:hAnsi="宋体" w:cs="宋体"/>
          <w:sz w:val="28"/>
          <w:szCs w:val="28"/>
        </w:rPr>
      </w:pPr>
      <w:r>
        <w:rPr>
          <w:rFonts w:hint="eastAsia" w:ascii="宋体" w:hAnsi="宋体" w:cs="宋体"/>
          <w:sz w:val="28"/>
          <w:szCs w:val="28"/>
        </w:rPr>
        <w:t>（1）乙方提供每季度不少于1次设备维护巡检，同时需要出具巡检报告；提供每年不少于1次、由不少于3人团队实施的、持续时间不少于2天的渗透测试，并出具报告并进行整改、优化。</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（2）乙方维保期内提供免费</w:t>
      </w:r>
      <w:r>
        <w:rPr>
          <w:rFonts w:ascii="宋体" w:hAnsi="宋体" w:cs="宋体"/>
          <w:sz w:val="28"/>
          <w:szCs w:val="28"/>
        </w:rPr>
        <w:t>新设备接入</w:t>
      </w:r>
      <w:r>
        <w:rPr>
          <w:rFonts w:hint="eastAsia" w:ascii="宋体" w:hAnsi="宋体" w:cs="宋体"/>
          <w:sz w:val="28"/>
          <w:szCs w:val="28"/>
        </w:rPr>
        <w:t>和</w:t>
      </w:r>
      <w:r>
        <w:rPr>
          <w:rFonts w:ascii="宋体" w:hAnsi="宋体" w:cs="宋体"/>
          <w:sz w:val="28"/>
          <w:szCs w:val="28"/>
        </w:rPr>
        <w:t>调试服务</w:t>
      </w:r>
      <w:r>
        <w:rPr>
          <w:rFonts w:hint="eastAsia" w:ascii="宋体" w:hAnsi="宋体" w:cs="宋体"/>
          <w:sz w:val="28"/>
          <w:szCs w:val="28"/>
        </w:rPr>
        <w:t>。</w:t>
      </w:r>
    </w:p>
    <w:p>
      <w:pPr>
        <w:snapToGrid w:val="0"/>
        <w:spacing w:line="400" w:lineRule="exact"/>
        <w:ind w:firstLine="560" w:firstLineChars="200"/>
      </w:pPr>
      <w:r>
        <w:rPr>
          <w:rFonts w:hint="eastAsia" w:ascii="宋体" w:hAnsi="宋体" w:cs="宋体"/>
          <w:sz w:val="28"/>
          <w:szCs w:val="28"/>
        </w:rPr>
        <w:t>（3）乙方提供</w:t>
      </w:r>
      <w:r>
        <w:rPr>
          <w:rFonts w:ascii="宋体" w:hAnsi="宋体" w:cs="宋体"/>
          <w:sz w:val="28"/>
          <w:szCs w:val="28"/>
        </w:rPr>
        <w:t>每年贺州市攻防演练、梧州市攻防演练和广西壮族自治区攻防演练</w:t>
      </w:r>
      <w:r>
        <w:rPr>
          <w:rFonts w:hint="eastAsia" w:ascii="宋体" w:hAnsi="宋体" w:cs="宋体"/>
          <w:sz w:val="28"/>
          <w:szCs w:val="28"/>
        </w:rPr>
        <w:t>技术支持和工程师到场驻点协助，并提前完成攻防模拟并出具报告。</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（4）乙方应对保修范围内的全部设备进行的维护和保修，</w:t>
      </w:r>
      <w:r>
        <w:rPr>
          <w:rFonts w:ascii="宋体" w:hAnsi="宋体" w:cs="宋体"/>
          <w:sz w:val="28"/>
          <w:szCs w:val="28"/>
        </w:rPr>
        <w:t>提供原厂设备和配件</w:t>
      </w:r>
      <w:r>
        <w:rPr>
          <w:rFonts w:hint="eastAsia" w:ascii="宋体" w:hAnsi="宋体" w:cs="宋体"/>
          <w:sz w:val="28"/>
          <w:szCs w:val="28"/>
        </w:rPr>
        <w:t>（包括设备检测、维修服务、提供配件），不得收取任何费用。</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5）乙方在未得到甲方许可的情况下，不得从事以下行为：在非故障处理和恢复的情况下，改动系统连接和配置；随意通过系统账户进入系统；改动设备配置和口令；修改和删除设备及相应系统内的文件；实施设备及相应软件升级；任何业务系统数据访问操作。</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2、维保服务时间及方式</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乙方提供7×24小时运维服务。出现故障，在接到电话通知后，</w:t>
      </w:r>
      <w:r>
        <w:rPr>
          <w:rFonts w:hint="eastAsia" w:ascii="宋体" w:hAnsi="宋体" w:cs="宋体"/>
          <w:color w:val="FF0000"/>
          <w:sz w:val="28"/>
          <w:szCs w:val="28"/>
        </w:rPr>
        <w:t>30分钟内做出响应，4小时赶到现场；4小时内提供解决方案，一般故障应在6小时内排除并解决，重大问题应在24小时内解决；无法及时维修，乙方须无条件提供代用设备或采取使设备可正常运转的其它措施；</w:t>
      </w:r>
      <w:r>
        <w:rPr>
          <w:rFonts w:hint="eastAsia" w:ascii="宋体" w:hAnsi="宋体" w:cs="宋体"/>
          <w:sz w:val="28"/>
          <w:szCs w:val="28"/>
        </w:rPr>
        <w:t>积极解答采购人在设备使用、维护过程中遇到的问题，并及时提出解决问题的建议和操作方法；定期回访、维护；</w:t>
      </w:r>
      <w:r>
        <w:rPr>
          <w:rFonts w:ascii="宋体" w:hAnsi="宋体" w:cs="宋体"/>
          <w:sz w:val="28"/>
          <w:szCs w:val="28"/>
        </w:rPr>
        <w:t xml:space="preserve"> </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响应手段：电话、传真、电子邮件和现场服务等。</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3、质保要求</w:t>
      </w:r>
    </w:p>
    <w:p>
      <w:pPr>
        <w:snapToGrid w:val="0"/>
        <w:spacing w:line="400" w:lineRule="exact"/>
        <w:ind w:firstLine="560" w:firstLineChars="200"/>
      </w:pPr>
      <w:r>
        <w:rPr>
          <w:rFonts w:hint="eastAsia" w:ascii="宋体" w:hAnsi="宋体" w:cs="宋体"/>
          <w:sz w:val="28"/>
          <w:szCs w:val="28"/>
        </w:rPr>
        <w:t>设备维修设计存在重大缺陷，导致无法运行或效率低下，须对设备进行调试、维修或更换直至满足使用要求，一个月内必须解决；如果不能解决给医院带来重大损失由投标人与院方协商解决赔偿；维保期内未解决设备故障，维保期按设备故障解决实际时间并正常使用之日起免费服务一年。</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4、维保合同续签</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维保期满后，医院有权与投标人续签维保合同，投标人应明确承诺继续提供维护服务，包括但不限于上述支持服务要求，其他服务要求可另行协商。</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5、其他</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投标人有其它优惠条件的，请在投标文件中作出具体说明。软件投入使用后，新旧系统切换过程中，因投标人产品或操作原因造成的经济损失，由投标人承担。</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6、产品按国家有关规定或厂家承诺实行“三包”，免费送货上门、免费安装调试合格。</w:t>
      </w:r>
    </w:p>
    <w:p>
      <w:pPr>
        <w:snapToGrid w:val="0"/>
        <w:spacing w:line="400" w:lineRule="exact"/>
        <w:ind w:firstLine="562" w:firstLineChars="200"/>
        <w:outlineLvl w:val="1"/>
        <w:rPr>
          <w:b/>
          <w:bCs/>
          <w:kern w:val="0"/>
          <w:sz w:val="24"/>
        </w:rPr>
      </w:pPr>
      <w:r>
        <w:rPr>
          <w:rFonts w:hint="eastAsia" w:ascii="宋体" w:hAnsi="宋体" w:cs="宋体"/>
          <w:b/>
          <w:sz w:val="28"/>
          <w:szCs w:val="28"/>
        </w:rPr>
        <w:t>第六条　</w:t>
      </w:r>
      <w:r>
        <w:rPr>
          <w:rFonts w:hint="eastAsia" w:ascii="宋体" w:hAnsi="宋体" w:cs="宋体"/>
          <w:b/>
          <w:sz w:val="28"/>
          <w:szCs w:val="28"/>
          <w:highlight w:val="yellow"/>
        </w:rPr>
        <w:t>付款方式和进度：</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（1）签订合同后，全部货物到达指定地点、安装调试并验收合格后，凭双方签署验收合格证，乙方开具全额发票给甲方，甲方自收到发票之日起30日内支付总合同金额的9</w:t>
      </w:r>
      <w:r>
        <w:rPr>
          <w:rFonts w:hint="eastAsia" w:ascii="宋体" w:hAnsi="宋体" w:cs="宋体"/>
          <w:sz w:val="28"/>
          <w:szCs w:val="28"/>
          <w:lang w:val="en-US" w:eastAsia="zh-CN"/>
        </w:rPr>
        <w:t>0</w:t>
      </w:r>
      <w:r>
        <w:rPr>
          <w:rFonts w:hint="eastAsia" w:ascii="宋体" w:hAnsi="宋体" w:cs="宋体"/>
          <w:sz w:val="28"/>
          <w:szCs w:val="28"/>
        </w:rPr>
        <w:t>%，12个月后支付合同总金额的</w:t>
      </w:r>
      <w:r>
        <w:rPr>
          <w:rFonts w:hint="eastAsia" w:ascii="宋体" w:hAnsi="宋体" w:cs="宋体"/>
          <w:sz w:val="28"/>
          <w:szCs w:val="28"/>
          <w:lang w:val="en-US" w:eastAsia="zh-CN"/>
        </w:rPr>
        <w:t>10</w:t>
      </w:r>
      <w:r>
        <w:rPr>
          <w:rFonts w:hint="eastAsia" w:ascii="宋体" w:hAnsi="宋体" w:cs="宋体"/>
          <w:sz w:val="28"/>
          <w:szCs w:val="28"/>
        </w:rPr>
        <w:t>%（不计利息）。</w:t>
      </w:r>
      <w:bookmarkStart w:id="0" w:name="_GoBack"/>
      <w:bookmarkEnd w:id="0"/>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如验收不合格以及发现伪劣产品等，招标人将视情形采取退货、拒付款、终止合同、索赔等措施，直至通过有关部门，依法维权。</w:t>
      </w:r>
    </w:p>
    <w:p>
      <w:pPr>
        <w:snapToGrid w:val="0"/>
        <w:spacing w:line="400" w:lineRule="exact"/>
        <w:ind w:firstLine="562" w:firstLineChars="200"/>
        <w:rPr>
          <w:rFonts w:ascii="宋体" w:hAnsi="宋体" w:cs="宋体"/>
          <w:b/>
          <w:sz w:val="28"/>
          <w:szCs w:val="28"/>
        </w:rPr>
      </w:pPr>
      <w:r>
        <w:rPr>
          <w:rFonts w:hint="eastAsia" w:ascii="宋体" w:hAnsi="宋体" w:cs="宋体"/>
          <w:b/>
          <w:sz w:val="28"/>
          <w:szCs w:val="28"/>
        </w:rPr>
        <w:t>第七条  税费本合同执行中相关的一切税费均由乙方负担。</w:t>
      </w:r>
    </w:p>
    <w:p>
      <w:pPr>
        <w:snapToGrid w:val="0"/>
        <w:spacing w:line="400" w:lineRule="exact"/>
        <w:ind w:firstLine="562" w:firstLineChars="200"/>
        <w:rPr>
          <w:rFonts w:ascii="宋体" w:hAnsi="宋体" w:cs="宋体"/>
          <w:b/>
          <w:sz w:val="28"/>
          <w:szCs w:val="28"/>
        </w:rPr>
      </w:pPr>
      <w:r>
        <w:rPr>
          <w:rFonts w:hint="eastAsia" w:ascii="宋体" w:hAnsi="宋体" w:cs="宋体"/>
          <w:b/>
          <w:sz w:val="28"/>
          <w:szCs w:val="28"/>
        </w:rPr>
        <w:t>第八条  质量保证及售后服务</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1、乙方应按采购文件规定的技术要求、服务质量标准向甲方提供服务及更换的零配件。不符合要求者，根据实际情况，经双方协商，可按以下办法处理：</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⑴更换：由乙方承担所发生的全部费用。</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⑵贬值处理：由甲乙双方合议定价。</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⑶退货处理：乙方应退还甲方支付的合同款，同时应承担该货物的直接费用（运输、保险、检验、货款利息及银行手续费等）。</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2、服务期内，接到故障报修电话后2小时响应，24小时内需到达现场进行维修，节假日或不可抗力除外。</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3、在零配件的质保期内，乙方应对该货物出现的质量及安全问题负责处理解决并承担一切费用。</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4、零配件的免费保修期按厂家规定执行，因人为因素出现的故障不在免费保修范围内的，维修时只收部件成本费。</w:t>
      </w:r>
    </w:p>
    <w:p>
      <w:pPr>
        <w:snapToGrid w:val="0"/>
        <w:spacing w:line="400" w:lineRule="exact"/>
        <w:ind w:firstLine="562" w:firstLineChars="200"/>
        <w:outlineLvl w:val="1"/>
        <w:rPr>
          <w:rFonts w:ascii="宋体" w:hAnsi="宋体" w:cs="宋体"/>
          <w:b/>
          <w:sz w:val="28"/>
          <w:szCs w:val="28"/>
        </w:rPr>
      </w:pPr>
      <w:r>
        <w:rPr>
          <w:rFonts w:hint="eastAsia" w:ascii="宋体" w:hAnsi="宋体" w:cs="宋体"/>
          <w:b/>
          <w:sz w:val="28"/>
          <w:szCs w:val="28"/>
        </w:rPr>
        <w:t>第九条  货物包装、发运及运输</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1、服务期内更换的零配件应由乙方负责安全、完好运输至甲方指定地点。</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2、更换的零配件必须附有质量合格证书、使用说明书、随配附件和工具等。</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3、更换的零配件在验收合格交付甲方使用前发生的所有风险均由乙方负责。</w:t>
      </w:r>
    </w:p>
    <w:p>
      <w:pPr>
        <w:snapToGrid w:val="0"/>
        <w:spacing w:line="400" w:lineRule="exact"/>
        <w:ind w:firstLine="560" w:firstLineChars="200"/>
        <w:rPr>
          <w:rFonts w:ascii="宋体" w:hAnsi="宋体" w:cs="宋体"/>
          <w:spacing w:val="-8"/>
          <w:sz w:val="28"/>
          <w:szCs w:val="28"/>
        </w:rPr>
      </w:pPr>
      <w:r>
        <w:rPr>
          <w:rFonts w:hint="eastAsia" w:ascii="宋体" w:hAnsi="宋体" w:cs="宋体"/>
          <w:sz w:val="28"/>
          <w:szCs w:val="28"/>
        </w:rPr>
        <w:t>4、更换的零配件</w:t>
      </w:r>
      <w:r>
        <w:rPr>
          <w:rFonts w:hint="eastAsia" w:ascii="宋体" w:hAnsi="宋体" w:cs="宋体"/>
          <w:spacing w:val="-8"/>
          <w:sz w:val="28"/>
          <w:szCs w:val="28"/>
        </w:rPr>
        <w:t>在</w:t>
      </w:r>
      <w:r>
        <w:rPr>
          <w:rFonts w:hint="eastAsia" w:ascii="宋体" w:hAnsi="宋体" w:cs="宋体"/>
          <w:sz w:val="28"/>
          <w:szCs w:val="28"/>
        </w:rPr>
        <w:t>承诺</w:t>
      </w:r>
      <w:r>
        <w:rPr>
          <w:rFonts w:hint="eastAsia" w:ascii="宋体" w:hAnsi="宋体" w:cs="宋体"/>
          <w:spacing w:val="-8"/>
          <w:sz w:val="28"/>
          <w:szCs w:val="28"/>
        </w:rPr>
        <w:t>的交付期限内由乙方送达甲方指定的地点视为交付，乙方同时需通知甲方。</w:t>
      </w:r>
    </w:p>
    <w:p>
      <w:pPr>
        <w:snapToGrid w:val="0"/>
        <w:spacing w:line="400" w:lineRule="exact"/>
        <w:ind w:firstLine="562" w:firstLineChars="200"/>
        <w:outlineLvl w:val="1"/>
        <w:rPr>
          <w:rFonts w:ascii="宋体" w:hAnsi="宋体" w:cs="宋体"/>
          <w:b/>
          <w:sz w:val="28"/>
          <w:szCs w:val="28"/>
        </w:rPr>
      </w:pPr>
      <w:r>
        <w:rPr>
          <w:rFonts w:hint="eastAsia" w:ascii="宋体" w:hAnsi="宋体" w:cs="宋体"/>
          <w:b/>
          <w:sz w:val="28"/>
          <w:szCs w:val="28"/>
        </w:rPr>
        <w:t>第十条　违约责任</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1、乙方所提供的技术标准、服务标准等质量不合格的，应及时更换或整改，更换或整改不及时的按逾期交付处罚；因质量问题甲方不同意接收的或特殊情况甲方同意接收的，乙方应向甲方支付违约部分价款额5%违约金并赔偿甲方经济损失。</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2、乙方提供的货物/服务如侵犯了第三方合法权益而引发的任何纠纷或诉讼，均由乙方负责交涉并承担全部责任。</w:t>
      </w:r>
    </w:p>
    <w:p>
      <w:pPr>
        <w:snapToGrid w:val="0"/>
        <w:spacing w:line="400" w:lineRule="exact"/>
        <w:ind w:firstLine="560" w:firstLineChars="200"/>
        <w:outlineLvl w:val="2"/>
        <w:rPr>
          <w:rFonts w:ascii="宋体" w:hAnsi="宋体" w:cs="宋体"/>
          <w:sz w:val="28"/>
          <w:szCs w:val="28"/>
        </w:rPr>
      </w:pPr>
      <w:r>
        <w:rPr>
          <w:rFonts w:hint="eastAsia" w:ascii="宋体" w:hAnsi="宋体" w:cs="宋体"/>
          <w:sz w:val="28"/>
          <w:szCs w:val="28"/>
        </w:rPr>
        <w:t>3、因包装、运输引起的货物损坏，按质量不合格处罚。</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4、乙方逾期交付的，每逾期1天罚款1000元/天，超过</w:t>
      </w:r>
      <w:r>
        <w:rPr>
          <w:rFonts w:hint="eastAsia" w:ascii="宋体" w:hAnsi="宋体" w:cs="宋体"/>
          <w:sz w:val="28"/>
          <w:szCs w:val="28"/>
          <w:u w:val="single"/>
        </w:rPr>
        <w:t>20</w:t>
      </w:r>
      <w:r>
        <w:rPr>
          <w:rFonts w:hint="eastAsia" w:ascii="宋体" w:hAnsi="宋体" w:cs="宋体"/>
          <w:sz w:val="28"/>
          <w:szCs w:val="28"/>
        </w:rPr>
        <w:t>天对方有权解除合同，违约方承担因此给对方造成经济损失。</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5、乙方未按本合同和投标文件中规定的服务承诺提供售后服务的，乙方应按本合同合计金额5%向甲方支付违约金。</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6、乙方提供的货物/服务在质量保证期内，因质量原因造成的问题，由乙方负责，费用从下一阶段付款中扣除，不足另补。</w:t>
      </w:r>
    </w:p>
    <w:p>
      <w:pPr>
        <w:snapToGrid w:val="0"/>
        <w:spacing w:line="400" w:lineRule="exact"/>
        <w:ind w:firstLine="560" w:firstLineChars="200"/>
        <w:outlineLvl w:val="2"/>
        <w:rPr>
          <w:rFonts w:ascii="宋体" w:hAnsi="宋体" w:cs="宋体"/>
          <w:sz w:val="28"/>
          <w:szCs w:val="28"/>
        </w:rPr>
      </w:pPr>
      <w:r>
        <w:rPr>
          <w:rFonts w:hint="eastAsia" w:ascii="宋体" w:hAnsi="宋体" w:cs="宋体"/>
          <w:sz w:val="28"/>
          <w:szCs w:val="28"/>
        </w:rPr>
        <w:t>7、其它违约行为按违约货款额5%收取违约金并赔偿经济损失。</w:t>
      </w:r>
    </w:p>
    <w:p>
      <w:pPr>
        <w:snapToGrid w:val="0"/>
        <w:spacing w:line="400" w:lineRule="exact"/>
        <w:ind w:firstLine="562" w:firstLineChars="200"/>
        <w:outlineLvl w:val="1"/>
        <w:rPr>
          <w:rFonts w:ascii="宋体" w:hAnsi="宋体" w:cs="宋体"/>
          <w:b/>
          <w:sz w:val="28"/>
          <w:szCs w:val="28"/>
        </w:rPr>
      </w:pPr>
      <w:r>
        <w:rPr>
          <w:rFonts w:hint="eastAsia" w:ascii="宋体" w:hAnsi="宋体" w:cs="宋体"/>
          <w:b/>
          <w:sz w:val="28"/>
          <w:szCs w:val="28"/>
        </w:rPr>
        <w:t>第十一条  不可抗力事件处理</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1、在合同有效期内，任何一方因不可抗力事件导致不能履行合同，则合同履行期可延长，其延长期与不可抗力影响期相同。</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2、不可抗力事件发生后，应立即通知对方，并寄送有关权威机构出具的证明。</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3、不可抗力事件延续120天以上，双方应通过友好协商，确定是否继续履行合同。</w:t>
      </w:r>
    </w:p>
    <w:p>
      <w:pPr>
        <w:snapToGrid w:val="0"/>
        <w:spacing w:line="400" w:lineRule="exact"/>
        <w:ind w:firstLine="562" w:firstLineChars="200"/>
        <w:outlineLvl w:val="1"/>
        <w:rPr>
          <w:rFonts w:ascii="宋体" w:hAnsi="宋体" w:cs="宋体"/>
          <w:b/>
          <w:sz w:val="28"/>
          <w:szCs w:val="28"/>
        </w:rPr>
      </w:pPr>
      <w:r>
        <w:rPr>
          <w:rFonts w:hint="eastAsia" w:ascii="宋体" w:hAnsi="宋体" w:cs="宋体"/>
          <w:b/>
          <w:sz w:val="28"/>
          <w:szCs w:val="28"/>
        </w:rPr>
        <w:t>第十二条  合同争议解决和诉讼</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1、因货物/服务质量问题发生争议的，应邀请国家认可的质量检测机构对货物/服务质量进行鉴定。货物/服务符合标准的，鉴定费由甲方承担；货物/服务不符合标准的，鉴定费由乙方承担。</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2、因履行本合同引起的或与本合同有关的争议，甲乙双方应首先通过友好协商解决，如果协商不能解决，可向仲裁委员会申请仲裁或人民法院提起诉讼。</w:t>
      </w:r>
    </w:p>
    <w:p>
      <w:pPr>
        <w:snapToGrid w:val="0"/>
        <w:spacing w:line="400" w:lineRule="exact"/>
        <w:ind w:firstLine="560" w:firstLineChars="200"/>
        <w:outlineLvl w:val="2"/>
        <w:rPr>
          <w:rFonts w:ascii="宋体" w:hAnsi="宋体" w:cs="宋体"/>
          <w:sz w:val="28"/>
          <w:szCs w:val="28"/>
        </w:rPr>
      </w:pPr>
      <w:r>
        <w:rPr>
          <w:rFonts w:hint="eastAsia" w:ascii="宋体" w:hAnsi="宋体" w:cs="宋体"/>
          <w:sz w:val="28"/>
          <w:szCs w:val="28"/>
        </w:rPr>
        <w:t>3、诉讼期间，本合同继续履行。</w:t>
      </w:r>
    </w:p>
    <w:p>
      <w:pPr>
        <w:snapToGrid w:val="0"/>
        <w:spacing w:line="400" w:lineRule="exact"/>
        <w:ind w:firstLine="562" w:firstLineChars="200"/>
        <w:outlineLvl w:val="1"/>
        <w:rPr>
          <w:rFonts w:ascii="宋体" w:hAnsi="宋体" w:cs="宋体"/>
          <w:b/>
          <w:sz w:val="28"/>
          <w:szCs w:val="28"/>
        </w:rPr>
      </w:pPr>
      <w:r>
        <w:rPr>
          <w:rFonts w:hint="eastAsia" w:ascii="宋体" w:hAnsi="宋体" w:cs="宋体"/>
          <w:b/>
          <w:sz w:val="28"/>
          <w:szCs w:val="28"/>
        </w:rPr>
        <w:t>第十三条  合同生效及其它</w:t>
      </w:r>
    </w:p>
    <w:p>
      <w:pPr>
        <w:snapToGrid w:val="0"/>
        <w:spacing w:line="400" w:lineRule="exact"/>
        <w:ind w:firstLine="560" w:firstLineChars="200"/>
        <w:outlineLvl w:val="2"/>
        <w:rPr>
          <w:rFonts w:ascii="宋体" w:hAnsi="宋体" w:cs="宋体"/>
          <w:sz w:val="28"/>
          <w:szCs w:val="28"/>
        </w:rPr>
      </w:pPr>
      <w:r>
        <w:rPr>
          <w:rFonts w:hint="eastAsia" w:ascii="宋体" w:hAnsi="宋体" w:cs="宋体"/>
          <w:sz w:val="28"/>
          <w:szCs w:val="28"/>
        </w:rPr>
        <w:t>1、合同经双方法定代表人或授权代表签字并加盖单位公章后生效。</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2、合同执行中涉及采购资金和采购内容修改或补充的，须经财政部门审批，并签书面补充协议报财政部门备案，方可作为主合同不可分割的一部分。</w:t>
      </w:r>
    </w:p>
    <w:p>
      <w:pPr>
        <w:snapToGrid w:val="0"/>
        <w:spacing w:line="400" w:lineRule="exact"/>
        <w:ind w:firstLine="560" w:firstLineChars="200"/>
        <w:outlineLvl w:val="2"/>
        <w:rPr>
          <w:rFonts w:ascii="宋体" w:hAnsi="宋体" w:cs="宋体"/>
          <w:sz w:val="28"/>
          <w:szCs w:val="28"/>
        </w:rPr>
      </w:pPr>
      <w:r>
        <w:rPr>
          <w:rFonts w:hint="eastAsia" w:ascii="宋体" w:hAnsi="宋体" w:cs="宋体"/>
          <w:sz w:val="28"/>
          <w:szCs w:val="28"/>
        </w:rPr>
        <w:t>3、本合同未尽事宜，遵照《中华人民共和国民法典》有关条文执行。</w:t>
      </w:r>
    </w:p>
    <w:p>
      <w:pPr>
        <w:snapToGrid w:val="0"/>
        <w:spacing w:line="400" w:lineRule="exact"/>
        <w:ind w:firstLine="562" w:firstLineChars="200"/>
        <w:outlineLvl w:val="1"/>
        <w:rPr>
          <w:rFonts w:ascii="宋体" w:hAnsi="宋体" w:cs="宋体"/>
          <w:b/>
          <w:sz w:val="28"/>
          <w:szCs w:val="28"/>
        </w:rPr>
      </w:pPr>
      <w:r>
        <w:rPr>
          <w:rFonts w:hint="eastAsia" w:ascii="宋体" w:hAnsi="宋体" w:cs="宋体"/>
          <w:b/>
          <w:sz w:val="28"/>
          <w:szCs w:val="28"/>
        </w:rPr>
        <w:t>第十四条　合同的变更、终止与转让</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1、除《中华人民共和国政府采购法》第50条规定的情形外，本合同一经签订，甲乙双方不得擅自变更、中止或终止。</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2、乙方不得擅自转让（无进口资格的供应商委托进口货物除外）其应履行的合同义务。</w:t>
      </w:r>
    </w:p>
    <w:p>
      <w:pPr>
        <w:snapToGrid w:val="0"/>
        <w:spacing w:line="400" w:lineRule="exact"/>
        <w:ind w:firstLine="562" w:firstLineChars="200"/>
        <w:outlineLvl w:val="1"/>
        <w:rPr>
          <w:rFonts w:ascii="宋体" w:hAnsi="宋体" w:cs="宋体"/>
          <w:b/>
          <w:sz w:val="28"/>
          <w:szCs w:val="28"/>
        </w:rPr>
      </w:pPr>
      <w:r>
        <w:rPr>
          <w:rFonts w:hint="eastAsia" w:ascii="宋体" w:hAnsi="宋体" w:cs="宋体"/>
          <w:b/>
          <w:sz w:val="28"/>
          <w:szCs w:val="28"/>
        </w:rPr>
        <w:t>第十五条　签订本合同依据</w:t>
      </w:r>
    </w:p>
    <w:p>
      <w:pPr>
        <w:snapToGrid w:val="0"/>
        <w:spacing w:line="400" w:lineRule="exact"/>
        <w:ind w:firstLine="560" w:firstLineChars="200"/>
        <w:rPr>
          <w:rFonts w:ascii="宋体" w:hAnsi="宋体" w:cs="宋体"/>
          <w:sz w:val="28"/>
          <w:szCs w:val="28"/>
          <w:u w:val="single"/>
        </w:rPr>
      </w:pPr>
      <w:r>
        <w:rPr>
          <w:rFonts w:hint="eastAsia" w:ascii="宋体" w:hAnsi="宋体" w:cs="宋体"/>
          <w:sz w:val="28"/>
          <w:szCs w:val="28"/>
        </w:rPr>
        <w:t>1、政府采购采购文件；2、乙方提供的投标文件；3、投标承诺书；4、中标通知书。</w:t>
      </w:r>
    </w:p>
    <w:p>
      <w:pPr>
        <w:ind w:firstLine="562" w:firstLineChars="200"/>
        <w:rPr>
          <w:rFonts w:ascii="宋体" w:hAnsi="宋体" w:cs="宋体"/>
          <w:b/>
          <w:sz w:val="28"/>
          <w:szCs w:val="28"/>
        </w:rPr>
      </w:pPr>
      <w:r>
        <w:rPr>
          <w:rFonts w:hint="eastAsia" w:ascii="宋体" w:hAnsi="宋体" w:cs="宋体"/>
          <w:b/>
          <w:sz w:val="28"/>
          <w:szCs w:val="28"/>
        </w:rPr>
        <w:t>第十六条</w:t>
      </w:r>
    </w:p>
    <w:p>
      <w:pPr>
        <w:pStyle w:val="4"/>
        <w:spacing w:line="400" w:lineRule="exact"/>
        <w:ind w:firstLine="420"/>
        <w:rPr>
          <w:sz w:val="28"/>
          <w:szCs w:val="28"/>
        </w:rPr>
      </w:pPr>
      <w:r>
        <w:rPr>
          <w:rFonts w:hAnsi="宋体"/>
          <w:sz w:val="28"/>
          <w:szCs w:val="28"/>
        </w:rPr>
        <w:t>本合同一式</w:t>
      </w:r>
      <w:r>
        <w:rPr>
          <w:rFonts w:hint="eastAsia" w:hAnsi="宋体" w:cs="宋体"/>
          <w:color w:val="FF0000"/>
          <w:sz w:val="28"/>
          <w:szCs w:val="28"/>
        </w:rPr>
        <w:t>肆</w:t>
      </w:r>
      <w:r>
        <w:rPr>
          <w:rFonts w:hAnsi="宋体"/>
          <w:sz w:val="28"/>
          <w:szCs w:val="28"/>
        </w:rPr>
        <w:t>份，经甲乙双方法定代表人或委托代理人签字并加盖公章后生效。甲执</w:t>
      </w:r>
      <w:r>
        <w:rPr>
          <w:rFonts w:hint="eastAsia" w:hAnsi="宋体"/>
          <w:sz w:val="28"/>
          <w:szCs w:val="28"/>
        </w:rPr>
        <w:t>叁</w:t>
      </w:r>
      <w:r>
        <w:rPr>
          <w:rFonts w:hAnsi="宋体"/>
          <w:sz w:val="28"/>
          <w:szCs w:val="28"/>
        </w:rPr>
        <w:t>份</w:t>
      </w:r>
      <w:r>
        <w:rPr>
          <w:rFonts w:hint="eastAsia" w:hAnsi="宋体"/>
          <w:sz w:val="28"/>
          <w:szCs w:val="28"/>
        </w:rPr>
        <w:t>（档案室、项目主管部门、财务科）</w:t>
      </w:r>
      <w:r>
        <w:rPr>
          <w:rFonts w:hAnsi="宋体"/>
          <w:sz w:val="28"/>
          <w:szCs w:val="28"/>
        </w:rPr>
        <w:t>，乙执</w:t>
      </w:r>
      <w:r>
        <w:rPr>
          <w:rFonts w:hint="eastAsia" w:hAnsi="宋体"/>
          <w:sz w:val="28"/>
          <w:szCs w:val="28"/>
        </w:rPr>
        <w:t>壹</w:t>
      </w:r>
      <w:r>
        <w:rPr>
          <w:rFonts w:hAnsi="宋体"/>
          <w:sz w:val="28"/>
          <w:szCs w:val="28"/>
        </w:rPr>
        <w:t>份</w:t>
      </w:r>
      <w:r>
        <w:rPr>
          <w:rFonts w:hint="eastAsia" w:hAnsi="宋体"/>
          <w:sz w:val="28"/>
          <w:szCs w:val="28"/>
        </w:rPr>
        <w:t>（供应商）</w:t>
      </w:r>
      <w:r>
        <w:rPr>
          <w:rFonts w:hint="eastAsia"/>
          <w:sz w:val="28"/>
          <w:szCs w:val="28"/>
        </w:rPr>
        <w:t>，具有同等效力。</w:t>
      </w:r>
    </w:p>
    <w:p>
      <w:pPr>
        <w:pStyle w:val="4"/>
        <w:spacing w:line="400" w:lineRule="exact"/>
        <w:ind w:firstLine="420"/>
        <w:rPr>
          <w:sz w:val="28"/>
          <w:szCs w:val="28"/>
        </w:rPr>
      </w:pPr>
    </w:p>
    <w:tbl>
      <w:tblPr>
        <w:tblStyle w:val="8"/>
        <w:tblW w:w="90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jc w:val="center"/>
        </w:trPr>
        <w:tc>
          <w:tcPr>
            <w:tcW w:w="4516" w:type="dxa"/>
            <w:vAlign w:val="center"/>
          </w:tcPr>
          <w:p>
            <w:pPr>
              <w:snapToGrid w:val="0"/>
              <w:spacing w:line="400" w:lineRule="exact"/>
              <w:rPr>
                <w:rFonts w:ascii="宋体" w:hAnsi="宋体" w:cs="宋体"/>
                <w:sz w:val="28"/>
                <w:szCs w:val="28"/>
              </w:rPr>
            </w:pPr>
            <w:r>
              <w:rPr>
                <w:rFonts w:hint="eastAsia" w:ascii="宋体" w:hAnsi="宋体" w:cs="宋体"/>
                <w:sz w:val="28"/>
                <w:szCs w:val="28"/>
              </w:rPr>
              <w:t>甲方（章）：</w:t>
            </w:r>
          </w:p>
          <w:p>
            <w:pPr>
              <w:snapToGrid w:val="0"/>
              <w:spacing w:line="400" w:lineRule="exact"/>
              <w:rPr>
                <w:rFonts w:ascii="宋体" w:hAnsi="宋体" w:cs="宋体"/>
                <w:sz w:val="28"/>
                <w:szCs w:val="28"/>
              </w:rPr>
            </w:pPr>
            <w:r>
              <w:rPr>
                <w:rFonts w:hint="eastAsia" w:ascii="宋体" w:hAnsi="宋体" w:cs="宋体"/>
                <w:sz w:val="28"/>
                <w:szCs w:val="28"/>
              </w:rPr>
              <w:t xml:space="preserve">广西壮族自治区桂东人民医院           </w:t>
            </w:r>
          </w:p>
          <w:p>
            <w:pPr>
              <w:snapToGrid w:val="0"/>
              <w:spacing w:line="400" w:lineRule="exact"/>
              <w:rPr>
                <w:rFonts w:ascii="宋体" w:hAnsi="宋体" w:cs="宋体"/>
                <w:sz w:val="28"/>
                <w:szCs w:val="28"/>
              </w:rPr>
            </w:pPr>
          </w:p>
          <w:p>
            <w:pPr>
              <w:snapToGrid w:val="0"/>
              <w:spacing w:line="400" w:lineRule="exact"/>
              <w:ind w:firstLine="1260" w:firstLineChars="450"/>
              <w:jc w:val="right"/>
              <w:rPr>
                <w:rFonts w:ascii="宋体" w:hAnsi="宋体" w:cs="宋体"/>
                <w:sz w:val="28"/>
                <w:szCs w:val="28"/>
              </w:rPr>
            </w:pPr>
            <w:r>
              <w:rPr>
                <w:rFonts w:hint="eastAsia" w:ascii="宋体" w:hAnsi="宋体" w:cs="宋体"/>
                <w:sz w:val="28"/>
                <w:szCs w:val="28"/>
              </w:rPr>
              <w:t>年   月   日</w:t>
            </w:r>
          </w:p>
        </w:tc>
        <w:tc>
          <w:tcPr>
            <w:tcW w:w="4517" w:type="dxa"/>
            <w:vAlign w:val="center"/>
          </w:tcPr>
          <w:p>
            <w:pPr>
              <w:snapToGrid w:val="0"/>
              <w:spacing w:line="400" w:lineRule="exact"/>
              <w:rPr>
                <w:rFonts w:ascii="宋体" w:hAnsi="宋体" w:cs="宋体"/>
                <w:sz w:val="28"/>
                <w:szCs w:val="28"/>
              </w:rPr>
            </w:pPr>
            <w:r>
              <w:rPr>
                <w:rFonts w:hint="eastAsia" w:ascii="宋体" w:hAnsi="宋体" w:cs="宋体"/>
                <w:sz w:val="28"/>
                <w:szCs w:val="28"/>
              </w:rPr>
              <w:t xml:space="preserve">乙方（章）              </w:t>
            </w:r>
          </w:p>
          <w:p>
            <w:pPr>
              <w:snapToGrid w:val="0"/>
              <w:spacing w:line="400" w:lineRule="exact"/>
              <w:rPr>
                <w:rFonts w:ascii="宋体" w:hAnsi="宋体" w:cs="宋体"/>
                <w:sz w:val="28"/>
                <w:szCs w:val="28"/>
              </w:rPr>
            </w:pPr>
          </w:p>
          <w:p>
            <w:pPr>
              <w:snapToGrid w:val="0"/>
              <w:spacing w:line="400" w:lineRule="exact"/>
              <w:jc w:val="right"/>
              <w:rPr>
                <w:rFonts w:ascii="宋体" w:hAnsi="宋体" w:cs="宋体"/>
                <w:sz w:val="28"/>
                <w:szCs w:val="28"/>
              </w:rPr>
            </w:pPr>
            <w:r>
              <w:rPr>
                <w:rFonts w:hint="eastAsia" w:ascii="宋体" w:hAnsi="宋体" w:cs="宋体"/>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516" w:type="dxa"/>
            <w:vAlign w:val="center"/>
          </w:tcPr>
          <w:p>
            <w:pPr>
              <w:snapToGrid w:val="0"/>
              <w:spacing w:line="400" w:lineRule="exact"/>
              <w:rPr>
                <w:rFonts w:ascii="宋体" w:hAnsi="宋体" w:cs="宋体"/>
                <w:sz w:val="28"/>
                <w:szCs w:val="28"/>
              </w:rPr>
            </w:pPr>
            <w:r>
              <w:rPr>
                <w:rFonts w:hint="eastAsia" w:ascii="宋体" w:hAnsi="宋体" w:cs="宋体"/>
                <w:sz w:val="28"/>
                <w:szCs w:val="28"/>
              </w:rPr>
              <w:t>单位地址：广西梧州市万秀区西江四路金鸡冲1号</w:t>
            </w:r>
          </w:p>
        </w:tc>
        <w:tc>
          <w:tcPr>
            <w:tcW w:w="4517" w:type="dxa"/>
            <w:vAlign w:val="center"/>
          </w:tcPr>
          <w:p>
            <w:pPr>
              <w:snapToGrid w:val="0"/>
              <w:spacing w:line="400" w:lineRule="exact"/>
              <w:rPr>
                <w:rFonts w:ascii="宋体" w:hAnsi="宋体" w:cs="宋体"/>
                <w:sz w:val="28"/>
                <w:szCs w:val="28"/>
              </w:rPr>
            </w:pPr>
            <w:r>
              <w:rPr>
                <w:rFonts w:hint="eastAsia" w:ascii="宋体" w:hAnsi="宋体" w:cs="宋体"/>
                <w:sz w:val="28"/>
                <w:szCs w:val="28"/>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516" w:type="dxa"/>
            <w:vAlign w:val="center"/>
          </w:tcPr>
          <w:p>
            <w:pPr>
              <w:snapToGrid w:val="0"/>
              <w:spacing w:line="400" w:lineRule="exact"/>
              <w:rPr>
                <w:rFonts w:ascii="宋体" w:hAnsi="宋体" w:cs="宋体"/>
                <w:sz w:val="28"/>
                <w:szCs w:val="28"/>
              </w:rPr>
            </w:pPr>
            <w:r>
              <w:rPr>
                <w:rFonts w:hint="eastAsia" w:ascii="宋体" w:hAnsi="宋体" w:cs="宋体"/>
                <w:sz w:val="28"/>
                <w:szCs w:val="28"/>
              </w:rPr>
              <w:t>法定代表人：</w:t>
            </w:r>
          </w:p>
        </w:tc>
        <w:tc>
          <w:tcPr>
            <w:tcW w:w="4517" w:type="dxa"/>
            <w:vAlign w:val="center"/>
          </w:tcPr>
          <w:p>
            <w:pPr>
              <w:snapToGrid w:val="0"/>
              <w:spacing w:line="400" w:lineRule="exact"/>
              <w:rPr>
                <w:rFonts w:ascii="宋体" w:hAnsi="宋体" w:cs="宋体"/>
                <w:sz w:val="28"/>
                <w:szCs w:val="28"/>
              </w:rPr>
            </w:pPr>
            <w:r>
              <w:rPr>
                <w:rFonts w:hint="eastAsia" w:ascii="宋体" w:hAnsi="宋体" w:cs="宋体"/>
                <w:sz w:val="28"/>
                <w:szCs w:val="28"/>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516" w:type="dxa"/>
            <w:vAlign w:val="center"/>
          </w:tcPr>
          <w:p>
            <w:pPr>
              <w:snapToGrid w:val="0"/>
              <w:spacing w:line="400" w:lineRule="exact"/>
              <w:rPr>
                <w:rFonts w:ascii="宋体" w:hAnsi="宋体" w:cs="宋体"/>
                <w:sz w:val="28"/>
                <w:szCs w:val="28"/>
              </w:rPr>
            </w:pPr>
            <w:r>
              <w:rPr>
                <w:rFonts w:hint="eastAsia" w:ascii="宋体" w:hAnsi="宋体" w:cs="宋体"/>
                <w:sz w:val="28"/>
                <w:szCs w:val="28"/>
              </w:rPr>
              <w:t>委托代理人：</w:t>
            </w:r>
          </w:p>
        </w:tc>
        <w:tc>
          <w:tcPr>
            <w:tcW w:w="4517" w:type="dxa"/>
            <w:vAlign w:val="center"/>
          </w:tcPr>
          <w:p>
            <w:pPr>
              <w:snapToGrid w:val="0"/>
              <w:spacing w:line="400" w:lineRule="exact"/>
              <w:rPr>
                <w:rFonts w:ascii="宋体" w:hAnsi="宋体" w:cs="宋体"/>
                <w:sz w:val="28"/>
                <w:szCs w:val="28"/>
              </w:rPr>
            </w:pPr>
            <w:r>
              <w:rPr>
                <w:rFonts w:hint="eastAsia" w:ascii="宋体" w:hAnsi="宋体" w:cs="宋体"/>
                <w:sz w:val="28"/>
                <w:szCs w:val="28"/>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516" w:type="dxa"/>
            <w:vAlign w:val="center"/>
          </w:tcPr>
          <w:p>
            <w:pPr>
              <w:snapToGrid w:val="0"/>
              <w:spacing w:line="400" w:lineRule="exact"/>
              <w:rPr>
                <w:rFonts w:ascii="宋体" w:hAnsi="宋体" w:cs="宋体"/>
                <w:sz w:val="28"/>
                <w:szCs w:val="28"/>
              </w:rPr>
            </w:pPr>
            <w:r>
              <w:rPr>
                <w:rFonts w:hint="eastAsia" w:ascii="宋体" w:hAnsi="宋体" w:cs="宋体"/>
                <w:sz w:val="28"/>
                <w:szCs w:val="28"/>
              </w:rPr>
              <w:t>电话：0774-2023107</w:t>
            </w:r>
          </w:p>
        </w:tc>
        <w:tc>
          <w:tcPr>
            <w:tcW w:w="4517" w:type="dxa"/>
            <w:vAlign w:val="center"/>
          </w:tcPr>
          <w:p>
            <w:pPr>
              <w:snapToGrid w:val="0"/>
              <w:spacing w:line="400" w:lineRule="exact"/>
              <w:rPr>
                <w:rFonts w:ascii="宋体" w:hAnsi="宋体" w:cs="宋体"/>
                <w:sz w:val="28"/>
                <w:szCs w:val="28"/>
              </w:rPr>
            </w:pPr>
            <w:r>
              <w:rPr>
                <w:rFonts w:hint="eastAsia" w:ascii="宋体" w:hAnsi="宋体" w:cs="宋体"/>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516" w:type="dxa"/>
            <w:vAlign w:val="center"/>
          </w:tcPr>
          <w:p>
            <w:pPr>
              <w:snapToGrid w:val="0"/>
              <w:spacing w:line="400" w:lineRule="exact"/>
              <w:rPr>
                <w:rFonts w:ascii="宋体" w:hAnsi="宋体" w:cs="宋体"/>
                <w:sz w:val="28"/>
                <w:szCs w:val="28"/>
              </w:rPr>
            </w:pPr>
            <w:r>
              <w:rPr>
                <w:rFonts w:hint="eastAsia" w:ascii="宋体" w:hAnsi="宋体" w:cs="宋体"/>
                <w:sz w:val="28"/>
                <w:szCs w:val="28"/>
              </w:rPr>
              <w:t>电子邮箱：gxgdyy@163.com</w:t>
            </w:r>
          </w:p>
        </w:tc>
        <w:tc>
          <w:tcPr>
            <w:tcW w:w="4517" w:type="dxa"/>
            <w:vAlign w:val="center"/>
          </w:tcPr>
          <w:p>
            <w:pPr>
              <w:snapToGrid w:val="0"/>
              <w:spacing w:line="400" w:lineRule="exact"/>
              <w:rPr>
                <w:rFonts w:ascii="宋体" w:hAnsi="宋体" w:cs="宋体"/>
                <w:sz w:val="28"/>
                <w:szCs w:val="28"/>
              </w:rPr>
            </w:pPr>
            <w:r>
              <w:rPr>
                <w:rFonts w:hint="eastAsia" w:ascii="宋体" w:hAnsi="宋体" w:cs="宋体"/>
                <w:sz w:val="28"/>
                <w:szCs w:val="28"/>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516" w:type="dxa"/>
            <w:vAlign w:val="center"/>
          </w:tcPr>
          <w:p>
            <w:pPr>
              <w:snapToGrid w:val="0"/>
              <w:spacing w:line="400" w:lineRule="exact"/>
              <w:rPr>
                <w:rFonts w:ascii="宋体" w:hAnsi="宋体" w:cs="宋体"/>
                <w:sz w:val="28"/>
                <w:szCs w:val="28"/>
              </w:rPr>
            </w:pPr>
            <w:r>
              <w:rPr>
                <w:rFonts w:hint="eastAsia" w:ascii="宋体" w:hAnsi="宋体" w:cs="宋体"/>
                <w:sz w:val="28"/>
                <w:szCs w:val="28"/>
              </w:rPr>
              <w:t>开户银行：</w:t>
            </w:r>
          </w:p>
        </w:tc>
        <w:tc>
          <w:tcPr>
            <w:tcW w:w="4517" w:type="dxa"/>
            <w:vAlign w:val="center"/>
          </w:tcPr>
          <w:p>
            <w:pPr>
              <w:snapToGrid w:val="0"/>
              <w:spacing w:line="400" w:lineRule="exact"/>
              <w:rPr>
                <w:rFonts w:ascii="宋体" w:hAnsi="宋体" w:cs="宋体"/>
                <w:sz w:val="28"/>
                <w:szCs w:val="28"/>
              </w:rPr>
            </w:pPr>
            <w:r>
              <w:rPr>
                <w:rFonts w:hint="eastAsia" w:ascii="宋体" w:hAnsi="宋体" w:cs="宋体"/>
                <w:sz w:val="28"/>
                <w:szCs w:val="28"/>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516" w:type="dxa"/>
            <w:vAlign w:val="center"/>
          </w:tcPr>
          <w:p>
            <w:pPr>
              <w:snapToGrid w:val="0"/>
              <w:spacing w:line="400" w:lineRule="exact"/>
              <w:rPr>
                <w:rFonts w:ascii="宋体" w:hAnsi="宋体" w:cs="宋体"/>
                <w:sz w:val="28"/>
                <w:szCs w:val="28"/>
              </w:rPr>
            </w:pPr>
            <w:r>
              <w:rPr>
                <w:rFonts w:hint="eastAsia" w:ascii="宋体" w:hAnsi="宋体" w:cs="宋体"/>
                <w:sz w:val="28"/>
                <w:szCs w:val="28"/>
              </w:rPr>
              <w:t>账号：</w:t>
            </w:r>
          </w:p>
        </w:tc>
        <w:tc>
          <w:tcPr>
            <w:tcW w:w="4517" w:type="dxa"/>
            <w:vAlign w:val="center"/>
          </w:tcPr>
          <w:p>
            <w:pPr>
              <w:snapToGrid w:val="0"/>
              <w:spacing w:line="400" w:lineRule="exact"/>
              <w:rPr>
                <w:rFonts w:ascii="宋体" w:hAnsi="宋体" w:cs="宋体"/>
                <w:sz w:val="28"/>
                <w:szCs w:val="28"/>
              </w:rPr>
            </w:pPr>
            <w:r>
              <w:rPr>
                <w:rFonts w:hint="eastAsia" w:ascii="宋体" w:hAnsi="宋体" w:cs="宋体"/>
                <w:sz w:val="28"/>
                <w:szCs w:val="28"/>
              </w:rPr>
              <w:t>账号：</w:t>
            </w:r>
          </w:p>
        </w:tc>
      </w:tr>
    </w:tbl>
    <w:p>
      <w:pPr>
        <w:spacing w:line="400" w:lineRule="exact"/>
        <w:outlineLvl w:val="0"/>
        <w:rPr>
          <w:rFonts w:ascii="宋体" w:hAnsi="宋体"/>
          <w:b/>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YzZmUxMTJmMzEwYzc3MTAxNjI1Y2M2ZjFjY2FjMGQifQ=="/>
  </w:docVars>
  <w:rsids>
    <w:rsidRoot w:val="00FC735A"/>
    <w:rsid w:val="00027569"/>
    <w:rsid w:val="00081A49"/>
    <w:rsid w:val="000B077E"/>
    <w:rsid w:val="000C56DA"/>
    <w:rsid w:val="000D7F54"/>
    <w:rsid w:val="00177AAD"/>
    <w:rsid w:val="00230A18"/>
    <w:rsid w:val="003E319F"/>
    <w:rsid w:val="00402B03"/>
    <w:rsid w:val="0043759C"/>
    <w:rsid w:val="004B706D"/>
    <w:rsid w:val="005B1744"/>
    <w:rsid w:val="00637626"/>
    <w:rsid w:val="00675D6D"/>
    <w:rsid w:val="007E6FF4"/>
    <w:rsid w:val="00843E2B"/>
    <w:rsid w:val="008D26F7"/>
    <w:rsid w:val="00906851"/>
    <w:rsid w:val="00927A45"/>
    <w:rsid w:val="009805FA"/>
    <w:rsid w:val="00A4302D"/>
    <w:rsid w:val="00A53124"/>
    <w:rsid w:val="00A54979"/>
    <w:rsid w:val="00B43E24"/>
    <w:rsid w:val="00CD2BB9"/>
    <w:rsid w:val="00CF4FDD"/>
    <w:rsid w:val="00E34BEA"/>
    <w:rsid w:val="00E379A2"/>
    <w:rsid w:val="00F5670E"/>
    <w:rsid w:val="00FA7486"/>
    <w:rsid w:val="00FC735A"/>
    <w:rsid w:val="012B4EE3"/>
    <w:rsid w:val="03567A3B"/>
    <w:rsid w:val="03D447E1"/>
    <w:rsid w:val="06552C99"/>
    <w:rsid w:val="070E6E8B"/>
    <w:rsid w:val="08303AE2"/>
    <w:rsid w:val="09B86C1D"/>
    <w:rsid w:val="0B2F56B3"/>
    <w:rsid w:val="0EF55486"/>
    <w:rsid w:val="1139084A"/>
    <w:rsid w:val="131A32C0"/>
    <w:rsid w:val="13A17F5A"/>
    <w:rsid w:val="160F077B"/>
    <w:rsid w:val="18272607"/>
    <w:rsid w:val="182D2B27"/>
    <w:rsid w:val="18FD4718"/>
    <w:rsid w:val="1D5E3520"/>
    <w:rsid w:val="1E0E5196"/>
    <w:rsid w:val="1FCC5214"/>
    <w:rsid w:val="2086054F"/>
    <w:rsid w:val="20C705E7"/>
    <w:rsid w:val="250340C1"/>
    <w:rsid w:val="265B5688"/>
    <w:rsid w:val="26D27B96"/>
    <w:rsid w:val="2CEE6F67"/>
    <w:rsid w:val="31490E1D"/>
    <w:rsid w:val="33361D5D"/>
    <w:rsid w:val="342E70C8"/>
    <w:rsid w:val="362920DB"/>
    <w:rsid w:val="38B72E46"/>
    <w:rsid w:val="38CC68BA"/>
    <w:rsid w:val="39697611"/>
    <w:rsid w:val="3E8D0BE9"/>
    <w:rsid w:val="40BD45BC"/>
    <w:rsid w:val="41E33632"/>
    <w:rsid w:val="422C1AE4"/>
    <w:rsid w:val="43BC7102"/>
    <w:rsid w:val="44FB6EF6"/>
    <w:rsid w:val="45221F62"/>
    <w:rsid w:val="454F7C99"/>
    <w:rsid w:val="46D976B7"/>
    <w:rsid w:val="4BA67DBC"/>
    <w:rsid w:val="4C242C40"/>
    <w:rsid w:val="4C4E7DCC"/>
    <w:rsid w:val="4E093615"/>
    <w:rsid w:val="502F7CE9"/>
    <w:rsid w:val="5057529A"/>
    <w:rsid w:val="542A71F8"/>
    <w:rsid w:val="557B13BE"/>
    <w:rsid w:val="598A5547"/>
    <w:rsid w:val="59AD2577"/>
    <w:rsid w:val="59C12AAB"/>
    <w:rsid w:val="5A7E5D34"/>
    <w:rsid w:val="5AB35FAE"/>
    <w:rsid w:val="5BF945D9"/>
    <w:rsid w:val="5EA44546"/>
    <w:rsid w:val="60F30FE5"/>
    <w:rsid w:val="641C2B12"/>
    <w:rsid w:val="6EB40B40"/>
    <w:rsid w:val="6F502241"/>
    <w:rsid w:val="73AC41C0"/>
    <w:rsid w:val="76A469FE"/>
    <w:rsid w:val="79470918"/>
    <w:rsid w:val="7EE45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3">
    <w:name w:val="Body Text"/>
    <w:basedOn w:val="1"/>
    <w:qFormat/>
    <w:uiPriority w:val="0"/>
    <w:pPr>
      <w:spacing w:line="380" w:lineRule="exact"/>
    </w:pPr>
    <w:rPr>
      <w:sz w:val="24"/>
    </w:rPr>
  </w:style>
  <w:style w:type="paragraph" w:styleId="4">
    <w:name w:val="Plain Text"/>
    <w:basedOn w:val="1"/>
    <w:qFormat/>
    <w:uiPriority w:val="0"/>
    <w:rPr>
      <w:rFonts w:ascii="宋体" w:hAnsi="Courier New"/>
      <w:szCs w:val="22"/>
    </w:rPr>
  </w:style>
  <w:style w:type="paragraph" w:styleId="5">
    <w:name w:val="footer"/>
    <w:basedOn w:val="1"/>
    <w:link w:val="11"/>
    <w:uiPriority w:val="0"/>
    <w:pPr>
      <w:tabs>
        <w:tab w:val="center" w:pos="4153"/>
        <w:tab w:val="right" w:pos="8306"/>
      </w:tabs>
      <w:snapToGrid w:val="0"/>
      <w:jc w:val="left"/>
    </w:pPr>
    <w:rPr>
      <w:sz w:val="18"/>
      <w:szCs w:val="18"/>
    </w:rPr>
  </w:style>
  <w:style w:type="paragraph" w:styleId="6">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tabs>
        <w:tab w:val="right" w:leader="dot" w:pos="8398"/>
      </w:tabs>
      <w:spacing w:before="120" w:after="120"/>
      <w:ind w:firstLine="240" w:firstLineChars="100"/>
      <w:jc w:val="left"/>
    </w:pPr>
    <w:rPr>
      <w:rFonts w:ascii="宋体" w:hAnsi="宋体"/>
      <w:b/>
      <w:bCs/>
      <w:caps/>
      <w:sz w:val="24"/>
    </w:rPr>
  </w:style>
  <w:style w:type="character" w:customStyle="1" w:styleId="10">
    <w:name w:val="页眉 Char"/>
    <w:basedOn w:val="9"/>
    <w:link w:val="6"/>
    <w:uiPriority w:val="0"/>
    <w:rPr>
      <w:kern w:val="2"/>
      <w:sz w:val="18"/>
      <w:szCs w:val="18"/>
    </w:rPr>
  </w:style>
  <w:style w:type="character" w:customStyle="1" w:styleId="11">
    <w:name w:val="页脚 Char"/>
    <w:basedOn w:val="9"/>
    <w:link w:val="5"/>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7</Pages>
  <Words>635</Words>
  <Characters>3625</Characters>
  <Lines>30</Lines>
  <Paragraphs>8</Paragraphs>
  <TotalTime>387</TotalTime>
  <ScaleCrop>false</ScaleCrop>
  <LinksUpToDate>false</LinksUpToDate>
  <CharactersWithSpaces>4252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2022-12-02T01:36:00Z</dcterms:created>
  <dc:creator>Administrator</dc:creator>
  <cp:lastModifiedBy>日月星辰</cp:lastModifiedBy>
  <dcterms:modified xsi:type="dcterms:W3CDTF">2023-09-13T08:14:44Z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6E4CE9C2EC2A411F9F3859185D52807F</vt:lpwstr>
  </property>
</Properties>
</file>