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kern w:val="0"/>
          <w:sz w:val="38"/>
          <w:szCs w:val="38"/>
        </w:rPr>
      </w:pPr>
      <w:r>
        <w:rPr>
          <w:rFonts w:hint="eastAsia" w:cs="宋体"/>
          <w:b/>
          <w:bCs/>
          <w:kern w:val="0"/>
          <w:sz w:val="44"/>
          <w:szCs w:val="44"/>
        </w:rPr>
        <w:t>第三章</w:t>
      </w:r>
      <w:r>
        <w:rPr>
          <w:rFonts w:cs="宋体"/>
          <w:b/>
          <w:bCs/>
          <w:kern w:val="0"/>
          <w:sz w:val="44"/>
          <w:szCs w:val="44"/>
        </w:rPr>
        <w:t xml:space="preserve">  </w:t>
      </w:r>
      <w:r>
        <w:rPr>
          <w:rFonts w:hint="eastAsia" w:cs="宋体"/>
          <w:b/>
          <w:bCs/>
          <w:kern w:val="0"/>
          <w:sz w:val="44"/>
          <w:szCs w:val="44"/>
        </w:rPr>
        <w:t>项目需求和质量标准</w:t>
      </w:r>
    </w:p>
    <w:p>
      <w:pPr>
        <w:rPr>
          <w:rFonts w:ascii="宋体" w:hAnsi="宋体" w:eastAsia="宋体" w:cs="宋体"/>
          <w:color w:val="FF0000"/>
          <w:sz w:val="24"/>
          <w:szCs w:val="24"/>
        </w:rPr>
      </w:pPr>
    </w:p>
    <w:p>
      <w:pPr>
        <w:rPr>
          <w:rFonts w:hint="eastAsia" w:ascii="宋体" w:hAnsi="宋体" w:eastAsia="宋体" w:cs="宋体"/>
          <w:color w:val="FF0000"/>
          <w:sz w:val="24"/>
          <w:szCs w:val="24"/>
          <w:lang w:eastAsia="zh-CN"/>
        </w:rPr>
      </w:pPr>
      <w:r>
        <w:rPr>
          <w:rFonts w:ascii="宋体" w:hAnsi="宋体" w:eastAsia="宋体" w:cs="宋体"/>
          <w:color w:val="FF0000"/>
          <w:sz w:val="24"/>
          <w:szCs w:val="24"/>
        </w:rPr>
        <w:t>★部分为核心参数：不满足视为无效投标；</w:t>
      </w:r>
    </w:p>
    <w:p>
      <w:pPr>
        <w:rPr>
          <w:rFonts w:hint="eastAsia" w:ascii="宋体" w:hAnsi="宋体" w:eastAsia="宋体" w:cs="宋体"/>
          <w:color w:val="FF0000"/>
          <w:sz w:val="24"/>
          <w:szCs w:val="24"/>
          <w:lang w:eastAsia="zh-CN"/>
        </w:rPr>
      </w:pPr>
      <w:r>
        <w:rPr>
          <w:rFonts w:ascii="宋体" w:hAnsi="宋体" w:eastAsia="宋体" w:cs="宋体"/>
          <w:color w:val="FF0000"/>
          <w:sz w:val="24"/>
          <w:szCs w:val="24"/>
        </w:rPr>
        <w:t>＃部分为重要指标：满足或优于（正偏离）该条件则评审时成倍加分，不满足（负偏离）则成倍扣分；</w:t>
      </w:r>
    </w:p>
    <w:p>
      <w:pPr>
        <w:rPr>
          <w:rFonts w:ascii="宋体" w:hAnsi="宋体" w:eastAsia="宋体" w:cs="宋体"/>
          <w:color w:val="FF0000"/>
          <w:sz w:val="24"/>
          <w:szCs w:val="24"/>
        </w:rPr>
      </w:pPr>
      <w:r>
        <w:rPr>
          <w:rFonts w:ascii="宋体" w:hAnsi="宋体" w:eastAsia="宋体" w:cs="宋体"/>
          <w:color w:val="FF0000"/>
          <w:sz w:val="24"/>
          <w:szCs w:val="24"/>
        </w:rPr>
        <w:t>其他为一般指标要求：优于该条件的为正偏离，评审时加分，不满足的为负偏离，评审时予以扣分。</w:t>
      </w:r>
    </w:p>
    <w:p>
      <w:pPr>
        <w:rPr>
          <w:rFonts w:ascii="宋体" w:hAnsi="宋体" w:eastAsia="宋体" w:cs="宋体"/>
          <w:color w:val="FF0000"/>
          <w:sz w:val="24"/>
          <w:szCs w:val="24"/>
        </w:rPr>
      </w:pPr>
    </w:p>
    <w:p>
      <w:pPr>
        <w:numPr>
          <w:ilvl w:val="0"/>
          <w:numId w:val="1"/>
        </w:numPr>
        <w:jc w:val="left"/>
        <w:rPr>
          <w:rFonts w:ascii="宋体" w:hAnsi="宋体" w:eastAsia="宋体" w:cs="宋体"/>
          <w:sz w:val="32"/>
          <w:szCs w:val="32"/>
        </w:rPr>
      </w:pPr>
      <w:r>
        <w:rPr>
          <w:rFonts w:ascii="宋体" w:hAnsi="宋体" w:eastAsia="宋体" w:cs="宋体"/>
          <w:b/>
          <w:bCs/>
          <w:sz w:val="32"/>
          <w:szCs w:val="32"/>
        </w:rPr>
        <w:t>采购清单、技术规格参数、质量标准和要求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sz w:val="28"/>
          <w:szCs w:val="28"/>
          <w:vertAlign w:val="baseline"/>
          <w:lang w:val="en-US" w:eastAsia="zh-CN"/>
        </w:rPr>
      </w:pPr>
      <w:r>
        <w:rPr>
          <w:rFonts w:ascii="宋体" w:hAnsi="宋体" w:eastAsia="宋体" w:cs="宋体"/>
          <w:b/>
          <w:bCs/>
          <w:sz w:val="28"/>
          <w:szCs w:val="28"/>
        </w:rPr>
        <w:t>（一）</w:t>
      </w:r>
      <w:r>
        <w:rPr>
          <w:rFonts w:hint="eastAsia" w:cs="宋体"/>
          <w:kern w:val="0"/>
          <w:sz w:val="28"/>
          <w:szCs w:val="28"/>
          <w:lang w:val="en-US" w:eastAsia="zh-CN"/>
        </w:rPr>
        <w:t>A</w:t>
      </w:r>
      <w:r>
        <w:rPr>
          <w:rFonts w:hint="eastAsia" w:cs="宋体"/>
          <w:kern w:val="0"/>
          <w:sz w:val="28"/>
          <w:szCs w:val="28"/>
        </w:rPr>
        <w:t>项目名称：</w:t>
      </w:r>
      <w:r>
        <w:rPr>
          <w:rFonts w:hint="eastAsia" w:ascii="Times New Roman" w:hAnsi="Times New Roman" w:eastAsia="宋体" w:cs="宋体"/>
          <w:kern w:val="0"/>
          <w:sz w:val="28"/>
          <w:szCs w:val="28"/>
          <w:u w:val="single"/>
          <w:lang w:val="en-US" w:eastAsia="zh-CN"/>
        </w:rPr>
        <w:t>病理科荧光原位杂交（FISH）实验室定制试验台</w:t>
      </w:r>
      <w:r>
        <w:rPr>
          <w:rFonts w:hint="eastAsia" w:ascii="宋体" w:hAnsi="宋体" w:eastAsia="宋体" w:cs="宋体"/>
          <w:b/>
          <w:bCs/>
          <w:sz w:val="28"/>
          <w:szCs w:val="28"/>
          <w:lang w:val="en-US" w:eastAsia="zh-CN"/>
        </w:rPr>
        <w:t xml:space="preserve">  </w:t>
      </w:r>
      <w:r>
        <w:rPr>
          <w:rFonts w:hint="eastAsia"/>
          <w:sz w:val="28"/>
          <w:szCs w:val="28"/>
          <w:vertAlign w:val="baseline"/>
          <w:lang w:val="en-US" w:eastAsia="zh-CN"/>
        </w:rPr>
        <w:t xml:space="preserve"> </w:t>
      </w:r>
    </w:p>
    <w:tbl>
      <w:tblPr>
        <w:tblStyle w:val="7"/>
        <w:tblpPr w:leftFromText="180" w:rightFromText="180" w:vertAnchor="text" w:horzAnchor="page" w:tblpX="1182" w:tblpY="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446"/>
        <w:gridCol w:w="511"/>
        <w:gridCol w:w="511"/>
        <w:gridCol w:w="1242"/>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jc w:val="left"/>
              <w:rPr>
                <w:rFonts w:hint="eastAsia"/>
                <w:sz w:val="21"/>
                <w:szCs w:val="21"/>
                <w:vertAlign w:val="baseline"/>
                <w:lang w:val="en-US" w:eastAsia="zh-CN"/>
              </w:rPr>
            </w:pPr>
            <w:r>
              <w:rPr>
                <w:rFonts w:hint="eastAsia"/>
                <w:sz w:val="21"/>
                <w:szCs w:val="21"/>
                <w:vertAlign w:val="baseline"/>
                <w:lang w:val="en-US" w:eastAsia="zh-CN"/>
              </w:rPr>
              <w:t>序号</w:t>
            </w:r>
          </w:p>
        </w:tc>
        <w:tc>
          <w:tcPr>
            <w:tcW w:w="0" w:type="auto"/>
            <w:vAlign w:val="top"/>
          </w:tcPr>
          <w:p>
            <w:pPr>
              <w:jc w:val="left"/>
              <w:rPr>
                <w:rFonts w:hint="eastAsia"/>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A项目</w:t>
            </w:r>
          </w:p>
        </w:tc>
        <w:tc>
          <w:tcPr>
            <w:tcW w:w="0" w:type="auto"/>
            <w:vAlign w:val="top"/>
          </w:tcPr>
          <w:p>
            <w:pPr>
              <w:jc w:val="left"/>
              <w:rPr>
                <w:rFonts w:hint="eastAsia"/>
                <w:sz w:val="21"/>
                <w:szCs w:val="21"/>
                <w:vertAlign w:val="baseline"/>
                <w:lang w:val="en-US" w:eastAsia="zh-CN"/>
              </w:rPr>
            </w:pPr>
            <w:r>
              <w:rPr>
                <w:rFonts w:hint="eastAsia"/>
                <w:sz w:val="21"/>
                <w:szCs w:val="21"/>
                <w:vertAlign w:val="baseline"/>
                <w:lang w:val="en-US" w:eastAsia="zh-CN"/>
              </w:rPr>
              <w:t>单位</w:t>
            </w:r>
          </w:p>
        </w:tc>
        <w:tc>
          <w:tcPr>
            <w:tcW w:w="0" w:type="auto"/>
            <w:vAlign w:val="top"/>
          </w:tcPr>
          <w:p>
            <w:pPr>
              <w:jc w:val="left"/>
              <w:rPr>
                <w:rFonts w:hint="default"/>
                <w:sz w:val="21"/>
                <w:szCs w:val="21"/>
                <w:vertAlign w:val="baseline"/>
                <w:lang w:val="en-US" w:eastAsia="zh-CN"/>
              </w:rPr>
            </w:pPr>
            <w:r>
              <w:rPr>
                <w:rFonts w:hint="eastAsia"/>
                <w:sz w:val="21"/>
                <w:szCs w:val="21"/>
                <w:vertAlign w:val="baseline"/>
                <w:lang w:val="en-US" w:eastAsia="zh-CN"/>
              </w:rPr>
              <w:t>数量</w:t>
            </w:r>
          </w:p>
        </w:tc>
        <w:tc>
          <w:tcPr>
            <w:tcW w:w="1242" w:type="dxa"/>
            <w:vAlign w:val="top"/>
          </w:tcPr>
          <w:p>
            <w:pPr>
              <w:jc w:val="right"/>
              <w:rPr>
                <w:rFonts w:hint="eastAsia"/>
                <w:sz w:val="21"/>
                <w:szCs w:val="21"/>
                <w:vertAlign w:val="baseline"/>
                <w:lang w:val="en-US" w:eastAsia="zh-CN"/>
              </w:rPr>
            </w:pPr>
            <w:r>
              <w:rPr>
                <w:rFonts w:hint="eastAsia"/>
                <w:sz w:val="21"/>
                <w:szCs w:val="21"/>
                <w:vertAlign w:val="baseline"/>
                <w:lang w:val="en-US" w:eastAsia="zh-CN"/>
              </w:rPr>
              <w:t>上控单价(元)</w:t>
            </w:r>
          </w:p>
        </w:tc>
        <w:tc>
          <w:tcPr>
            <w:tcW w:w="4921"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备注</w:t>
            </w:r>
            <w:r>
              <w:rPr>
                <w:rFonts w:ascii="宋体" w:hAnsi="宋体" w:eastAsia="宋体" w:cs="宋体"/>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0" w:type="auto"/>
            <w:vAlign w:val="top"/>
          </w:tcPr>
          <w:p>
            <w:pPr>
              <w:jc w:val="center"/>
              <w:rPr>
                <w:rFonts w:hint="eastAsia"/>
                <w:sz w:val="21"/>
                <w:szCs w:val="21"/>
                <w:vertAlign w:val="baseline"/>
                <w:lang w:val="en-US" w:eastAsia="zh-CN"/>
              </w:rPr>
            </w:pPr>
            <w:r>
              <w:rPr>
                <w:rFonts w:hint="eastAsia"/>
                <w:sz w:val="21"/>
                <w:szCs w:val="21"/>
                <w:vertAlign w:val="baseline"/>
                <w:lang w:val="en-US" w:eastAsia="zh-CN"/>
              </w:rPr>
              <w:t>定制试验台</w:t>
            </w:r>
          </w:p>
        </w:tc>
        <w:tc>
          <w:tcPr>
            <w:tcW w:w="0" w:type="auto"/>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0" w:type="auto"/>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242"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4000.00</w:t>
            </w:r>
          </w:p>
        </w:tc>
        <w:tc>
          <w:tcPr>
            <w:tcW w:w="4921"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选用全钢木定制，优质五金配件，耐磨、防潮、防水、防腐，尺寸:1800mm*680mm*800mm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0" w:type="auto"/>
            <w:vAlign w:val="top"/>
          </w:tcPr>
          <w:p>
            <w:pPr>
              <w:jc w:val="center"/>
              <w:rPr>
                <w:rFonts w:hint="eastAsia"/>
                <w:sz w:val="21"/>
                <w:szCs w:val="21"/>
                <w:vertAlign w:val="baseline"/>
                <w:lang w:val="en-US" w:eastAsia="zh-CN"/>
              </w:rPr>
            </w:pPr>
            <w:r>
              <w:rPr>
                <w:rFonts w:hint="eastAsia"/>
                <w:sz w:val="21"/>
                <w:szCs w:val="21"/>
                <w:vertAlign w:val="baseline"/>
                <w:lang w:val="en-US" w:eastAsia="zh-CN"/>
              </w:rPr>
              <w:t>定制转角型带水槽试验台一张</w:t>
            </w:r>
          </w:p>
        </w:tc>
        <w:tc>
          <w:tcPr>
            <w:tcW w:w="0" w:type="auto"/>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0" w:type="auto"/>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242"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12500.00</w:t>
            </w:r>
          </w:p>
        </w:tc>
        <w:tc>
          <w:tcPr>
            <w:tcW w:w="4921"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选用全钢木定制，优质五金配件，耐磨、防潮、防水、防腐，三合一，尺寸:2020mm*680mm*800mm,尺寸:930mm*930mm*800mm,尺寸:1220mm*680mm*800mm</w:t>
            </w:r>
          </w:p>
        </w:tc>
      </w:tr>
    </w:tbl>
    <w:p>
      <w:pPr>
        <w:pStyle w:val="2"/>
        <w:rPr>
          <w:rFonts w:hint="default" w:eastAsia="宋体"/>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（二）A项目技术规格参数要求：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1、所有材料符合国家标准，行业要求，质量三包，质保两年，并提供长期维修保养服务。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2、试验台选用全钢木定制，试验台尺寸误差值±20mm，优质五金配件，要具有：耐磨、防潮、防水、防腐；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3、包工包料包配送包安装调试。</w:t>
      </w:r>
    </w:p>
    <w:p>
      <w:pPr>
        <w:pStyle w:val="2"/>
        <w:rPr>
          <w:rFonts w:hint="default"/>
          <w:lang w:val="en-US" w:eastAsia="zh-CN"/>
        </w:rPr>
      </w:pPr>
      <w:r>
        <w:rPr>
          <w:rFonts w:hint="eastAsia" w:ascii="宋体" w:hAnsi="宋体" w:cs="宋体"/>
          <w:sz w:val="24"/>
          <w:szCs w:val="24"/>
          <w:lang w:val="en-US" w:eastAsia="zh-CN"/>
        </w:rPr>
        <w:t xml:space="preserve">    4、中标商家，应先拿试验台桌面板材料到科室进行核实，到科室实地复核尺寸，拿颜色图案卡到科室做选择，后再开工制作，要求15天内完成。</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cs="宋体"/>
          <w:sz w:val="24"/>
          <w:szCs w:val="24"/>
          <w:lang w:val="en-US" w:eastAsia="zh-CN"/>
        </w:rPr>
      </w:pPr>
      <w:r>
        <w:rPr>
          <w:rFonts w:hint="eastAsia" w:ascii="宋体" w:hAnsi="宋体" w:eastAsia="宋体" w:cs="宋体"/>
          <w:b/>
          <w:bCs/>
          <w:sz w:val="28"/>
          <w:szCs w:val="28"/>
          <w:lang w:val="en-US" w:eastAsia="zh-CN"/>
        </w:rPr>
        <w:t>B</w:t>
      </w:r>
      <w:r>
        <w:rPr>
          <w:rFonts w:hint="eastAsia" w:ascii="宋体" w:hAnsi="宋体" w:eastAsia="宋体" w:cs="宋体"/>
          <w:sz w:val="28"/>
          <w:szCs w:val="28"/>
          <w:lang w:val="en-US" w:eastAsia="zh-CN"/>
        </w:rPr>
        <w:t>项目名称：</w:t>
      </w:r>
      <w:r>
        <w:rPr>
          <w:rFonts w:hint="eastAsia" w:ascii="Times New Roman" w:hAnsi="Times New Roman" w:eastAsia="宋体" w:cs="宋体"/>
          <w:kern w:val="0"/>
          <w:sz w:val="28"/>
          <w:szCs w:val="28"/>
          <w:u w:val="single"/>
          <w:lang w:val="en-US" w:eastAsia="zh-CN"/>
        </w:rPr>
        <w:t>（一）病理科购买会议桌椅、办公桌，定制木柜、组合柜；（二）血液科定制一批木柜、储物柜。</w:t>
      </w:r>
    </w:p>
    <w:tbl>
      <w:tblPr>
        <w:tblStyle w:val="7"/>
        <w:tblpPr w:leftFromText="180" w:rightFromText="180" w:vertAnchor="text" w:horzAnchor="page" w:tblpX="1182" w:tblpY="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427"/>
        <w:gridCol w:w="508"/>
        <w:gridCol w:w="632"/>
        <w:gridCol w:w="1146"/>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序号</w:t>
            </w:r>
          </w:p>
        </w:tc>
        <w:tc>
          <w:tcPr>
            <w:tcW w:w="1427" w:type="dxa"/>
            <w:vAlign w:val="top"/>
          </w:tcPr>
          <w:p>
            <w:pPr>
              <w:jc w:val="left"/>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B项目</w:t>
            </w:r>
          </w:p>
        </w:tc>
        <w:tc>
          <w:tcPr>
            <w:tcW w:w="508"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单位</w:t>
            </w:r>
          </w:p>
        </w:tc>
        <w:tc>
          <w:tcPr>
            <w:tcW w:w="632" w:type="dxa"/>
            <w:vAlign w:val="top"/>
          </w:tcPr>
          <w:p>
            <w:pPr>
              <w:jc w:val="left"/>
              <w:rPr>
                <w:rFonts w:hint="default"/>
                <w:sz w:val="21"/>
                <w:szCs w:val="21"/>
                <w:vertAlign w:val="baseline"/>
                <w:lang w:val="en-US" w:eastAsia="zh-CN"/>
              </w:rPr>
            </w:pPr>
            <w:r>
              <w:rPr>
                <w:rFonts w:hint="eastAsia"/>
                <w:sz w:val="21"/>
                <w:szCs w:val="21"/>
                <w:vertAlign w:val="baseline"/>
                <w:lang w:val="en-US" w:eastAsia="zh-CN"/>
              </w:rPr>
              <w:t>数量</w:t>
            </w:r>
          </w:p>
        </w:tc>
        <w:tc>
          <w:tcPr>
            <w:tcW w:w="1146"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上控单价(元)</w:t>
            </w:r>
          </w:p>
        </w:tc>
        <w:tc>
          <w:tcPr>
            <w:tcW w:w="4894"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备注</w:t>
            </w:r>
            <w:r>
              <w:rPr>
                <w:rFonts w:ascii="宋体" w:hAnsi="宋体" w:eastAsia="宋体" w:cs="宋体"/>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病理科-1.2米电脑办公桌</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2200.00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材料:E1级环保多层板，配主机托，尺寸:1200mm*600mm*750mm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病理科-文件柜子</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2800.00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材料:E1级，环保多层板，尺寸:1250mm*2200mm*300mm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病理科-定制组合柜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4500.00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材料:E1级，环保多层板，尺寸:4100mm*800mm*260mm,尺寸:1600mm*600mm*260mm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病理科-电脑转椅</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2400.00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可升降电脑椅，座椅及背靠采用朔料皮革材质，5脚滚轮优质五金椅脚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病理科-会议桌</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2400.00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采用绿色环保高密度板，抗硬度性能良好具防刮、防污、防损等特点，内部基材为高密度多层板，PVC胶边封边:配件:优质五金配件;尺寸:2000mm*1200mm*750mm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血液科-党员室组合书柜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15500.00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选用E1级环保多层板定制，采用优质五金配件；双向使用，高度2650mm*2700mm*400mm*2，双向使用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7</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血液科-衣柜顶柜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1000.00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选用E1级环保多层板定制，采用优质五金配件；尺寸：1400*700*580mm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血液科-收纳顶柜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1000.00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选用E1级环保多层板定制，采用优质五金配件；尺寸：1400*700*450mm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9</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血液科-护士长办公室文件柜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2700.00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选用E1级环保多层板定制，采用优质五金配件；尺寸：1200*2500*400mm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血液科-医生更衣室衣柜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3600.00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选用E1级环保多层板定制，采用优质五金配件；尺寸：1500*2700*550mm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11</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血液科-护士更衣柜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2500.00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选用E1级环保多层板定制，采用优质五金配件；尺寸：950*2800*450mm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血液科-主任办公室书柜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5300.00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选用E1级环保多层板定制，采用优质五金配件；尺寸：1800*2500*350mm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13</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血液科-鞋柜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500.00</w:t>
            </w:r>
          </w:p>
        </w:tc>
        <w:tc>
          <w:tcPr>
            <w:tcW w:w="4894"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选用E1级环保多层板定制，采用优质五金配件；尺寸：1780*500*360mm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14</w:t>
            </w:r>
          </w:p>
        </w:tc>
        <w:tc>
          <w:tcPr>
            <w:tcW w:w="1427"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血液科</w:t>
            </w:r>
            <w:r>
              <w:rPr>
                <w:rFonts w:hint="eastAsia" w:ascii="Times New Roman" w:hAnsi="Times New Roman" w:eastAsia="宋体" w:cs="Times New Roman"/>
                <w:sz w:val="21"/>
                <w:szCs w:val="21"/>
                <w:vertAlign w:val="baseline"/>
                <w:lang w:val="en-US" w:eastAsia="zh-CN"/>
              </w:rPr>
              <w:t>-储物柜</w:t>
            </w:r>
          </w:p>
        </w:tc>
        <w:tc>
          <w:tcPr>
            <w:tcW w:w="50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632"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9</w:t>
            </w:r>
          </w:p>
        </w:tc>
        <w:tc>
          <w:tcPr>
            <w:tcW w:w="1146"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10000.00</w:t>
            </w:r>
          </w:p>
        </w:tc>
        <w:tc>
          <w:tcPr>
            <w:tcW w:w="4894" w:type="dxa"/>
            <w:vAlign w:val="top"/>
          </w:tcPr>
          <w:p>
            <w:pPr>
              <w:jc w:val="left"/>
              <w:rPr>
                <w:rFonts w:hint="eastAsia" w:eastAsia="微软雅黑"/>
                <w:color w:val="FF0000"/>
                <w:sz w:val="21"/>
                <w:szCs w:val="21"/>
                <w:vertAlign w:val="baseline"/>
                <w:lang w:val="en-US" w:eastAsia="zh-CN"/>
              </w:rPr>
            </w:pPr>
            <w:r>
              <w:rPr>
                <w:rFonts w:hint="eastAsia"/>
                <w:color w:val="FF0000"/>
                <w:sz w:val="21"/>
                <w:szCs w:val="21"/>
                <w:vertAlign w:val="baseline"/>
                <w:lang w:val="en-US" w:eastAsia="zh-CN"/>
              </w:rPr>
              <w:t>选用实木-杉木柜制作，采</w:t>
            </w:r>
            <w:r>
              <w:rPr>
                <w:rFonts w:hint="eastAsia" w:ascii="Times New Roman" w:hAnsi="Times New Roman" w:eastAsia="宋体" w:cs="Times New Roman"/>
                <w:color w:val="FF0000"/>
                <w:sz w:val="21"/>
                <w:szCs w:val="21"/>
                <w:vertAlign w:val="baseline"/>
                <w:lang w:val="en-US" w:eastAsia="zh-CN"/>
              </w:rPr>
              <w:t>用优质五金配件；尺寸：1200*600*1250mm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2" w:firstLineChars="20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B项目技术规格参数要求：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1、所有材料符合国家标准，行业要求，质量三包，质保两年，并提供长期维修保养服务。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2、所有定制柜，尺寸误差值±20mm，选</w:t>
      </w:r>
      <w:r>
        <w:rPr>
          <w:rFonts w:hint="eastAsia" w:ascii="宋体" w:hAnsi="宋体" w:eastAsia="宋体" w:cs="宋体"/>
          <w:sz w:val="24"/>
          <w:szCs w:val="24"/>
          <w:lang w:val="en-US" w:eastAsia="zh-CN"/>
        </w:rPr>
        <w:t>用E1级环保多层板定</w:t>
      </w:r>
      <w:r>
        <w:rPr>
          <w:rFonts w:hint="eastAsia" w:ascii="宋体" w:hAnsi="宋体" w:cs="宋体"/>
          <w:sz w:val="24"/>
          <w:szCs w:val="24"/>
          <w:lang w:val="en-US" w:eastAsia="zh-CN"/>
        </w:rPr>
        <w:t>制，优质五金配件，主板与门等主要材料选用不低于1.8cm板材厚度，背板不低于0.9cm板材厚度；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3、包工包料包配送包安装调试。</w:t>
      </w:r>
    </w:p>
    <w:p>
      <w:pPr>
        <w:pStyle w:val="2"/>
        <w:ind w:firstLine="480"/>
        <w:rPr>
          <w:rFonts w:hint="default" w:ascii="宋体" w:hAnsi="宋体" w:cs="宋体"/>
          <w:sz w:val="24"/>
          <w:szCs w:val="24"/>
          <w:lang w:val="en-US" w:eastAsia="zh-CN"/>
        </w:rPr>
      </w:pPr>
      <w:r>
        <w:rPr>
          <w:rFonts w:hint="eastAsia" w:ascii="宋体" w:hAnsi="宋体" w:cs="宋体"/>
          <w:sz w:val="24"/>
          <w:szCs w:val="24"/>
          <w:lang w:val="en-US" w:eastAsia="zh-CN"/>
        </w:rPr>
        <w:t>4、中标商家，应先</w:t>
      </w:r>
      <w:r>
        <w:rPr>
          <w:rFonts w:hint="eastAsia" w:ascii="宋体" w:hAnsi="宋体" w:eastAsia="宋体" w:cs="宋体"/>
          <w:color w:val="auto"/>
          <w:kern w:val="2"/>
          <w:sz w:val="24"/>
          <w:szCs w:val="24"/>
          <w:lang w:val="en-US" w:eastAsia="zh-CN" w:bidi="ar-SA"/>
        </w:rPr>
        <w:t>拿</w:t>
      </w:r>
      <w:r>
        <w:rPr>
          <w:rFonts w:hint="eastAsia" w:ascii="宋体" w:hAnsi="宋体" w:eastAsia="宋体" w:cs="宋体"/>
          <w:color w:val="auto"/>
          <w:kern w:val="2"/>
          <w:sz w:val="24"/>
          <w:szCs w:val="24"/>
          <w:u w:val="single"/>
          <w:lang w:val="en-US" w:eastAsia="zh-CN" w:bidi="ar-SA"/>
        </w:rPr>
        <w:t>E1级环保多层板</w:t>
      </w:r>
      <w:r>
        <w:rPr>
          <w:rFonts w:hint="eastAsia" w:ascii="宋体" w:hAnsi="宋体" w:eastAsia="宋体" w:cs="宋体"/>
          <w:color w:val="auto"/>
          <w:kern w:val="2"/>
          <w:sz w:val="24"/>
          <w:szCs w:val="24"/>
          <w:lang w:val="en-US" w:eastAsia="zh-CN" w:bidi="ar-SA"/>
        </w:rPr>
        <w:t>到医院</w:t>
      </w:r>
      <w:r>
        <w:rPr>
          <w:rFonts w:hint="eastAsia" w:ascii="宋体" w:hAnsi="宋体" w:cs="宋体"/>
          <w:sz w:val="24"/>
          <w:szCs w:val="24"/>
          <w:lang w:val="en-US" w:eastAsia="zh-CN"/>
        </w:rPr>
        <w:t>后勤保障部进行核实，样板留在</w:t>
      </w:r>
      <w:r>
        <w:rPr>
          <w:rFonts w:hint="eastAsia" w:ascii="宋体" w:hAnsi="宋体" w:eastAsia="宋体" w:cs="宋体"/>
          <w:color w:val="auto"/>
          <w:kern w:val="2"/>
          <w:sz w:val="24"/>
          <w:szCs w:val="24"/>
          <w:lang w:val="en-US" w:eastAsia="zh-CN" w:bidi="ar-SA"/>
        </w:rPr>
        <w:t>医院</w:t>
      </w:r>
      <w:r>
        <w:rPr>
          <w:rFonts w:hint="eastAsia" w:ascii="宋体" w:hAnsi="宋体" w:cs="宋体"/>
          <w:sz w:val="24"/>
          <w:szCs w:val="24"/>
          <w:lang w:val="en-US" w:eastAsia="zh-CN"/>
        </w:rPr>
        <w:t>后勤保障；再到科室实地复核尺寸，拿颜色图案卡到科室做选择；确定各项细节后开工制作，要求18个日历天内完成。</w:t>
      </w:r>
    </w:p>
    <w:p>
      <w:pPr>
        <w:pStyle w:val="5"/>
        <w:rPr>
          <w:rFonts w:hint="eastAsia" w:ascii="宋体" w:hAnsi="宋体" w:cs="宋体"/>
          <w:sz w:val="24"/>
          <w:szCs w:val="24"/>
          <w:lang w:val="en-US" w:eastAsia="zh-CN"/>
        </w:rPr>
      </w:pPr>
    </w:p>
    <w:p>
      <w:pPr>
        <w:ind w:firstLine="562" w:firstLineChars="200"/>
        <w:rPr>
          <w:rFonts w:hint="eastAsia" w:ascii="宋体" w:hAnsi="宋体" w:eastAsia="宋体" w:cs="宋体"/>
          <w:color w:val="auto"/>
          <w:kern w:val="2"/>
          <w:sz w:val="28"/>
          <w:szCs w:val="28"/>
          <w:u w:val="single"/>
          <w:lang w:val="en-US" w:eastAsia="zh-CN" w:bidi="ar-SA"/>
        </w:rPr>
      </w:pPr>
      <w:r>
        <w:rPr>
          <w:rFonts w:hint="eastAsia" w:ascii="宋体" w:hAnsi="宋体" w:eastAsia="宋体" w:cs="宋体"/>
          <w:b/>
          <w:bCs/>
          <w:sz w:val="28"/>
          <w:szCs w:val="28"/>
          <w:lang w:val="en-US" w:eastAsia="zh-CN"/>
        </w:rPr>
        <w:t>C</w:t>
      </w:r>
      <w:r>
        <w:rPr>
          <w:rFonts w:hint="eastAsia" w:ascii="宋体" w:hAnsi="宋体" w:eastAsia="宋体" w:cs="宋体"/>
          <w:color w:val="auto"/>
          <w:kern w:val="2"/>
          <w:sz w:val="28"/>
          <w:szCs w:val="28"/>
          <w:lang w:val="en-US" w:eastAsia="zh-CN" w:bidi="ar-SA"/>
        </w:rPr>
        <w:t>项目名称：</w:t>
      </w:r>
      <w:r>
        <w:rPr>
          <w:rFonts w:hint="eastAsia" w:ascii="宋体" w:hAnsi="宋体" w:eastAsia="宋体" w:cs="宋体"/>
          <w:color w:val="auto"/>
          <w:kern w:val="2"/>
          <w:sz w:val="28"/>
          <w:szCs w:val="28"/>
          <w:u w:val="single"/>
          <w:lang w:val="en-US" w:eastAsia="zh-CN" w:bidi="ar-SA"/>
        </w:rPr>
        <w:t>感染性疾病科二科定做不锈钢柜子和雨棚</w:t>
      </w:r>
    </w:p>
    <w:tbl>
      <w:tblPr>
        <w:tblStyle w:val="7"/>
        <w:tblpPr w:leftFromText="180" w:rightFromText="180" w:vertAnchor="text" w:horzAnchor="page" w:tblpX="1182" w:tblpY="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467"/>
        <w:gridCol w:w="504"/>
        <w:gridCol w:w="504"/>
        <w:gridCol w:w="1242"/>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hint="eastAsia"/>
                <w:sz w:val="21"/>
                <w:szCs w:val="21"/>
                <w:vertAlign w:val="baseline"/>
                <w:lang w:val="en-US" w:eastAsia="zh-CN"/>
              </w:rPr>
            </w:pPr>
            <w:r>
              <w:rPr>
                <w:rFonts w:hint="eastAsia"/>
                <w:sz w:val="21"/>
                <w:szCs w:val="21"/>
                <w:vertAlign w:val="baseline"/>
                <w:lang w:val="en-US" w:eastAsia="zh-CN"/>
              </w:rPr>
              <w:t>序号</w:t>
            </w:r>
          </w:p>
        </w:tc>
        <w:tc>
          <w:tcPr>
            <w:tcW w:w="0" w:type="auto"/>
            <w:vAlign w:val="top"/>
          </w:tcPr>
          <w:p>
            <w:pPr>
              <w:jc w:val="left"/>
              <w:rPr>
                <w:rFonts w:hint="eastAsia"/>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C项目</w:t>
            </w:r>
          </w:p>
        </w:tc>
        <w:tc>
          <w:tcPr>
            <w:tcW w:w="504"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单位</w:t>
            </w:r>
          </w:p>
        </w:tc>
        <w:tc>
          <w:tcPr>
            <w:tcW w:w="504" w:type="dxa"/>
            <w:vAlign w:val="top"/>
          </w:tcPr>
          <w:p>
            <w:pPr>
              <w:jc w:val="left"/>
              <w:rPr>
                <w:rFonts w:hint="default"/>
                <w:sz w:val="21"/>
                <w:szCs w:val="21"/>
                <w:vertAlign w:val="baseline"/>
                <w:lang w:val="en-US" w:eastAsia="zh-CN"/>
              </w:rPr>
            </w:pPr>
            <w:r>
              <w:rPr>
                <w:rFonts w:hint="eastAsia"/>
                <w:sz w:val="21"/>
                <w:szCs w:val="21"/>
                <w:vertAlign w:val="baseline"/>
                <w:lang w:val="en-US" w:eastAsia="zh-CN"/>
              </w:rPr>
              <w:t>数量</w:t>
            </w:r>
          </w:p>
        </w:tc>
        <w:tc>
          <w:tcPr>
            <w:tcW w:w="1242"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上控单价(元)</w:t>
            </w:r>
          </w:p>
        </w:tc>
        <w:tc>
          <w:tcPr>
            <w:tcW w:w="4921" w:type="dxa"/>
            <w:vAlign w:val="top"/>
          </w:tcPr>
          <w:p>
            <w:pPr>
              <w:jc w:val="left"/>
              <w:rPr>
                <w:rFonts w:hint="eastAsia"/>
                <w:sz w:val="21"/>
                <w:szCs w:val="21"/>
                <w:vertAlign w:val="baseline"/>
                <w:lang w:val="en-US" w:eastAsia="zh-CN"/>
              </w:rPr>
            </w:pPr>
            <w:r>
              <w:rPr>
                <w:rFonts w:hint="eastAsia"/>
                <w:sz w:val="21"/>
                <w:szCs w:val="21"/>
                <w:vertAlign w:val="baseline"/>
                <w:lang w:val="en-US" w:eastAsia="zh-CN"/>
              </w:rPr>
              <w:t>备注</w:t>
            </w:r>
            <w:r>
              <w:rPr>
                <w:rFonts w:ascii="宋体" w:hAnsi="宋体" w:eastAsia="宋体" w:cs="宋体"/>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0" w:type="auto"/>
            <w:vAlign w:val="top"/>
          </w:tcPr>
          <w:p>
            <w:pPr>
              <w:jc w:val="center"/>
              <w:rPr>
                <w:rFonts w:hint="eastAsia"/>
                <w:sz w:val="21"/>
                <w:szCs w:val="21"/>
                <w:vertAlign w:val="baseline"/>
                <w:lang w:val="en-US" w:eastAsia="zh-CN"/>
              </w:rPr>
            </w:pPr>
            <w:r>
              <w:rPr>
                <w:rFonts w:hint="eastAsia"/>
                <w:sz w:val="21"/>
                <w:szCs w:val="21"/>
                <w:vertAlign w:val="baseline"/>
                <w:lang w:val="en-US" w:eastAsia="zh-CN"/>
              </w:rPr>
              <w:t>感染性疾病科二科-不锈钢储物柜</w:t>
            </w:r>
          </w:p>
        </w:tc>
        <w:tc>
          <w:tcPr>
            <w:tcW w:w="504"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504"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242"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14300.00</w:t>
            </w:r>
          </w:p>
        </w:tc>
        <w:tc>
          <w:tcPr>
            <w:tcW w:w="4921"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每个高210cm，长宽平均值约65*65cm，（因房间位置大小原因，6个不锈钢储物柜的外形尺寸均略有不同，中标商需要满足科室对柜体的外形尺寸要求），柜内分3层，层高分别约45、45、98cm，柜脚高约10cm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0" w:type="auto"/>
            <w:vAlign w:val="top"/>
          </w:tcPr>
          <w:p>
            <w:pPr>
              <w:jc w:val="center"/>
              <w:rPr>
                <w:rFonts w:hint="eastAsia"/>
                <w:sz w:val="21"/>
                <w:szCs w:val="21"/>
                <w:vertAlign w:val="baseline"/>
                <w:lang w:val="en-US" w:eastAsia="zh-CN"/>
              </w:rPr>
            </w:pPr>
            <w:r>
              <w:rPr>
                <w:rFonts w:hint="eastAsia"/>
                <w:sz w:val="21"/>
                <w:szCs w:val="21"/>
                <w:vertAlign w:val="baseline"/>
                <w:lang w:val="en-US" w:eastAsia="zh-CN"/>
              </w:rPr>
              <w:t>感染性疾病科二科-不锈钢挡雨棚</w:t>
            </w:r>
          </w:p>
        </w:tc>
        <w:tc>
          <w:tcPr>
            <w:tcW w:w="504"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张</w:t>
            </w:r>
          </w:p>
        </w:tc>
        <w:tc>
          <w:tcPr>
            <w:tcW w:w="504" w:type="dxa"/>
            <w:vAlign w:val="top"/>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242" w:type="dxa"/>
            <w:vAlign w:val="top"/>
          </w:tcPr>
          <w:p>
            <w:pPr>
              <w:jc w:val="right"/>
              <w:rPr>
                <w:rFonts w:hint="default"/>
                <w:color w:val="FF0000"/>
                <w:sz w:val="21"/>
                <w:szCs w:val="21"/>
                <w:vertAlign w:val="baseline"/>
                <w:lang w:val="en-US" w:eastAsia="zh-CN"/>
              </w:rPr>
            </w:pPr>
            <w:r>
              <w:rPr>
                <w:rFonts w:hint="eastAsia"/>
                <w:color w:val="FF0000"/>
                <w:sz w:val="21"/>
                <w:szCs w:val="21"/>
                <w:vertAlign w:val="baseline"/>
                <w:lang w:val="en-US" w:eastAsia="zh-CN"/>
              </w:rPr>
              <w:t>4000.00</w:t>
            </w:r>
          </w:p>
        </w:tc>
        <w:tc>
          <w:tcPr>
            <w:tcW w:w="4921" w:type="dxa"/>
            <w:vAlign w:val="top"/>
          </w:tcPr>
          <w:p>
            <w:pPr>
              <w:jc w:val="left"/>
              <w:rPr>
                <w:rFonts w:hint="eastAsia"/>
                <w:color w:val="FF0000"/>
                <w:sz w:val="21"/>
                <w:szCs w:val="21"/>
                <w:vertAlign w:val="baseline"/>
                <w:lang w:val="en-US" w:eastAsia="zh-CN"/>
              </w:rPr>
            </w:pPr>
            <w:r>
              <w:rPr>
                <w:rFonts w:hint="eastAsia"/>
                <w:color w:val="FF0000"/>
                <w:sz w:val="21"/>
                <w:szCs w:val="21"/>
                <w:vertAlign w:val="baseline"/>
                <w:lang w:val="en-US" w:eastAsia="zh-CN"/>
              </w:rPr>
              <w:t>雨棚，向外延伸约80cm，每个宽度约1.5米（部分房间因阳台大小原因，尺寸略有不同）；雨棚加等长的一条晾衣杆（国标304不锈钢，直径约32mm），以及加装防响胶。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2" w:firstLineChars="20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C项目技术规格参数要求：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1、所有材料符合国家标准，行业要求，质量三包，质保两年，并提供长期维修保养服务。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不锈钢储物柜，确定柜体后，制作尺寸误差值应在±10mm内，选用30*30mm的国标304不锈钢制作。管材实际厚度需大于等于0.7mm，板材实际厚度需大于等于0.65mm；雨棚，主材选用约：30*30mm国标304不锈钢管，管材实际厚度需大于等于0.7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default"/>
          <w:lang w:val="en-US" w:eastAsia="zh-CN"/>
        </w:rPr>
      </w:pPr>
      <w:r>
        <w:rPr>
          <w:rFonts w:hint="eastAsia" w:ascii="宋体" w:hAnsi="宋体" w:cs="宋体"/>
          <w:sz w:val="24"/>
          <w:szCs w:val="24"/>
          <w:lang w:val="en-US" w:eastAsia="zh-CN"/>
        </w:rPr>
        <w:t>3、包工包料包配送包安装调试。</w:t>
      </w:r>
    </w:p>
    <w:p>
      <w:pPr>
        <w:pStyle w:val="2"/>
        <w:rPr>
          <w:rFonts w:hint="default"/>
          <w:lang w:val="en-US" w:eastAsia="zh-CN"/>
        </w:rPr>
      </w:pPr>
    </w:p>
    <w:p>
      <w:pPr>
        <w:pStyle w:val="5"/>
        <w:ind w:left="0" w:leftChars="0" w:firstLine="0" w:firstLineChars="0"/>
        <w:rPr>
          <w:rFonts w:hint="eastAsia"/>
          <w:lang w:val="en-US" w:eastAsia="zh-CN"/>
        </w:rPr>
      </w:pPr>
      <w:r>
        <w:rPr>
          <w:rFonts w:hint="eastAsia" w:ascii="宋体" w:hAnsi="宋体" w:eastAsia="宋体" w:cs="宋体"/>
          <w:b/>
          <w:bCs/>
          <w:sz w:val="32"/>
          <w:szCs w:val="32"/>
          <w:lang w:eastAsia="zh-CN"/>
        </w:rPr>
        <w:t>（三）项目产品基本要求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1、以上产品必须是具备合法资质的制造商生产的全新正品，并满足招标采购文件的要求，若产品在运输或安装过程中损坏或擦伤须无偿调换相同产品。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2、投标人所投产品参数应同等或优于以上各项参数要求，产品、辅材及生产工艺符合国家相关规范。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3、投标人应保证所提供的货物或其任何一部分均不会侵犯任何第三方的专利权、商标权等，如在使用过程中出现的一切经济和法律责任均由投标人负责。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4、投标总价必须包含货物及货物运抵指定交货地点的各种费用和安装调校、售后服务、税金、验收检验及其它所有费用的总和，如另有要求请在投标文件中注明。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5、投标人在竞价文件中必须提交设备配置清单，如设备有配套耗材及定期更换的配件请投标时与设备一起报价。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6、投标人所投产品必须提供产品“三包”服务；定期安排相关人员回访进行质量跟踪；保证提供临床应用和售后技术服务支持方式；保修期后提供终身维修服务及配件供应；其他售后服务按厂家承诺实行。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cs="宋体"/>
          <w:b/>
          <w:bCs/>
          <w:sz w:val="32"/>
          <w:szCs w:val="32"/>
          <w:lang w:val="en-US" w:eastAsia="zh-CN"/>
        </w:rPr>
        <w:t xml:space="preserve">   </w:t>
      </w:r>
      <w:r>
        <w:rPr>
          <w:rFonts w:hint="eastAsia" w:ascii="宋体" w:hAnsi="宋体" w:cs="宋体"/>
          <w:sz w:val="24"/>
          <w:szCs w:val="24"/>
          <w:lang w:val="en-US" w:eastAsia="zh-CN"/>
        </w:rPr>
        <w:t>1、投标人资格要求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（1）投标人为独立法人，并具备统一社会信用代码。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（3）被列入我院投标人黑名单（在我院招投标活动中存在2次违规行为）未满3年的投标人将被拒绝其参与本次招投标活动。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（4）本项目不接收联合体投标。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2、投标产品资格要求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（1）本项目支持创新产品、节能优化产品、环境标识产品、中小企业发展等政府采购政策。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bCs/>
          <w:color w:val="FF0000"/>
        </w:rPr>
      </w:pPr>
      <w:r>
        <w:rPr>
          <w:rFonts w:hint="eastAsia" w:ascii="宋体" w:hAnsi="宋体" w:cs="宋体"/>
          <w:sz w:val="24"/>
          <w:szCs w:val="24"/>
          <w:lang w:val="en-US" w:eastAsia="zh-CN"/>
        </w:rPr>
        <w:t xml:space="preserve">   （2）投标人所投产品要求包含以下相关证件：投标公司的《营业执照》。</w:t>
      </w:r>
    </w:p>
    <w:p>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3、售后服务和资质</w:t>
      </w:r>
    </w:p>
    <w:p>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（1)售后资质要求：如验收不合格以及发现伪劣产品等，招标人将视情形采取退货、拒付款、终止合同、索赔等措施，直至通过有关部部门，依法维权。</w:t>
      </w:r>
    </w:p>
    <w:p>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（2)采购数量按实际需求送货，供应商无条件配合。</w:t>
      </w:r>
    </w:p>
    <w:p>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（3)为了防止虚假应标，项目成交结果公示期间，招标人有权要求拟中标的投标人提供所投标产品以供测试；若测试达不到应答指标，以虚假应标论处。 </w:t>
      </w:r>
    </w:p>
    <w:p>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（4)签订合同后，根据采购方需求3天内送达。投标人予以特别注意：如出现未能到期供货的</w:t>
      </w:r>
    </w:p>
    <w:p>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情况，招标人有权单方终止合同的执行，所有的经济损失由逾期供货商单方承担。</w:t>
      </w:r>
    </w:p>
    <w:p>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（5）交货地点为：广西壮族自治区桂东人民医院     </w:t>
      </w:r>
    </w:p>
    <w:p>
      <w:pPr>
        <w:pStyle w:val="2"/>
        <w:ind w:firstLine="480" w:firstLineChars="200"/>
        <w:rPr>
          <w:rFonts w:hint="eastAsia"/>
          <w:lang w:val="en-US" w:eastAsia="zh-CN"/>
        </w:rPr>
      </w:pPr>
      <w:r>
        <w:rPr>
          <w:rFonts w:hint="eastAsia" w:ascii="宋体" w:hAnsi="宋体" w:cs="宋体"/>
          <w:sz w:val="24"/>
          <w:szCs w:val="24"/>
          <w:lang w:val="en-US" w:eastAsia="zh-CN"/>
        </w:rPr>
        <w:t>（6）付款条件（进度和方式）：签订合同后，全部货物到达指定地点、安装调试并验收合格后，凭双方签署验收合格证，乙方开具全额发票给甲方，甲方自收到发票之日起30日内支付总合同金额的90%，12个月后支付合同总金额的10%（不计利息）。如验收不合格以及发现伪劣产品等，招标人将视情形采取退货、拒付款、终止合同、索赔等措施，直至通过有关部门，依法维权。</w:t>
      </w:r>
    </w:p>
    <w:p>
      <w:pPr>
        <w:pStyle w:val="5"/>
        <w:ind w:left="0" w:leftChars="0" w:firstLine="0" w:firstLineChars="0"/>
        <w:rPr>
          <w:rFonts w:hint="eastAsia" w:ascii="宋体" w:hAnsi="宋体" w:eastAsia="宋体" w:cs="宋体"/>
          <w:b/>
          <w:bCs/>
          <w:caps w:val="0"/>
          <w:kern w:val="2"/>
          <w:sz w:val="32"/>
          <w:szCs w:val="32"/>
          <w:lang w:val="en-US" w:eastAsia="zh-CN" w:bidi="ar-SA"/>
        </w:rPr>
      </w:pPr>
      <w:r>
        <w:rPr>
          <w:rFonts w:ascii="宋体" w:hAnsi="宋体" w:eastAsia="宋体" w:cs="宋体"/>
          <w:b/>
          <w:bCs/>
          <w:caps w:val="0"/>
          <w:kern w:val="2"/>
          <w:sz w:val="32"/>
          <w:szCs w:val="32"/>
          <w:lang w:val="en-US" w:eastAsia="zh-CN" w:bidi="ar-SA"/>
        </w:rPr>
        <w:t>二、合同签订</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招标人和中标人应当自公示结束后</w:t>
      </w:r>
      <w:r>
        <w:rPr>
          <w:rFonts w:hint="eastAsia" w:cs="宋体"/>
          <w:b w:val="0"/>
          <w:bCs w:val="0"/>
          <w:caps w:val="0"/>
          <w:kern w:val="2"/>
          <w:sz w:val="24"/>
          <w:szCs w:val="24"/>
          <w:lang w:val="en-US" w:eastAsia="zh-CN" w:bidi="ar-SA"/>
        </w:rPr>
        <w:t>30</w:t>
      </w:r>
      <w:r>
        <w:rPr>
          <w:rFonts w:hint="eastAsia" w:ascii="宋体" w:hAnsi="宋体" w:eastAsia="宋体" w:cs="宋体"/>
          <w:b w:val="0"/>
          <w:bCs w:val="0"/>
          <w:caps w:val="0"/>
          <w:kern w:val="2"/>
          <w:sz w:val="24"/>
          <w:szCs w:val="24"/>
          <w:lang w:val="en-US" w:eastAsia="zh-CN" w:bidi="ar-SA"/>
        </w:rPr>
        <w:t>个工作日内签订采购合同。</w:t>
      </w:r>
    </w:p>
    <w:p>
      <w:pPr>
        <w:pStyle w:val="5"/>
        <w:ind w:left="0" w:leftChars="0" w:firstLine="0" w:firstLineChars="0"/>
        <w:rPr>
          <w:rFonts w:hint="eastAsia" w:ascii="宋体" w:hAnsi="宋体" w:eastAsia="宋体" w:cs="宋体"/>
          <w:b/>
          <w:bCs/>
          <w:caps w:val="0"/>
          <w:kern w:val="2"/>
          <w:sz w:val="32"/>
          <w:szCs w:val="32"/>
          <w:lang w:val="en-US" w:eastAsia="zh-CN" w:bidi="ar-SA"/>
        </w:rPr>
      </w:pPr>
      <w:r>
        <w:rPr>
          <w:rFonts w:ascii="宋体" w:hAnsi="宋体" w:eastAsia="宋体" w:cs="宋体"/>
          <w:b/>
          <w:bCs/>
          <w:caps w:val="0"/>
          <w:kern w:val="2"/>
          <w:sz w:val="32"/>
          <w:szCs w:val="32"/>
          <w:lang w:val="en-US" w:eastAsia="zh-CN" w:bidi="ar-SA"/>
        </w:rPr>
        <w:t>三、其他</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r>
        <w:rPr>
          <w:rFonts w:hint="eastAsia" w:cs="宋体"/>
          <w:sz w:val="24"/>
          <w:szCs w:val="24"/>
          <w:lang w:val="en-US" w:eastAsia="zh-CN"/>
        </w:rPr>
        <w:t xml:space="preserve">    </w:t>
      </w:r>
      <w:r>
        <w:rPr>
          <w:rFonts w:hint="eastAsia" w:ascii="宋体" w:hAnsi="宋体" w:eastAsia="宋体" w:cs="宋体"/>
          <w:b w:val="0"/>
          <w:bCs w:val="0"/>
          <w:caps w:val="0"/>
          <w:kern w:val="2"/>
          <w:sz w:val="24"/>
          <w:szCs w:val="24"/>
          <w:lang w:val="en-US" w:eastAsia="zh-CN" w:bidi="ar-SA"/>
        </w:rPr>
        <w:t>出现以下情况包退：</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r>
        <w:rPr>
          <w:rFonts w:hint="eastAsia" w:cs="宋体"/>
          <w:b w:val="0"/>
          <w:bCs w:val="0"/>
          <w:caps w:val="0"/>
          <w:kern w:val="2"/>
          <w:sz w:val="24"/>
          <w:szCs w:val="24"/>
          <w:lang w:val="en-US" w:eastAsia="zh-CN" w:bidi="ar-SA"/>
        </w:rPr>
        <w:t>（一）</w:t>
      </w:r>
      <w:r>
        <w:rPr>
          <w:rFonts w:hint="eastAsia" w:ascii="宋体" w:hAnsi="宋体" w:eastAsia="宋体" w:cs="宋体"/>
          <w:b w:val="0"/>
          <w:bCs w:val="0"/>
          <w:caps w:val="0"/>
          <w:kern w:val="2"/>
          <w:sz w:val="24"/>
          <w:szCs w:val="24"/>
          <w:lang w:val="en-US" w:eastAsia="zh-CN" w:bidi="ar-SA"/>
        </w:rPr>
        <w:t>质量有问题(包括但不仅限于产品质量不符合国家标准及有关质量要求)</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r>
        <w:rPr>
          <w:rFonts w:hint="eastAsia" w:cs="宋体"/>
          <w:b w:val="0"/>
          <w:bCs w:val="0"/>
          <w:caps w:val="0"/>
          <w:kern w:val="2"/>
          <w:sz w:val="24"/>
          <w:szCs w:val="24"/>
          <w:lang w:val="en-US" w:eastAsia="zh-CN" w:bidi="ar-SA"/>
        </w:rPr>
        <w:t>（二）</w:t>
      </w:r>
      <w:r>
        <w:rPr>
          <w:rFonts w:hint="eastAsia" w:ascii="宋体" w:hAnsi="宋体" w:eastAsia="宋体" w:cs="宋体"/>
          <w:b w:val="0"/>
          <w:bCs w:val="0"/>
          <w:caps w:val="0"/>
          <w:kern w:val="2"/>
          <w:sz w:val="24"/>
          <w:szCs w:val="24"/>
          <w:lang w:val="en-US" w:eastAsia="zh-CN" w:bidi="ar-SA"/>
        </w:rPr>
        <w:t>在运输过程中造成的损坏。</w:t>
      </w:r>
      <w:bookmarkStart w:id="0" w:name="_GoBack"/>
      <w:bookmarkEnd w:id="0"/>
    </w:p>
    <w:p>
      <w:pPr>
        <w:pStyle w:val="5"/>
        <w:ind w:left="0" w:leftChars="0" w:firstLine="0" w:firstLineChars="0"/>
        <w:rPr>
          <w:rFonts w:hint="eastAsia" w:ascii="宋体" w:hAnsi="宋体" w:eastAsia="宋体" w:cs="宋体"/>
          <w:b w:val="0"/>
          <w:bCs w:val="0"/>
          <w:caps w:val="0"/>
          <w:kern w:val="2"/>
          <w:sz w:val="24"/>
          <w:szCs w:val="24"/>
          <w:lang w:val="en-US" w:eastAsia="zh-CN" w:bidi="ar-SA"/>
        </w:rPr>
      </w:pPr>
      <w:r>
        <w:rPr>
          <w:rFonts w:hint="eastAsia" w:cs="宋体"/>
          <w:b w:val="0"/>
          <w:bCs w:val="0"/>
          <w:caps w:val="0"/>
          <w:kern w:val="2"/>
          <w:sz w:val="24"/>
          <w:szCs w:val="24"/>
          <w:lang w:val="en-US" w:eastAsia="zh-CN" w:bidi="ar-SA"/>
        </w:rPr>
        <w:t>（三）</w:t>
      </w:r>
      <w:r>
        <w:rPr>
          <w:rFonts w:hint="eastAsia" w:ascii="宋体" w:hAnsi="宋体" w:eastAsia="宋体" w:cs="宋体"/>
          <w:b w:val="0"/>
          <w:bCs w:val="0"/>
          <w:caps w:val="0"/>
          <w:kern w:val="2"/>
          <w:sz w:val="24"/>
          <w:szCs w:val="24"/>
          <w:lang w:val="en-US" w:eastAsia="zh-CN" w:bidi="ar-SA"/>
        </w:rPr>
        <w:t>没有按照要求和合同制作。</w:t>
      </w:r>
    </w:p>
    <w:p>
      <w:pPr>
        <w:pStyle w:val="5"/>
        <w:ind w:left="0" w:leftChars="0" w:firstLine="0" w:firstLineChars="0"/>
        <w:rPr>
          <w:rFonts w:hint="eastAsia" w:ascii="宋体" w:hAnsi="宋体" w:eastAsia="宋体" w:cs="宋体"/>
          <w:b/>
          <w:bCs/>
          <w:caps w:val="0"/>
          <w:kern w:val="2"/>
          <w:sz w:val="32"/>
          <w:szCs w:val="32"/>
          <w:lang w:val="en-US" w:eastAsia="zh-CN" w:bidi="ar-SA"/>
        </w:rPr>
      </w:pPr>
      <w:r>
        <w:rPr>
          <w:rFonts w:ascii="宋体" w:hAnsi="宋体" w:eastAsia="宋体" w:cs="宋体"/>
          <w:b/>
          <w:bCs/>
          <w:caps w:val="0"/>
          <w:kern w:val="2"/>
          <w:sz w:val="32"/>
          <w:szCs w:val="32"/>
          <w:lang w:val="en-US" w:eastAsia="zh-CN" w:bidi="ar-SA"/>
        </w:rPr>
        <w:t>四、特别说明</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r>
        <w:rPr>
          <w:rFonts w:hint="eastAsia" w:cs="宋体"/>
          <w:sz w:val="24"/>
          <w:szCs w:val="24"/>
          <w:lang w:val="en-US" w:eastAsia="zh-CN"/>
        </w:rPr>
        <w:t xml:space="preserve">    </w:t>
      </w:r>
      <w:r>
        <w:rPr>
          <w:rFonts w:hint="eastAsia" w:ascii="宋体" w:hAnsi="宋体" w:eastAsia="宋体" w:cs="宋体"/>
          <w:b w:val="0"/>
          <w:bCs w:val="0"/>
          <w:caps w:val="0"/>
          <w:kern w:val="2"/>
          <w:sz w:val="24"/>
          <w:szCs w:val="24"/>
          <w:lang w:val="en-US" w:eastAsia="zh-CN" w:bidi="ar-SA"/>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p>
    <w:p>
      <w:pPr>
        <w:rPr>
          <w:rFonts w:hint="eastAsia" w:ascii="宋体" w:hAnsi="宋体" w:eastAsia="宋体" w:cs="宋体"/>
          <w:b w:val="0"/>
          <w:bCs w:val="0"/>
          <w:caps w:val="0"/>
          <w:kern w:val="2"/>
          <w:sz w:val="24"/>
          <w:szCs w:val="24"/>
          <w:lang w:val="en-US" w:eastAsia="zh-CN" w:bidi="ar-SA"/>
        </w:rPr>
      </w:pPr>
    </w:p>
    <w:p>
      <w:pPr>
        <w:pStyle w:val="5"/>
        <w:rPr>
          <w:rFonts w:hint="eastAsia"/>
          <w:lang w:val="en-US" w:eastAsia="zh-CN"/>
        </w:rPr>
      </w:pPr>
    </w:p>
    <w:p>
      <w:pPr>
        <w:rPr>
          <w:rFonts w:hint="eastAsia" w:ascii="宋体" w:hAnsi="宋体" w:eastAsia="宋体" w:cs="宋体"/>
          <w:b w:val="0"/>
          <w:bCs w:val="0"/>
          <w:caps w:val="0"/>
          <w:kern w:val="2"/>
          <w:sz w:val="24"/>
          <w:szCs w:val="24"/>
          <w:lang w:val="en-US" w:eastAsia="zh-CN" w:bidi="ar-SA"/>
        </w:rPr>
      </w:pPr>
    </w:p>
    <w:p>
      <w:pPr>
        <w:rPr>
          <w:rFonts w:hint="eastAsia" w:cs="宋体"/>
          <w:b/>
          <w:bCs/>
          <w:kern w:val="0"/>
          <w:sz w:val="38"/>
          <w:szCs w:val="38"/>
        </w:rPr>
      </w:pPr>
      <w:r>
        <w:rPr>
          <w:rFonts w:hint="eastAsia" w:cs="宋体"/>
          <w:b/>
          <w:bCs/>
          <w:kern w:val="0"/>
          <w:sz w:val="38"/>
          <w:szCs w:val="38"/>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pPr>
        <w:pStyle w:val="5"/>
        <w:rPr>
          <w:rFonts w:hint="eastAsia"/>
          <w:lang w:val="en-US"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07D58"/>
    <w:multiLevelType w:val="singleLevel"/>
    <w:tmpl w:val="6F507D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mVkY2Q0YWFlYTRhNGY5NmRkNTVhZTk4YjM3MTgifQ=="/>
  </w:docVars>
  <w:rsids>
    <w:rsidRoot w:val="55D41250"/>
    <w:rsid w:val="007B7D5E"/>
    <w:rsid w:val="096C761A"/>
    <w:rsid w:val="132969DC"/>
    <w:rsid w:val="13491EE2"/>
    <w:rsid w:val="187050D3"/>
    <w:rsid w:val="1B9844CA"/>
    <w:rsid w:val="1F3B6934"/>
    <w:rsid w:val="2356790B"/>
    <w:rsid w:val="279D6C61"/>
    <w:rsid w:val="27B241EE"/>
    <w:rsid w:val="28E64CBB"/>
    <w:rsid w:val="2D5A6B2C"/>
    <w:rsid w:val="2E137ABF"/>
    <w:rsid w:val="2F257352"/>
    <w:rsid w:val="31087E55"/>
    <w:rsid w:val="3CBC2B56"/>
    <w:rsid w:val="3CFD5605"/>
    <w:rsid w:val="40FA0465"/>
    <w:rsid w:val="466C39D8"/>
    <w:rsid w:val="55D41250"/>
    <w:rsid w:val="57331A30"/>
    <w:rsid w:val="5C6B7C71"/>
    <w:rsid w:val="5F2227CD"/>
    <w:rsid w:val="62EA6C21"/>
    <w:rsid w:val="675F0381"/>
    <w:rsid w:val="6A962FB7"/>
    <w:rsid w:val="6AC07408"/>
    <w:rsid w:val="6D535020"/>
    <w:rsid w:val="6EE52A23"/>
    <w:rsid w:val="74A86B3B"/>
    <w:rsid w:val="776D38F1"/>
    <w:rsid w:val="79F45819"/>
    <w:rsid w:val="7D376D09"/>
    <w:rsid w:val="7EE7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qFormat/>
    <w:uiPriority w:val="0"/>
    <w:pPr>
      <w:jc w:val="left"/>
    </w:pPr>
  </w:style>
  <w:style w:type="paragraph" w:styleId="4">
    <w:name w:val="Plain Text"/>
    <w:basedOn w:val="1"/>
    <w:next w:val="1"/>
    <w:qFormat/>
    <w:uiPriority w:val="0"/>
    <w:rPr>
      <w:rFonts w:ascii="宋体" w:hAnsi="Courier New" w:cs="Times New Roman"/>
      <w:szCs w:val="22"/>
    </w:rPr>
  </w:style>
  <w:style w:type="paragraph" w:styleId="5">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6</Pages>
  <Words>3100</Words>
  <Characters>3647</Characters>
  <Lines>0</Lines>
  <Paragraphs>0</Paragraphs>
  <TotalTime>12</TotalTime>
  <ScaleCrop>false</ScaleCrop>
  <LinksUpToDate>false</LinksUpToDate>
  <CharactersWithSpaces>3699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2023-04-03T14:17:00Z</dcterms:created>
  <dc:creator>Administrator</dc:creator>
  <cp:lastModifiedBy>lenovo</cp:lastModifiedBy>
  <dcterms:modified xsi:type="dcterms:W3CDTF">2024-07-10T07:41:54Z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BBF6F60AC7A24F1D8342D687F073E109_13</vt:lpwstr>
  </property>
</Properties>
</file>