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60F4B">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6A102A5A">
      <w:pPr>
        <w:pStyle w:val="14"/>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4F923135">
      <w:pPr>
        <w:pStyle w:val="14"/>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14:paraId="5C78DEAE">
      <w:pPr>
        <w:pStyle w:val="14"/>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14:paraId="109C9FA1">
      <w:pPr>
        <w:pStyle w:val="14"/>
        <w:ind w:left="-708" w:leftChars="-337"/>
        <w:rPr>
          <w:rFonts w:cs="宋体"/>
          <w:b/>
          <w:bCs/>
          <w:sz w:val="28"/>
          <w:szCs w:val="28"/>
        </w:rPr>
      </w:pPr>
      <w:r>
        <w:rPr>
          <w:rFonts w:hint="eastAsia" w:cs="宋体"/>
          <w:b/>
          <w:bCs/>
          <w:sz w:val="28"/>
          <w:szCs w:val="28"/>
        </w:rPr>
        <w:t>一、采购清单、技术规格参数、质量标准和要求</w:t>
      </w:r>
    </w:p>
    <w:p w14:paraId="7A8FE1E2">
      <w:pPr>
        <w:keepNext w:val="0"/>
        <w:keepLines w:val="0"/>
        <w:widowControl/>
        <w:suppressLineNumbers w:val="0"/>
        <w:jc w:val="left"/>
        <w:rPr>
          <w:rFonts w:cs="宋体"/>
          <w:color w:val="auto"/>
          <w:kern w:val="0"/>
          <w:sz w:val="28"/>
          <w:szCs w:val="28"/>
        </w:rPr>
      </w:pPr>
      <w:r>
        <w:rPr>
          <w:rFonts w:hint="eastAsia" w:cs="宋体"/>
          <w:b/>
          <w:bCs/>
        </w:rPr>
        <w:t>（一）</w:t>
      </w:r>
      <w:r>
        <w:rPr>
          <w:rFonts w:hint="eastAsia" w:cs="宋体"/>
          <w:b/>
          <w:bCs/>
          <w:lang w:eastAsia="zh-CN"/>
        </w:rPr>
        <w:t>项目名称：</w:t>
      </w:r>
      <w:r>
        <w:rPr>
          <w:rFonts w:hint="eastAsia" w:ascii="Times New Roman" w:hAnsi="Times New Roman" w:eastAsia="宋体" w:cs="宋体"/>
          <w:b/>
          <w:bCs/>
          <w:color w:val="000000"/>
          <w:kern w:val="0"/>
          <w:sz w:val="28"/>
          <w:szCs w:val="28"/>
          <w:u w:val="single"/>
          <w:lang w:val="en-US" w:eastAsia="zh-CN" w:bidi="ar-SA"/>
        </w:rPr>
        <w:t>高频电刀</w:t>
      </w:r>
      <w:r>
        <w:rPr>
          <w:rFonts w:hint="eastAsia" w:cs="宋体"/>
          <w:b/>
          <w:bCs/>
          <w:color w:val="000000"/>
          <w:kern w:val="0"/>
          <w:sz w:val="28"/>
          <w:szCs w:val="28"/>
          <w:u w:val="single"/>
          <w:lang w:val="en-US" w:eastAsia="zh-CN" w:bidi="ar-SA"/>
        </w:rPr>
        <w:t>1台</w:t>
      </w:r>
      <w:r>
        <w:rPr>
          <w:rFonts w:hint="eastAsia" w:ascii="Times New Roman" w:hAnsi="Times New Roman" w:eastAsia="宋体" w:cs="宋体"/>
          <w:b/>
          <w:bCs/>
          <w:color w:val="000000"/>
          <w:kern w:val="0"/>
          <w:sz w:val="28"/>
          <w:szCs w:val="28"/>
          <w:lang w:val="en-US" w:eastAsia="zh-CN" w:bidi="ar-SA"/>
        </w:rPr>
        <w:t xml:space="preserve"> </w:t>
      </w:r>
    </w:p>
    <w:p w14:paraId="6A3F547A">
      <w:pPr>
        <w:pStyle w:val="14"/>
        <w:ind w:left="-708" w:leftChars="-337"/>
        <w:rPr>
          <w:rFonts w:hint="eastAsia" w:eastAsia="宋体"/>
          <w:b/>
          <w:bCs/>
          <w:lang w:eastAsia="zh-CN"/>
        </w:rPr>
      </w:pPr>
      <w:r>
        <w:rPr>
          <w:rFonts w:hint="eastAsia" w:cs="宋体"/>
          <w:b/>
          <w:bCs/>
          <w:lang w:eastAsia="zh-CN"/>
        </w:rPr>
        <w:t>（二）</w:t>
      </w:r>
      <w:r>
        <w:rPr>
          <w:rFonts w:hint="eastAsia" w:cs="宋体"/>
          <w:b/>
          <w:bCs/>
        </w:rPr>
        <w:t>采购清单</w:t>
      </w:r>
      <w:r>
        <w:rPr>
          <w:rFonts w:hint="eastAsia"/>
          <w:b/>
          <w:bCs/>
          <w:lang w:eastAsia="zh-CN"/>
        </w:rPr>
        <w:t>及技术规格（</w:t>
      </w:r>
      <w:r>
        <w:rPr>
          <w:rFonts w:hint="eastAsia" w:ascii="Times New Roman" w:hAnsi="Times New Roman" w:eastAsia="宋体" w:cs="宋体"/>
          <w:b/>
          <w:bCs/>
          <w:color w:val="000000"/>
          <w:kern w:val="0"/>
          <w:sz w:val="28"/>
          <w:szCs w:val="28"/>
          <w:u w:val="none"/>
          <w:lang w:val="en-US" w:eastAsia="zh-CN" w:bidi="ar-SA"/>
        </w:rPr>
        <w:t>高频电刀</w:t>
      </w:r>
      <w:r>
        <w:rPr>
          <w:rFonts w:hint="eastAsia"/>
          <w:b/>
          <w:bCs/>
          <w:lang w:eastAsia="zh-CN"/>
        </w:rPr>
        <w:t>）</w:t>
      </w:r>
    </w:p>
    <w:tbl>
      <w:tblPr>
        <w:tblStyle w:val="11"/>
        <w:tblpPr w:leftFromText="180" w:rightFromText="180" w:vertAnchor="text" w:horzAnchor="page" w:tblpX="1192" w:tblpY="1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540"/>
      </w:tblGrid>
      <w:tr w14:paraId="0D78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C78EE6D">
            <w:pPr>
              <w:pStyle w:val="14"/>
              <w:jc w:val="both"/>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序号</w:t>
            </w:r>
          </w:p>
        </w:tc>
        <w:tc>
          <w:tcPr>
            <w:tcW w:w="6540" w:type="dxa"/>
          </w:tcPr>
          <w:p w14:paraId="60F360CB">
            <w:pPr>
              <w:pStyle w:val="14"/>
              <w:jc w:val="both"/>
              <w:rPr>
                <w:rFonts w:hint="eastAsia" w:eastAsia="宋体"/>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技术参数要求</w:t>
            </w:r>
          </w:p>
        </w:tc>
      </w:tr>
      <w:tr w14:paraId="5119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gridSpan w:val="2"/>
          </w:tcPr>
          <w:p w14:paraId="76126065">
            <w:pPr>
              <w:pStyle w:val="14"/>
              <w:jc w:val="both"/>
              <w:rPr>
                <w:rFonts w:hint="eastAsia" w:ascii="宋体" w:hAnsi="宋体" w:eastAsia="宋体" w:cs="宋体"/>
                <w:b/>
                <w:bCs/>
                <w:color w:val="FF0000"/>
                <w:sz w:val="24"/>
                <w:szCs w:val="24"/>
                <w:vertAlign w:val="baseline"/>
                <w:lang w:eastAsia="zh-CN"/>
              </w:rPr>
            </w:pPr>
            <w:r>
              <w:rPr>
                <w:rFonts w:hint="eastAsia" w:ascii="Times New Roman" w:hAnsi="Times New Roman" w:eastAsia="宋体" w:cs="宋体"/>
                <w:b/>
                <w:bCs/>
                <w:color w:val="000000"/>
                <w:kern w:val="0"/>
                <w:sz w:val="24"/>
                <w:szCs w:val="24"/>
                <w:u w:val="none"/>
                <w:lang w:val="en-US" w:eastAsia="zh-CN" w:bidi="ar-SA"/>
              </w:rPr>
              <w:t>高频电刀</w:t>
            </w:r>
          </w:p>
        </w:tc>
      </w:tr>
      <w:tr w14:paraId="5196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50" w:type="dxa"/>
            <w:vAlign w:val="center"/>
          </w:tcPr>
          <w:p w14:paraId="184E2289">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1</w:t>
            </w:r>
          </w:p>
        </w:tc>
        <w:tc>
          <w:tcPr>
            <w:tcW w:w="6540" w:type="dxa"/>
          </w:tcPr>
          <w:p w14:paraId="008D8BCB">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eastAsia="宋体" w:cs="宋体"/>
                <w:b/>
                <w:bCs/>
                <w:color w:val="FF0000"/>
                <w:kern w:val="0"/>
                <w:sz w:val="24"/>
                <w:szCs w:val="24"/>
                <w:vertAlign w:val="baseline"/>
                <w:lang w:val="en-US" w:eastAsia="zh-CN" w:bidi="ar-SA"/>
              </w:rPr>
              <w:t>设备类型：1类CF型，防除颤普通设备</w:t>
            </w:r>
          </w:p>
        </w:tc>
      </w:tr>
      <w:tr w14:paraId="097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350" w:type="dxa"/>
            <w:vAlign w:val="center"/>
          </w:tcPr>
          <w:p w14:paraId="6B46E9E5">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2</w:t>
            </w:r>
          </w:p>
        </w:tc>
        <w:tc>
          <w:tcPr>
            <w:tcW w:w="6540" w:type="dxa"/>
          </w:tcPr>
          <w:p w14:paraId="7EE74BCE">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eastAsia="宋体" w:cs="宋体"/>
                <w:b/>
                <w:bCs/>
                <w:color w:val="FF0000"/>
                <w:kern w:val="0"/>
                <w:sz w:val="24"/>
                <w:szCs w:val="24"/>
                <w:vertAlign w:val="baseline"/>
                <w:lang w:val="en-US" w:eastAsia="zh-CN" w:bidi="ar-SA"/>
              </w:rPr>
              <w:t>具有REM安全系统保护装置。</w:t>
            </w:r>
          </w:p>
        </w:tc>
      </w:tr>
      <w:tr w14:paraId="7EB0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50" w:type="dxa"/>
            <w:vAlign w:val="center"/>
          </w:tcPr>
          <w:p w14:paraId="05755015">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3</w:t>
            </w:r>
          </w:p>
        </w:tc>
        <w:tc>
          <w:tcPr>
            <w:tcW w:w="6540" w:type="dxa"/>
          </w:tcPr>
          <w:p w14:paraId="747FC97C">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eastAsia="宋体" w:cs="宋体"/>
                <w:b/>
                <w:bCs/>
                <w:color w:val="FF0000"/>
                <w:kern w:val="0"/>
                <w:sz w:val="24"/>
                <w:szCs w:val="24"/>
                <w:vertAlign w:val="baseline"/>
                <w:lang w:val="en-US" w:eastAsia="zh-CN" w:bidi="ar-SA"/>
              </w:rPr>
              <w:t>工作方式：间隙加载连续运行，暂载率10S/30S</w:t>
            </w:r>
          </w:p>
        </w:tc>
      </w:tr>
      <w:tr w14:paraId="5146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350" w:type="dxa"/>
            <w:vAlign w:val="center"/>
          </w:tcPr>
          <w:p w14:paraId="15D2B08B">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4</w:t>
            </w:r>
          </w:p>
        </w:tc>
        <w:tc>
          <w:tcPr>
            <w:tcW w:w="6540" w:type="dxa"/>
          </w:tcPr>
          <w:p w14:paraId="35545CE0">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eastAsia="宋体" w:cs="宋体"/>
                <w:b/>
                <w:bCs/>
                <w:color w:val="FF0000"/>
                <w:kern w:val="0"/>
                <w:sz w:val="24"/>
                <w:szCs w:val="24"/>
                <w:vertAlign w:val="baseline"/>
                <w:lang w:val="en-US" w:eastAsia="zh-CN" w:bidi="ar-SA"/>
              </w:rPr>
              <w:t>功率设定：通过主机面板上按键调节，数码管指示。</w:t>
            </w:r>
          </w:p>
        </w:tc>
      </w:tr>
      <w:tr w14:paraId="186C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350" w:type="dxa"/>
            <w:vAlign w:val="center"/>
          </w:tcPr>
          <w:p w14:paraId="48836ED0">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5</w:t>
            </w:r>
          </w:p>
        </w:tc>
        <w:tc>
          <w:tcPr>
            <w:tcW w:w="6540" w:type="dxa"/>
          </w:tcPr>
          <w:p w14:paraId="062B54BD">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eastAsia="宋体" w:cs="宋体"/>
                <w:b/>
                <w:bCs/>
                <w:color w:val="FF0000"/>
                <w:kern w:val="0"/>
                <w:sz w:val="24"/>
                <w:szCs w:val="24"/>
                <w:vertAlign w:val="baseline"/>
                <w:lang w:val="en-US" w:eastAsia="zh-CN" w:bidi="ar-SA"/>
              </w:rPr>
              <w:t>电源 ：单相交流220V±22V,50Hz±1Hz，最大电流≤4A</w:t>
            </w:r>
          </w:p>
        </w:tc>
      </w:tr>
      <w:tr w14:paraId="260E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50" w:type="dxa"/>
            <w:vAlign w:val="center"/>
          </w:tcPr>
          <w:p w14:paraId="2097C405">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6</w:t>
            </w:r>
          </w:p>
        </w:tc>
        <w:tc>
          <w:tcPr>
            <w:tcW w:w="6540" w:type="dxa"/>
          </w:tcPr>
          <w:p w14:paraId="6AC28EA7">
            <w:pPr>
              <w:numPr>
                <w:ilvl w:val="0"/>
                <w:numId w:val="0"/>
              </w:numPr>
              <w:spacing w:line="240" w:lineRule="auto"/>
              <w:ind w:leftChars="0"/>
              <w:rPr>
                <w:rFonts w:hint="eastAsia" w:ascii="宋体" w:hAnsi="宋体" w:cs="宋体"/>
                <w:b/>
                <w:bCs/>
                <w:color w:val="FF0000"/>
                <w:kern w:val="0"/>
                <w:sz w:val="24"/>
                <w:szCs w:val="24"/>
                <w:vertAlign w:val="baseline"/>
                <w:lang w:val="en-US" w:eastAsia="zh-CN" w:bidi="ar-SA"/>
              </w:rPr>
            </w:pPr>
            <w:r>
              <w:rPr>
                <w:rFonts w:hint="eastAsia" w:ascii="宋体" w:hAnsi="宋体" w:eastAsia="宋体" w:cs="宋体"/>
                <w:b/>
                <w:bCs/>
                <w:color w:val="FF0000"/>
                <w:kern w:val="0"/>
                <w:sz w:val="24"/>
                <w:szCs w:val="24"/>
                <w:vertAlign w:val="baseline"/>
                <w:lang w:val="en-US" w:eastAsia="zh-CN" w:bidi="ar-SA"/>
              </w:rPr>
              <w:t>电压技术要求：具备低电压工作技术性能，所有模式中，最大峰峰值电压≤5500V</w:t>
            </w:r>
            <w:r>
              <w:rPr>
                <w:rFonts w:hint="eastAsia" w:ascii="宋体" w:hAnsi="宋体" w:cs="宋体"/>
                <w:b/>
                <w:bCs/>
                <w:color w:val="FF0000"/>
                <w:kern w:val="0"/>
                <w:sz w:val="24"/>
                <w:szCs w:val="24"/>
                <w:vertAlign w:val="baseline"/>
                <w:lang w:val="en-US" w:eastAsia="zh-CN" w:bidi="ar-SA"/>
              </w:rPr>
              <w:t>。</w:t>
            </w:r>
          </w:p>
          <w:p w14:paraId="7C65A813">
            <w:pPr>
              <w:keepNext w:val="0"/>
              <w:keepLines w:val="0"/>
              <w:widowControl/>
              <w:suppressLineNumbers w:val="0"/>
              <w:jc w:val="left"/>
              <w:rPr>
                <w:rFonts w:hint="default" w:ascii="宋体" w:hAnsi="宋体" w:eastAsia="宋体" w:cs="宋体"/>
                <w:b/>
                <w:bCs/>
                <w:color w:val="FF0000"/>
                <w:kern w:val="0"/>
                <w:sz w:val="24"/>
                <w:szCs w:val="24"/>
                <w:vertAlign w:val="baseline"/>
                <w:lang w:val="en-US" w:eastAsia="zh-CN" w:bidi="ar-SA"/>
              </w:rPr>
            </w:pPr>
          </w:p>
        </w:tc>
      </w:tr>
      <w:tr w14:paraId="6AAB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7EF3F642">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7</w:t>
            </w:r>
          </w:p>
        </w:tc>
        <w:tc>
          <w:tcPr>
            <w:tcW w:w="6540" w:type="dxa"/>
          </w:tcPr>
          <w:p w14:paraId="2F4015EF">
            <w:pPr>
              <w:numPr>
                <w:ilvl w:val="0"/>
                <w:numId w:val="0"/>
              </w:numPr>
              <w:spacing w:line="240" w:lineRule="auto"/>
              <w:ind w:leftChars="0"/>
              <w:rPr>
                <w:rFonts w:hint="eastAsia" w:ascii="宋体" w:hAnsi="宋体" w:eastAsia="宋体" w:cs="宋体"/>
                <w:b/>
                <w:bCs/>
                <w:color w:val="FF0000"/>
                <w:kern w:val="0"/>
                <w:sz w:val="24"/>
                <w:szCs w:val="24"/>
                <w:vertAlign w:val="baseline"/>
                <w:lang w:val="en-US" w:eastAsia="zh-CN" w:bidi="ar-SA"/>
              </w:rPr>
            </w:pPr>
            <w:r>
              <w:rPr>
                <w:rFonts w:hint="eastAsia" w:ascii="宋体" w:hAnsi="宋体" w:eastAsia="宋体" w:cs="宋体"/>
                <w:b/>
                <w:bCs/>
                <w:color w:val="FF0000"/>
                <w:kern w:val="0"/>
                <w:sz w:val="24"/>
                <w:szCs w:val="24"/>
                <w:vertAlign w:val="baseline"/>
                <w:lang w:val="en-US" w:eastAsia="zh-CN" w:bidi="ar-SA"/>
              </w:rPr>
              <w:t>电效率：整机效率≥58%，开关电源≥80%，高频功放≥68%</w:t>
            </w:r>
          </w:p>
          <w:p w14:paraId="3E0E777E">
            <w:pPr>
              <w:keepNext w:val="0"/>
              <w:keepLines w:val="0"/>
              <w:widowControl/>
              <w:suppressLineNumbers w:val="0"/>
              <w:jc w:val="left"/>
              <w:rPr>
                <w:rFonts w:hint="default" w:ascii="宋体" w:hAnsi="宋体" w:eastAsia="宋体" w:cs="宋体"/>
                <w:b/>
                <w:bCs/>
                <w:color w:val="FF0000"/>
                <w:kern w:val="0"/>
                <w:sz w:val="24"/>
                <w:szCs w:val="24"/>
                <w:vertAlign w:val="baseline"/>
                <w:lang w:val="en-US" w:eastAsia="zh-CN" w:bidi="ar-SA"/>
              </w:rPr>
            </w:pPr>
          </w:p>
        </w:tc>
      </w:tr>
      <w:tr w14:paraId="419B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50" w:type="dxa"/>
            <w:vAlign w:val="center"/>
          </w:tcPr>
          <w:p w14:paraId="25FDF94A">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8</w:t>
            </w:r>
          </w:p>
        </w:tc>
        <w:tc>
          <w:tcPr>
            <w:tcW w:w="6540" w:type="dxa"/>
          </w:tcPr>
          <w:p w14:paraId="3443EE7E">
            <w:pPr>
              <w:numPr>
                <w:ilvl w:val="0"/>
                <w:numId w:val="0"/>
              </w:numPr>
              <w:spacing w:line="240" w:lineRule="auto"/>
              <w:ind w:leftChars="0"/>
              <w:rPr>
                <w:rFonts w:hint="eastAsia" w:ascii="宋体" w:hAnsi="宋体" w:eastAsia="宋体" w:cs="宋体"/>
                <w:b/>
                <w:bCs/>
                <w:color w:val="FF0000"/>
                <w:kern w:val="0"/>
                <w:sz w:val="24"/>
                <w:szCs w:val="24"/>
                <w:vertAlign w:val="baseline"/>
                <w:lang w:val="en-US" w:eastAsia="zh-CN" w:bidi="ar-SA"/>
              </w:rPr>
            </w:pPr>
            <w:r>
              <w:rPr>
                <w:rFonts w:hint="eastAsia" w:ascii="宋体" w:hAnsi="宋体" w:eastAsia="宋体" w:cs="宋体"/>
                <w:b/>
                <w:bCs/>
                <w:color w:val="FF0000"/>
                <w:kern w:val="0"/>
                <w:sz w:val="24"/>
                <w:szCs w:val="24"/>
                <w:vertAlign w:val="baseline"/>
                <w:lang w:val="en-US" w:eastAsia="zh-CN" w:bidi="ar-SA"/>
              </w:rPr>
              <w:t>冷却方式：无风扇，自然对流冷却。</w:t>
            </w:r>
          </w:p>
          <w:p w14:paraId="63F3C413">
            <w:pPr>
              <w:pStyle w:val="14"/>
              <w:jc w:val="both"/>
              <w:rPr>
                <w:rFonts w:hint="eastAsia" w:ascii="宋体" w:hAnsi="宋体" w:eastAsia="宋体" w:cs="宋体"/>
                <w:b/>
                <w:bCs/>
                <w:color w:val="FF0000"/>
                <w:kern w:val="0"/>
                <w:sz w:val="24"/>
                <w:szCs w:val="24"/>
                <w:vertAlign w:val="baseline"/>
                <w:lang w:val="en-US" w:eastAsia="zh-CN" w:bidi="ar-SA"/>
              </w:rPr>
            </w:pPr>
          </w:p>
        </w:tc>
      </w:tr>
      <w:tr w14:paraId="663E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50" w:type="dxa"/>
            <w:vAlign w:val="center"/>
          </w:tcPr>
          <w:p w14:paraId="79CF6CFB">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9</w:t>
            </w:r>
          </w:p>
        </w:tc>
        <w:tc>
          <w:tcPr>
            <w:tcW w:w="6540" w:type="dxa"/>
          </w:tcPr>
          <w:p w14:paraId="6B53DB65">
            <w:pPr>
              <w:pStyle w:val="14"/>
              <w:jc w:val="both"/>
              <w:rPr>
                <w:rFonts w:hint="default" w:ascii="宋体" w:hAnsi="宋体" w:eastAsia="宋体" w:cs="宋体"/>
                <w:b/>
                <w:bCs/>
                <w:color w:val="FF0000"/>
                <w:sz w:val="24"/>
                <w:szCs w:val="24"/>
                <w:vertAlign w:val="baseline"/>
                <w:lang w:val="en-US" w:eastAsia="zh-CN"/>
              </w:rPr>
            </w:pPr>
            <w:r>
              <w:rPr>
                <w:rFonts w:hint="eastAsia" w:ascii="宋体" w:hAnsi="宋体" w:cs="宋体"/>
                <w:b/>
                <w:bCs/>
                <w:color w:val="FF0000"/>
                <w:sz w:val="24"/>
                <w:szCs w:val="24"/>
                <w:vertAlign w:val="baseline"/>
                <w:lang w:val="en-US" w:eastAsia="zh-CN"/>
              </w:rPr>
              <w:t>三种</w:t>
            </w:r>
            <w:r>
              <w:rPr>
                <w:rFonts w:hint="default" w:ascii="宋体" w:hAnsi="宋体" w:eastAsia="宋体" w:cs="宋体"/>
                <w:b/>
                <w:bCs/>
                <w:color w:val="FF0000"/>
                <w:sz w:val="24"/>
                <w:szCs w:val="24"/>
                <w:vertAlign w:val="baseline"/>
                <w:lang w:val="en-US" w:eastAsia="zh-CN"/>
              </w:rPr>
              <w:t>切割模式：低压切割、纯切、混切</w:t>
            </w:r>
          </w:p>
        </w:tc>
      </w:tr>
      <w:tr w14:paraId="6EC7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350" w:type="dxa"/>
            <w:vAlign w:val="center"/>
          </w:tcPr>
          <w:p w14:paraId="3E4DE72A">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10</w:t>
            </w:r>
          </w:p>
        </w:tc>
        <w:tc>
          <w:tcPr>
            <w:tcW w:w="6540" w:type="dxa"/>
          </w:tcPr>
          <w:p w14:paraId="66A71C6B">
            <w:pPr>
              <w:pStyle w:val="14"/>
              <w:jc w:val="both"/>
              <w:rPr>
                <w:rFonts w:hint="eastAsia" w:ascii="宋体" w:hAnsi="宋体" w:cs="宋体"/>
                <w:b/>
                <w:bCs/>
                <w:color w:val="FF0000"/>
                <w:sz w:val="24"/>
                <w:szCs w:val="24"/>
                <w:vertAlign w:val="baseline"/>
                <w:lang w:val="en-US" w:eastAsia="zh-CN"/>
              </w:rPr>
            </w:pPr>
            <w:r>
              <w:rPr>
                <w:rFonts w:hint="eastAsia" w:ascii="宋体" w:hAnsi="宋体" w:cs="宋体"/>
                <w:b/>
                <w:bCs/>
                <w:color w:val="FF0000"/>
                <w:sz w:val="24"/>
                <w:szCs w:val="24"/>
                <w:vertAlign w:val="baseline"/>
                <w:lang w:val="en-US" w:eastAsia="zh-CN"/>
              </w:rPr>
              <w:t>四种凝血模式：干燥、电灼、喷凝、低压点灼</w:t>
            </w:r>
          </w:p>
        </w:tc>
      </w:tr>
      <w:tr w14:paraId="1268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350" w:type="dxa"/>
            <w:vAlign w:val="center"/>
          </w:tcPr>
          <w:p w14:paraId="06B7ED3B">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1</w:t>
            </w:r>
            <w:r>
              <w:rPr>
                <w:rFonts w:hint="eastAsia" w:ascii="宋体" w:hAnsi="宋体" w:cs="宋体"/>
                <w:b/>
                <w:bCs/>
                <w:color w:val="000000" w:themeColor="text1"/>
                <w:sz w:val="24"/>
                <w:szCs w:val="24"/>
                <w:vertAlign w:val="baseline"/>
                <w:lang w:val="en-US" w:eastAsia="zh-CN"/>
                <w14:textFill>
                  <w14:solidFill>
                    <w14:schemeClr w14:val="tx1"/>
                  </w14:solidFill>
                </w14:textFill>
              </w:rPr>
              <w:t>1</w:t>
            </w:r>
          </w:p>
        </w:tc>
        <w:tc>
          <w:tcPr>
            <w:tcW w:w="6540" w:type="dxa"/>
          </w:tcPr>
          <w:p w14:paraId="556D52F1">
            <w:pPr>
              <w:pStyle w:val="14"/>
              <w:jc w:val="both"/>
              <w:rPr>
                <w:rFonts w:hint="eastAsia" w:ascii="宋体" w:hAnsi="宋体" w:cs="宋体"/>
                <w:b/>
                <w:bCs/>
                <w:color w:val="FF0000"/>
                <w:sz w:val="24"/>
                <w:szCs w:val="24"/>
                <w:vertAlign w:val="baseline"/>
                <w:lang w:val="en-US" w:eastAsia="zh-CN"/>
              </w:rPr>
            </w:pPr>
            <w:r>
              <w:rPr>
                <w:rFonts w:hint="eastAsia" w:ascii="宋体" w:hAnsi="宋体" w:cs="宋体"/>
                <w:b/>
                <w:bCs/>
                <w:color w:val="FF0000"/>
                <w:sz w:val="24"/>
                <w:szCs w:val="24"/>
                <w:vertAlign w:val="baseline"/>
                <w:lang w:val="en-US" w:eastAsia="zh-CN"/>
              </w:rPr>
              <w:t>三种双极输出模式：精确双极、标准双极、宏双极</w:t>
            </w:r>
          </w:p>
        </w:tc>
      </w:tr>
    </w:tbl>
    <w:p w14:paraId="6F354435">
      <w:pPr>
        <w:keepNext w:val="0"/>
        <w:keepLines w:val="0"/>
        <w:widowControl/>
        <w:suppressLineNumbers w:val="0"/>
        <w:jc w:val="left"/>
        <w:rPr>
          <w:rFonts w:hint="eastAsia"/>
          <w:b/>
          <w:bCs/>
          <w:sz w:val="24"/>
          <w:szCs w:val="24"/>
          <w:lang w:val="en-US" w:eastAsia="zh-CN"/>
        </w:rPr>
      </w:pPr>
      <w:r>
        <w:rPr>
          <w:rFonts w:hint="eastAsia"/>
          <w:b/>
          <w:bCs/>
          <w:lang w:val="en-US" w:eastAsia="zh-CN"/>
        </w:rPr>
        <w:t xml:space="preserve">  </w:t>
      </w:r>
      <w:r>
        <w:rPr>
          <w:rFonts w:hint="eastAsia"/>
          <w:b/>
          <w:bCs/>
          <w:sz w:val="24"/>
          <w:szCs w:val="24"/>
          <w:lang w:val="en-US" w:eastAsia="zh-CN"/>
        </w:rPr>
        <w:t xml:space="preserve"> </w:t>
      </w:r>
      <w:bookmarkStart w:id="0" w:name="_GoBack"/>
      <w:bookmarkEnd w:id="0"/>
    </w:p>
    <w:p w14:paraId="75835E1E">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w:t>
      </w:r>
    </w:p>
    <w:p w14:paraId="61ED6B56">
      <w:pPr>
        <w:pStyle w:val="14"/>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2DE59351">
      <w:pPr>
        <w:pStyle w:val="14"/>
        <w:ind w:left="-708" w:leftChars="-337"/>
        <w:rPr>
          <w:color w:val="auto"/>
        </w:rPr>
      </w:pPr>
      <w:r>
        <w:rPr>
          <w:rFonts w:hint="eastAsia"/>
          <w:color w:val="auto"/>
        </w:rPr>
        <w:t>2、投标人所投产品参数应同等或优于以上各项参数要求，产品、辅材及生产工艺符合国家相关规范。</w:t>
      </w:r>
    </w:p>
    <w:p w14:paraId="7E573A28">
      <w:pPr>
        <w:pStyle w:val="14"/>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1C0D47A8">
      <w:pPr>
        <w:pStyle w:val="14"/>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412A10D4">
      <w:pPr>
        <w:pStyle w:val="14"/>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57713BAB">
      <w:pPr>
        <w:pStyle w:val="14"/>
        <w:ind w:left="-708" w:leftChars="-337"/>
        <w:rPr>
          <w:rFonts w:hint="eastAsia" w:cs="宋体"/>
          <w:b/>
          <w:bCs/>
        </w:rPr>
      </w:pPr>
      <w:r>
        <w:rPr>
          <w:rFonts w:hint="eastAsia" w:cs="宋体"/>
          <w:b/>
          <w:bCs/>
        </w:rPr>
        <w:t>（四）商务要求</w:t>
      </w:r>
    </w:p>
    <w:p w14:paraId="76ABA8A0">
      <w:pPr>
        <w:pStyle w:val="14"/>
        <w:ind w:left="-708" w:leftChars="-337"/>
        <w:rPr>
          <w:rFonts w:hint="default" w:eastAsia="宋体" w:cs="宋体"/>
          <w:b w:val="0"/>
          <w:bCs w:val="0"/>
          <w:lang w:val="en-US" w:eastAsia="zh-CN"/>
        </w:rPr>
      </w:pPr>
      <w:r>
        <w:rPr>
          <w:rFonts w:hint="eastAsia" w:cs="宋体"/>
          <w:b/>
          <w:bCs/>
          <w:lang w:val="en-US" w:eastAsia="zh-CN"/>
        </w:rPr>
        <w:t>1、投标人资格要求</w:t>
      </w:r>
    </w:p>
    <w:p w14:paraId="54CA5489">
      <w:pPr>
        <w:pStyle w:val="14"/>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14:paraId="5A0B14A0">
      <w:pPr>
        <w:pStyle w:val="14"/>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70D8E1F9">
      <w:pPr>
        <w:pStyle w:val="14"/>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14:paraId="3D56AA6C">
      <w:pPr>
        <w:pStyle w:val="14"/>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14:paraId="1FF71B61">
      <w:pPr>
        <w:pStyle w:val="14"/>
        <w:ind w:left="-708" w:leftChars="-337"/>
        <w:rPr>
          <w:rFonts w:hint="eastAsia"/>
          <w:color w:val="auto"/>
        </w:rPr>
      </w:pPr>
      <w:r>
        <w:rPr>
          <w:rFonts w:hint="eastAsia"/>
          <w:color w:val="auto"/>
        </w:rPr>
        <w:t>5）本项目不接收联合体投标。</w:t>
      </w:r>
    </w:p>
    <w:p w14:paraId="5D49838D">
      <w:pPr>
        <w:pStyle w:val="14"/>
        <w:ind w:left="-708" w:leftChars="-337"/>
        <w:rPr>
          <w:rFonts w:hint="default" w:cs="宋体"/>
          <w:b/>
          <w:bCs/>
          <w:lang w:val="en-US" w:eastAsia="zh-CN"/>
        </w:rPr>
      </w:pPr>
      <w:r>
        <w:rPr>
          <w:rFonts w:hint="eastAsia" w:cs="宋体"/>
          <w:b/>
          <w:bCs/>
          <w:lang w:val="en-US" w:eastAsia="zh-CN"/>
        </w:rPr>
        <w:t>2、投标产品资格要求</w:t>
      </w:r>
    </w:p>
    <w:p w14:paraId="4E8A55B4">
      <w:pPr>
        <w:pStyle w:val="14"/>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E0ECF89">
      <w:pPr>
        <w:pStyle w:val="14"/>
        <w:rPr>
          <w:rFonts w:hint="default" w:eastAsia="宋体"/>
          <w:highlight w:val="yellow"/>
          <w:lang w:val="en-US" w:eastAsia="zh-CN"/>
        </w:rPr>
      </w:pPr>
    </w:p>
    <w:p w14:paraId="27807589">
      <w:pPr>
        <w:pStyle w:val="14"/>
        <w:ind w:left="-708" w:leftChars="-337"/>
        <w:rPr>
          <w:rFonts w:hint="eastAsia"/>
        </w:rPr>
      </w:pPr>
      <w:r>
        <w:rPr>
          <w:rFonts w:hint="eastAsia"/>
          <w:b/>
          <w:bCs/>
        </w:rPr>
        <w:t>3、售后服务和</w:t>
      </w:r>
      <w:r>
        <w:rPr>
          <w:rFonts w:hint="eastAsia"/>
          <w:b/>
          <w:bCs/>
          <w:lang w:val="en-US" w:eastAsia="zh-CN"/>
        </w:rPr>
        <w:t>资质</w:t>
      </w:r>
    </w:p>
    <w:p w14:paraId="619C6660">
      <w:pPr>
        <w:pStyle w:val="14"/>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14:paraId="005838B6">
      <w:pPr>
        <w:pStyle w:val="14"/>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14:paraId="30128F44">
      <w:pPr>
        <w:pStyle w:val="14"/>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758647FD">
      <w:pPr>
        <w:pStyle w:val="14"/>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659CF101">
      <w:pPr>
        <w:pStyle w:val="14"/>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14:paraId="7B9CCBE3">
      <w:pPr>
        <w:pStyle w:val="14"/>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lang w:eastAsia="zh-CN"/>
        </w:rPr>
        <w:t>贺州市八步区人民医院指定地点</w:t>
      </w:r>
      <w:r>
        <w:rPr>
          <w:kern w:val="0"/>
          <w:sz w:val="24"/>
          <w:szCs w:val="24"/>
        </w:rPr>
        <w:t xml:space="preserve">    </w:t>
      </w:r>
    </w:p>
    <w:p w14:paraId="6605A776">
      <w:pPr>
        <w:pStyle w:val="14"/>
        <w:ind w:left="-708" w:leftChars="-337"/>
        <w:rPr>
          <w:rFonts w:hint="eastAsia"/>
          <w:kern w:val="0"/>
          <w:sz w:val="24"/>
          <w:szCs w:val="24"/>
          <w:lang w:val="en-US" w:eastAsia="zh-CN"/>
        </w:rPr>
      </w:pPr>
      <w:r>
        <w:rPr>
          <w:rFonts w:hint="eastAsia"/>
          <w:kern w:val="0"/>
          <w:sz w:val="24"/>
          <w:szCs w:val="24"/>
          <w:lang w:val="en-US" w:eastAsia="zh-CN"/>
        </w:rPr>
        <w:t>7）付款条件（进度和方式）：</w:t>
      </w:r>
    </w:p>
    <w:p w14:paraId="06055705">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w:t>
      </w:r>
      <w:r>
        <w:rPr>
          <w:rFonts w:hint="eastAsia" w:cs="宋体"/>
          <w:kern w:val="0"/>
          <w:sz w:val="24"/>
          <w:szCs w:val="24"/>
          <w:lang w:eastAsia="zh-CN"/>
        </w:rPr>
        <w:t>后按支付程序</w:t>
      </w:r>
      <w:r>
        <w:rPr>
          <w:rFonts w:hint="eastAsia" w:cs="宋体"/>
          <w:kern w:val="0"/>
          <w:sz w:val="24"/>
          <w:szCs w:val="24"/>
        </w:rPr>
        <w:t>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14:paraId="36491F93">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0577EE21">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14:paraId="38673717">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14:paraId="25C0FD0B">
      <w:pPr>
        <w:widowControl/>
        <w:spacing w:line="400" w:lineRule="exact"/>
        <w:ind w:left="-613" w:leftChars="-292" w:firstLine="412" w:firstLineChars="172"/>
        <w:jc w:val="left"/>
        <w:rPr>
          <w:rFonts w:hint="eastAsia" w:cs="宋体"/>
          <w:kern w:val="0"/>
          <w:sz w:val="24"/>
          <w:szCs w:val="24"/>
        </w:rPr>
      </w:pPr>
      <w:r>
        <w:rPr>
          <w:rFonts w:hint="eastAsia" w:cs="宋体"/>
          <w:kern w:val="0"/>
          <w:sz w:val="24"/>
          <w:szCs w:val="24"/>
        </w:rPr>
        <w:t>如果招标文件中对部分采购设备技术参数要求不详细，请各投标人在投标时补充说明。如投标人不作补充说明，</w:t>
      </w:r>
      <w:r>
        <w:rPr>
          <w:rFonts w:hint="eastAsia" w:cs="宋体"/>
          <w:kern w:val="0"/>
          <w:sz w:val="24"/>
          <w:szCs w:val="24"/>
          <w:lang w:eastAsia="zh-CN"/>
        </w:rPr>
        <w:t>贺州市八步区人民医院</w:t>
      </w:r>
      <w:r>
        <w:rPr>
          <w:rFonts w:hint="eastAsia" w:cs="宋体"/>
          <w:kern w:val="0"/>
          <w:sz w:val="24"/>
          <w:szCs w:val="24"/>
        </w:rPr>
        <w:t>招标管理办公室将从有利于招标人的角度出发，认定其所报配置为可能存在情况的最高标准。</w:t>
      </w:r>
    </w:p>
    <w:p w14:paraId="3161B38D">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6914C15C">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5AEAE873">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379E5344">
      <w:pPr>
        <w:pStyle w:val="14"/>
        <w:ind w:firstLine="482" w:firstLineChars="200"/>
        <w:rPr>
          <w:rFonts w:hint="eastAsia" w:eastAsia="宋体"/>
          <w:b/>
          <w:bCs/>
          <w:kern w:val="0"/>
          <w:lang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jYjEwMDQ0YjMxZmEyODA2ZGJhZTcwODFkMGQ2ZDg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4554334"/>
    <w:rsid w:val="04611626"/>
    <w:rsid w:val="054C589A"/>
    <w:rsid w:val="055E32F7"/>
    <w:rsid w:val="06630DB5"/>
    <w:rsid w:val="06782EF1"/>
    <w:rsid w:val="08D42882"/>
    <w:rsid w:val="097D7547"/>
    <w:rsid w:val="098175B4"/>
    <w:rsid w:val="09CA5E73"/>
    <w:rsid w:val="0CC05EEA"/>
    <w:rsid w:val="0D013EC9"/>
    <w:rsid w:val="0F422736"/>
    <w:rsid w:val="0F5F3EF3"/>
    <w:rsid w:val="104D4104"/>
    <w:rsid w:val="10C97A40"/>
    <w:rsid w:val="122B15C9"/>
    <w:rsid w:val="14292D22"/>
    <w:rsid w:val="149F6D0A"/>
    <w:rsid w:val="18BA03EC"/>
    <w:rsid w:val="199221EE"/>
    <w:rsid w:val="19EA4300"/>
    <w:rsid w:val="1A0F6516"/>
    <w:rsid w:val="1A961DE1"/>
    <w:rsid w:val="1DE6523D"/>
    <w:rsid w:val="1E276524"/>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EDE6376"/>
    <w:rsid w:val="2F2E149C"/>
    <w:rsid w:val="2FE34275"/>
    <w:rsid w:val="30227288"/>
    <w:rsid w:val="3194337D"/>
    <w:rsid w:val="33E424FB"/>
    <w:rsid w:val="353115DE"/>
    <w:rsid w:val="35D20537"/>
    <w:rsid w:val="3737378F"/>
    <w:rsid w:val="37BB119D"/>
    <w:rsid w:val="3806606D"/>
    <w:rsid w:val="38787475"/>
    <w:rsid w:val="38D26C34"/>
    <w:rsid w:val="39037B98"/>
    <w:rsid w:val="397701BE"/>
    <w:rsid w:val="39CB3889"/>
    <w:rsid w:val="3AB53967"/>
    <w:rsid w:val="3B5D137F"/>
    <w:rsid w:val="3B613904"/>
    <w:rsid w:val="3C071134"/>
    <w:rsid w:val="3D075192"/>
    <w:rsid w:val="3E24326B"/>
    <w:rsid w:val="3ED953F3"/>
    <w:rsid w:val="3F8769CB"/>
    <w:rsid w:val="4037219F"/>
    <w:rsid w:val="40BF2194"/>
    <w:rsid w:val="412A3AB7"/>
    <w:rsid w:val="41366ED0"/>
    <w:rsid w:val="443B7D84"/>
    <w:rsid w:val="466B16B2"/>
    <w:rsid w:val="473A2575"/>
    <w:rsid w:val="487321E2"/>
    <w:rsid w:val="49206844"/>
    <w:rsid w:val="4A9566A3"/>
    <w:rsid w:val="4C0E095C"/>
    <w:rsid w:val="4CB44B77"/>
    <w:rsid w:val="4EF851EF"/>
    <w:rsid w:val="51771314"/>
    <w:rsid w:val="521E0DE4"/>
    <w:rsid w:val="527A2BB8"/>
    <w:rsid w:val="528C1CB0"/>
    <w:rsid w:val="53177C0E"/>
    <w:rsid w:val="538B1861"/>
    <w:rsid w:val="540D3518"/>
    <w:rsid w:val="543177F1"/>
    <w:rsid w:val="556233C2"/>
    <w:rsid w:val="55DB45BE"/>
    <w:rsid w:val="5708582A"/>
    <w:rsid w:val="58C25617"/>
    <w:rsid w:val="594B0611"/>
    <w:rsid w:val="5A611E32"/>
    <w:rsid w:val="5A7476F4"/>
    <w:rsid w:val="5C921D2A"/>
    <w:rsid w:val="5CF70570"/>
    <w:rsid w:val="5D2B705E"/>
    <w:rsid w:val="5DCF1811"/>
    <w:rsid w:val="5DF71C31"/>
    <w:rsid w:val="60B44CEE"/>
    <w:rsid w:val="61A30FEA"/>
    <w:rsid w:val="643302C3"/>
    <w:rsid w:val="64591730"/>
    <w:rsid w:val="647C3E2B"/>
    <w:rsid w:val="66215E2C"/>
    <w:rsid w:val="67D53EC8"/>
    <w:rsid w:val="69E00902"/>
    <w:rsid w:val="6A513DD5"/>
    <w:rsid w:val="6D590A0C"/>
    <w:rsid w:val="6DD0797D"/>
    <w:rsid w:val="6E2F0CD1"/>
    <w:rsid w:val="7047716A"/>
    <w:rsid w:val="704957D0"/>
    <w:rsid w:val="70CE4BA7"/>
    <w:rsid w:val="71754026"/>
    <w:rsid w:val="72FD2525"/>
    <w:rsid w:val="739449B2"/>
    <w:rsid w:val="743326A2"/>
    <w:rsid w:val="745B01E9"/>
    <w:rsid w:val="74B5471E"/>
    <w:rsid w:val="75387844"/>
    <w:rsid w:val="76342151"/>
    <w:rsid w:val="77E41C8F"/>
    <w:rsid w:val="7A326F58"/>
    <w:rsid w:val="7B2965AD"/>
    <w:rsid w:val="7CA915F3"/>
    <w:rsid w:val="7D4C0330"/>
    <w:rsid w:val="7D6B2EAC"/>
    <w:rsid w:val="7E4E3B5C"/>
    <w:rsid w:val="7EA1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99"/>
    <w:pPr>
      <w:jc w:val="left"/>
    </w:pPr>
  </w:style>
  <w:style w:type="paragraph" w:styleId="3">
    <w:name w:val="Body Text"/>
    <w:basedOn w:val="1"/>
    <w:next w:val="1"/>
    <w:autoRedefine/>
    <w:unhideWhenUsed/>
    <w:qFormat/>
    <w:uiPriority w:val="0"/>
    <w:pPr>
      <w:spacing w:after="120"/>
    </w:pPr>
  </w:style>
  <w:style w:type="paragraph" w:styleId="4">
    <w:name w:val="Plain Text"/>
    <w:basedOn w:val="1"/>
    <w:link w:val="18"/>
    <w:autoRedefine/>
    <w:qFormat/>
    <w:uiPriority w:val="99"/>
    <w:rPr>
      <w:rFonts w:ascii="宋体" w:hAnsi="Courier New"/>
    </w:rPr>
  </w:style>
  <w:style w:type="paragraph" w:styleId="5">
    <w:name w:val="footer"/>
    <w:basedOn w:val="1"/>
    <w:link w:val="22"/>
    <w:autoRedefine/>
    <w:unhideWhenUsed/>
    <w:qFormat/>
    <w:uiPriority w:val="99"/>
    <w:pPr>
      <w:tabs>
        <w:tab w:val="center" w:pos="4153"/>
        <w:tab w:val="right" w:pos="8306"/>
      </w:tabs>
      <w:snapToGrid w:val="0"/>
      <w:jc w:val="left"/>
    </w:pPr>
    <w:rPr>
      <w:sz w:val="18"/>
      <w:szCs w:val="18"/>
    </w:rPr>
  </w:style>
  <w:style w:type="paragraph" w:styleId="6">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8">
    <w:name w:val="annotation subject"/>
    <w:basedOn w:val="2"/>
    <w:next w:val="2"/>
    <w:link w:val="17"/>
    <w:autoRedefine/>
    <w:semiHidden/>
    <w:unhideWhenUsed/>
    <w:qFormat/>
    <w:uiPriority w:val="99"/>
    <w:rPr>
      <w:b/>
      <w:bCs/>
    </w:rPr>
  </w:style>
  <w:style w:type="paragraph" w:styleId="9">
    <w:name w:val="Body Text First Indent"/>
    <w:basedOn w:val="3"/>
    <w:autoRedefine/>
    <w:unhideWhenUsed/>
    <w:qFormat/>
    <w:uiPriority w:val="99"/>
    <w:pPr>
      <w:ind w:firstLine="420" w:firstLineChars="100"/>
    </w:pPr>
  </w:style>
  <w:style w:type="table" w:styleId="11">
    <w:name w:val="Table Grid"/>
    <w:basedOn w:val="10"/>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autoRedefine/>
    <w:semiHidden/>
    <w:qFormat/>
    <w:uiPriority w:val="99"/>
    <w:rPr>
      <w:sz w:val="21"/>
      <w:szCs w:val="21"/>
    </w:rPr>
  </w:style>
  <w:style w:type="paragraph" w:customStyle="1" w:styleId="14">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autoRedefine/>
    <w:qFormat/>
    <w:uiPriority w:val="99"/>
    <w:rPr>
      <w:rFonts w:ascii="Times New Roman" w:hAnsi="Times New Roman" w:eastAsia="宋体" w:cs="Times New Roman"/>
      <w:szCs w:val="21"/>
    </w:rPr>
  </w:style>
  <w:style w:type="character" w:customStyle="1" w:styleId="16">
    <w:name w:val="批注文字 字符1"/>
    <w:link w:val="2"/>
    <w:autoRedefine/>
    <w:semiHidden/>
    <w:qFormat/>
    <w:uiPriority w:val="99"/>
    <w:rPr>
      <w:rFonts w:ascii="Times New Roman" w:hAnsi="Times New Roman" w:eastAsia="宋体" w:cs="Times New Roman"/>
      <w:szCs w:val="21"/>
    </w:rPr>
  </w:style>
  <w:style w:type="character" w:customStyle="1" w:styleId="17">
    <w:name w:val="批注主题 字符"/>
    <w:basedOn w:val="16"/>
    <w:link w:val="8"/>
    <w:autoRedefine/>
    <w:semiHidden/>
    <w:qFormat/>
    <w:uiPriority w:val="99"/>
    <w:rPr>
      <w:rFonts w:ascii="Times New Roman" w:hAnsi="Times New Roman" w:eastAsia="宋体" w:cs="Times New Roman"/>
      <w:b/>
      <w:bCs/>
      <w:szCs w:val="21"/>
    </w:rPr>
  </w:style>
  <w:style w:type="character" w:customStyle="1" w:styleId="18">
    <w:name w:val="纯文本 字符"/>
    <w:basedOn w:val="12"/>
    <w:link w:val="4"/>
    <w:autoRedefine/>
    <w:qFormat/>
    <w:uiPriority w:val="99"/>
    <w:rPr>
      <w:rFonts w:ascii="宋体" w:hAnsi="Courier New" w:eastAsia="宋体" w:cs="Times New Roman"/>
      <w:szCs w:val="21"/>
    </w:rPr>
  </w:style>
  <w:style w:type="paragraph" w:customStyle="1" w:styleId="19">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0">
    <w:name w:val="fontstyle01"/>
    <w:autoRedefine/>
    <w:qFormat/>
    <w:uiPriority w:val="0"/>
    <w:rPr>
      <w:rFonts w:hint="eastAsia" w:ascii="宋体" w:hAnsi="宋体" w:eastAsia="宋体"/>
      <w:color w:val="000000"/>
      <w:sz w:val="24"/>
      <w:szCs w:val="24"/>
    </w:rPr>
  </w:style>
  <w:style w:type="character" w:customStyle="1" w:styleId="21">
    <w:name w:val="页眉 字符"/>
    <w:basedOn w:val="12"/>
    <w:link w:val="6"/>
    <w:autoRedefine/>
    <w:qFormat/>
    <w:uiPriority w:val="99"/>
    <w:rPr>
      <w:rFonts w:ascii="Times New Roman" w:hAnsi="Times New Roman" w:eastAsia="宋体" w:cs="Times New Roman"/>
      <w:sz w:val="18"/>
      <w:szCs w:val="18"/>
    </w:rPr>
  </w:style>
  <w:style w:type="character" w:customStyle="1" w:styleId="22">
    <w:name w:val="页脚 字符"/>
    <w:basedOn w:val="12"/>
    <w:link w:val="5"/>
    <w:autoRedefine/>
    <w:qFormat/>
    <w:uiPriority w:val="99"/>
    <w:rPr>
      <w:rFonts w:ascii="Times New Roman" w:hAnsi="Times New Roman" w:eastAsia="宋体" w:cs="Times New Roman"/>
      <w:sz w:val="18"/>
      <w:szCs w:val="18"/>
    </w:rPr>
  </w:style>
  <w:style w:type="character" w:styleId="23">
    <w:name w:val="Placeholder Text"/>
    <w:basedOn w:val="12"/>
    <w:autoRedefine/>
    <w:semiHidden/>
    <w:qFormat/>
    <w:uiPriority w:val="99"/>
    <w:rPr>
      <w:color w:val="808080"/>
    </w:rPr>
  </w:style>
  <w:style w:type="paragraph" w:customStyle="1" w:styleId="24">
    <w:name w:val="样式1"/>
    <w:basedOn w:val="1"/>
    <w:autoRedefine/>
    <w:qFormat/>
    <w:uiPriority w:val="0"/>
  </w:style>
  <w:style w:type="character" w:customStyle="1" w:styleId="25">
    <w:name w:val="font1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1916958">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1937</Words>
  <Characters>2016</Characters>
  <Lines>26</Lines>
  <Paragraphs>7</Paragraphs>
  <TotalTime>3</TotalTime>
  <ScaleCrop>false</ScaleCrop>
  <LinksUpToDate>false</LinksUpToDate>
  <CharactersWithSpaces>2035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北纬28.3度</cp:lastModifiedBy>
  <cp:lastPrinted>2022-10-21T07:55:00Z</cp:lastPrinted>
  <dcterms:modified xsi:type="dcterms:W3CDTF">2024-07-15T07:10:52Z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B6870A9873AE418C8EA40CEC39534993_13</vt:lpwstr>
  </property>
</Properties>
</file>