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AE225">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0202E4D1">
      <w:pPr>
        <w:pStyle w:val="17"/>
        <w:ind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14:paraId="50FA8C32">
      <w:pPr>
        <w:pStyle w:val="17"/>
        <w:ind w:left="-500" w:leftChars="-238" w:firstLine="417" w:firstLineChars="199"/>
        <w:rPr>
          <w:color w:val="FF0000"/>
          <w:sz w:val="21"/>
          <w:szCs w:val="21"/>
        </w:rPr>
      </w:pPr>
    </w:p>
    <w:p w14:paraId="0F60EEF8">
      <w:pPr>
        <w:pStyle w:val="17"/>
        <w:rPr>
          <w:rFonts w:cs="宋体"/>
          <w:b/>
          <w:bCs/>
          <w:sz w:val="28"/>
          <w:szCs w:val="28"/>
        </w:rPr>
      </w:pPr>
      <w:r>
        <w:rPr>
          <w:rFonts w:hint="eastAsia" w:cs="宋体"/>
          <w:b/>
          <w:bCs/>
          <w:sz w:val="28"/>
          <w:szCs w:val="28"/>
        </w:rPr>
        <w:t>一、采购清单、技术规格参数</w:t>
      </w:r>
    </w:p>
    <w:p w14:paraId="1FD4AE8C">
      <w:pPr>
        <w:pStyle w:val="17"/>
        <w:rPr>
          <w:b/>
          <w:bCs/>
        </w:rPr>
      </w:pPr>
      <w:r>
        <w:rPr>
          <w:rFonts w:hint="eastAsia" w:cs="宋体"/>
          <w:b/>
          <w:bCs/>
        </w:rPr>
        <w:t>（一）采购清单</w:t>
      </w:r>
      <w:r>
        <w:rPr>
          <w:b/>
          <w:bCs/>
        </w:rPr>
        <w:t> </w:t>
      </w:r>
    </w:p>
    <w:tbl>
      <w:tblPr>
        <w:tblStyle w:val="13"/>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2119"/>
        <w:gridCol w:w="983"/>
        <w:gridCol w:w="967"/>
        <w:gridCol w:w="4350"/>
      </w:tblGrid>
      <w:tr w14:paraId="79B0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blHeader/>
          <w:jc w:val="center"/>
        </w:trPr>
        <w:tc>
          <w:tcPr>
            <w:tcW w:w="8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7F734E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11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E0AD59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98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DC114A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9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8757BE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435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25F31E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07FD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D4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ascii="Times New Roman" w:hAnsi="Times New Roman" w:eastAsia="宋体" w:cs="Times New Roman"/>
                <w:color w:val="000000"/>
                <w:kern w:val="0"/>
                <w:sz w:val="24"/>
                <w:szCs w:val="24"/>
              </w:rPr>
              <w:t>有衬里消防水带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807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300</w:t>
            </w:r>
            <w:r>
              <w:rPr>
                <w:rFonts w:hint="eastAsia"/>
                <w:b/>
                <w:bCs/>
                <w:color w:val="FF0000"/>
                <w:sz w:val="21"/>
                <w:szCs w:val="21"/>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8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套</w:t>
            </w:r>
          </w:p>
        </w:tc>
        <w:tc>
          <w:tcPr>
            <w:tcW w:w="43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B01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Times New Roman"/>
                <w:color w:val="000000"/>
                <w:kern w:val="0"/>
                <w:sz w:val="24"/>
                <w:szCs w:val="24"/>
                <w:lang w:eastAsia="zh-CN"/>
              </w:rPr>
              <w:t>包含接口、管卡及安装和搬运费用</w:t>
            </w:r>
            <w:r>
              <w:rPr>
                <w:rFonts w:hint="eastAsia"/>
                <w:b/>
                <w:bCs/>
                <w:color w:val="FF0000"/>
                <w:sz w:val="21"/>
                <w:szCs w:val="21"/>
              </w:rPr>
              <w:t>＃</w:t>
            </w:r>
          </w:p>
        </w:tc>
      </w:tr>
      <w:tr w14:paraId="4D66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DE9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6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6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6CF27E">
            <w:pPr>
              <w:jc w:val="left"/>
              <w:rPr>
                <w:rFonts w:hint="eastAsia" w:ascii="宋体" w:hAnsi="宋体" w:eastAsia="宋体" w:cs="宋体"/>
                <w:i w:val="0"/>
                <w:iCs w:val="0"/>
                <w:color w:val="000000"/>
                <w:sz w:val="24"/>
                <w:szCs w:val="24"/>
                <w:u w:val="none"/>
              </w:rPr>
            </w:pPr>
          </w:p>
        </w:tc>
      </w:tr>
    </w:tbl>
    <w:p w14:paraId="6E5F5FE8">
      <w:pPr>
        <w:pStyle w:val="17"/>
        <w:rPr>
          <w:rFonts w:hint="eastAsia" w:cs="宋体"/>
          <w:b/>
          <w:bCs/>
        </w:rPr>
      </w:pPr>
    </w:p>
    <w:p w14:paraId="08342470">
      <w:pPr>
        <w:pStyle w:val="17"/>
        <w:rPr>
          <w:rFonts w:hint="eastAsia" w:cs="宋体"/>
          <w:b/>
          <w:bCs/>
        </w:rPr>
      </w:pPr>
    </w:p>
    <w:p w14:paraId="7D926D34">
      <w:pPr>
        <w:pStyle w:val="17"/>
        <w:rPr>
          <w:b/>
          <w:bCs/>
          <w:color w:val="0000FF"/>
          <w:sz w:val="18"/>
          <w:szCs w:val="18"/>
        </w:rPr>
      </w:pPr>
      <w:r>
        <w:rPr>
          <w:rFonts w:hint="eastAsia" w:cs="宋体"/>
          <w:b/>
          <w:bCs/>
        </w:rPr>
        <w:t>（二）技术规格参数</w:t>
      </w:r>
    </w:p>
    <w:p w14:paraId="43E99A38">
      <w:pPr>
        <w:pStyle w:val="17"/>
        <w:ind w:left="-708" w:leftChars="-337"/>
        <w:rPr>
          <w:b/>
          <w:bCs/>
          <w:color w:val="0000FF"/>
          <w:sz w:val="18"/>
          <w:szCs w:val="18"/>
        </w:rPr>
      </w:pPr>
    </w:p>
    <w:tbl>
      <w:tblPr>
        <w:tblStyle w:val="13"/>
        <w:tblW w:w="9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484"/>
        <w:gridCol w:w="7281"/>
      </w:tblGrid>
      <w:tr w14:paraId="20DD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8" w:hRule="atLeast"/>
          <w:tblHeader/>
          <w:jc w:val="center"/>
        </w:trPr>
        <w:tc>
          <w:tcPr>
            <w:tcW w:w="893"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C7A4C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48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66ABD6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728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A168D4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产品参数</w:t>
            </w:r>
          </w:p>
        </w:tc>
      </w:tr>
      <w:tr w14:paraId="1C2E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A12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Times New Roman" w:hAnsi="Times New Roman" w:eastAsia="宋体" w:cs="Times New Roman"/>
                <w:color w:val="000000"/>
                <w:kern w:val="0"/>
                <w:sz w:val="24"/>
                <w:szCs w:val="24"/>
              </w:rPr>
              <w:t>有衬里消防水带</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2FE5">
            <w:pPr>
              <w:pStyle w:val="2"/>
              <w:numPr>
                <w:ilvl w:val="0"/>
                <w:numId w:val="0"/>
              </w:numPr>
              <w:jc w:val="both"/>
              <w:rPr>
                <w:rFonts w:hint="default" w:eastAsia="宋体"/>
                <w:lang w:val="en-US" w:eastAsia="zh-CN"/>
              </w:rPr>
            </w:pPr>
            <w:r>
              <w:rPr>
                <w:rFonts w:ascii="Times New Roman" w:hAnsi="Times New Roman" w:eastAsia="宋体" w:cs="Times New Roman"/>
                <w:color w:val="000000"/>
                <w:kern w:val="0"/>
                <w:sz w:val="24"/>
                <w:szCs w:val="24"/>
              </w:rPr>
              <w:t>8-65-</w:t>
            </w:r>
            <w:r>
              <w:rPr>
                <w:rFonts w:hint="eastAsia" w:eastAsia="宋体" w:cs="Times New Roman"/>
                <w:color w:val="000000"/>
                <w:kern w:val="0"/>
                <w:sz w:val="24"/>
                <w:szCs w:val="24"/>
                <w:lang w:val="en-US" w:eastAsia="zh-CN"/>
              </w:rPr>
              <w:t>20</w:t>
            </w:r>
            <w:bookmarkStart w:id="0" w:name="_GoBack"/>
            <w:bookmarkEnd w:id="0"/>
            <w:r>
              <w:rPr>
                <w:rFonts w:hint="eastAsia" w:ascii="Times New Roman" w:hAnsi="Times New Roman" w:eastAsia="宋体" w:cs="Times New Roman"/>
                <w:color w:val="000000"/>
                <w:kern w:val="0"/>
                <w:sz w:val="24"/>
                <w:szCs w:val="24"/>
                <w:lang w:eastAsia="zh-CN"/>
              </w:rPr>
              <w:t>型</w:t>
            </w:r>
            <w:r>
              <w:rPr>
                <w:rFonts w:hint="eastAsia" w:eastAsia="宋体" w:cs="Times New Roman"/>
                <w:color w:val="000000"/>
                <w:kern w:val="0"/>
                <w:sz w:val="24"/>
                <w:szCs w:val="24"/>
                <w:lang w:eastAsia="zh-CN"/>
              </w:rPr>
              <w:t>，</w:t>
            </w:r>
            <w:r>
              <w:rPr>
                <w:rFonts w:ascii="Times New Roman" w:hAnsi="Times New Roman" w:eastAsia="宋体" w:cs="Times New Roman"/>
                <w:color w:val="000000"/>
                <w:kern w:val="0"/>
                <w:sz w:val="24"/>
                <w:szCs w:val="24"/>
              </w:rPr>
              <w:t>涤纶纱/涤纶长丝-聚氨酯</w:t>
            </w:r>
            <w:r>
              <w:rPr>
                <w:rFonts w:hint="eastAsia"/>
                <w:b/>
                <w:bCs/>
                <w:color w:val="FF0000"/>
                <w:sz w:val="21"/>
                <w:szCs w:val="21"/>
              </w:rPr>
              <w:t>★</w:t>
            </w:r>
          </w:p>
        </w:tc>
      </w:tr>
      <w:tr w14:paraId="5DA3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1D6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0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top"/>
          </w:tcPr>
          <w:p w14:paraId="515494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p>
        </w:tc>
      </w:tr>
    </w:tbl>
    <w:p w14:paraId="0FB3D784">
      <w:pPr>
        <w:pStyle w:val="17"/>
        <w:ind w:left="-708" w:leftChars="-337"/>
        <w:rPr>
          <w:b/>
          <w:bCs/>
          <w:color w:val="0000FF"/>
          <w:sz w:val="18"/>
          <w:szCs w:val="18"/>
        </w:rPr>
      </w:pPr>
    </w:p>
    <w:p w14:paraId="5D21F56B">
      <w:pPr>
        <w:pStyle w:val="17"/>
        <w:rPr>
          <w:rFonts w:cs="宋体"/>
          <w:b/>
          <w:bCs/>
        </w:rPr>
      </w:pPr>
      <w:r>
        <w:rPr>
          <w:rFonts w:hint="eastAsia" w:cs="宋体"/>
          <w:b/>
          <w:bCs/>
        </w:rPr>
        <w:t>（三）项目基本要求</w:t>
      </w:r>
    </w:p>
    <w:p w14:paraId="33DDEB71">
      <w:pPr>
        <w:pStyle w:val="1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316CE262">
      <w:pPr>
        <w:pStyle w:val="17"/>
        <w:rPr>
          <w:color w:val="auto"/>
        </w:rPr>
      </w:pPr>
      <w:r>
        <w:rPr>
          <w:rFonts w:hint="eastAsia"/>
          <w:color w:val="auto"/>
        </w:rPr>
        <w:t>2、投标人所投产品参数应同等或优于以上各项参数要求，产品、辅材及生产工艺符合国家相关规范。</w:t>
      </w:r>
    </w:p>
    <w:p w14:paraId="28F6C2F7">
      <w:pPr>
        <w:pStyle w:val="1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29562EC">
      <w:pPr>
        <w:pStyle w:val="1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65AA6C8B">
      <w:pPr>
        <w:pStyle w:val="17"/>
        <w:rPr>
          <w:color w:val="auto"/>
        </w:rPr>
      </w:pPr>
      <w:r>
        <w:rPr>
          <w:rFonts w:hint="eastAsia"/>
          <w:color w:val="auto"/>
        </w:rPr>
        <w:t>5、投标</w:t>
      </w:r>
      <w:r>
        <w:rPr>
          <w:rFonts w:hint="eastAsia"/>
        </w:rPr>
        <w:t>人在投标文件中必须提交设备配置清单，如设备有配套耗材及定期更换的配件请投标时与设备一起报价</w:t>
      </w:r>
      <w:r>
        <w:rPr>
          <w:rFonts w:hint="eastAsia"/>
          <w:color w:val="auto"/>
        </w:rPr>
        <w:t>。</w:t>
      </w:r>
    </w:p>
    <w:p w14:paraId="1ED97DB3">
      <w:pPr>
        <w:pStyle w:val="17"/>
        <w:rPr>
          <w:color w:val="auto"/>
        </w:rPr>
      </w:pPr>
      <w:r>
        <w:rPr>
          <w:rFonts w:hint="eastAsia"/>
          <w:color w:val="auto"/>
        </w:rPr>
        <w:t>6、投标人所投产品必须提供产品“三包”服务；定期安排相关人员回访进行质量跟踪；保证提供临床应用和售后技术服务支持方式；其他售后服务按厂家承诺实行。</w:t>
      </w:r>
    </w:p>
    <w:p w14:paraId="3B59ED3B">
      <w:pPr>
        <w:pStyle w:val="17"/>
        <w:ind w:left="-708" w:leftChars="-337"/>
        <w:rPr>
          <w:rFonts w:cs="宋体"/>
        </w:rPr>
      </w:pPr>
    </w:p>
    <w:p w14:paraId="5F2342DE">
      <w:pPr>
        <w:pStyle w:val="17"/>
        <w:rPr>
          <w:rFonts w:cs="宋体"/>
          <w:b/>
          <w:bCs/>
        </w:rPr>
      </w:pPr>
      <w:r>
        <w:rPr>
          <w:rFonts w:hint="eastAsia" w:cs="宋体"/>
          <w:b/>
          <w:bCs/>
        </w:rPr>
        <w:t>（四）商务要求</w:t>
      </w:r>
    </w:p>
    <w:p w14:paraId="78B5936F">
      <w:pPr>
        <w:pStyle w:val="17"/>
        <w:rPr>
          <w:rFonts w:cs="宋体"/>
        </w:rPr>
      </w:pPr>
      <w:r>
        <w:rPr>
          <w:rFonts w:hint="eastAsia" w:cs="宋体"/>
          <w:b/>
          <w:bCs/>
        </w:rPr>
        <w:t>1、投标人资格要求</w:t>
      </w:r>
    </w:p>
    <w:p w14:paraId="3C0CB95E">
      <w:pPr>
        <w:pStyle w:val="17"/>
        <w:rPr>
          <w:rFonts w:cs="宋体"/>
        </w:rPr>
      </w:pPr>
      <w:r>
        <w:rPr>
          <w:rFonts w:hint="eastAsia" w:cs="宋体"/>
        </w:rPr>
        <w:t>（1）投标人为独立法人，并具备统一社会信用代码。</w:t>
      </w:r>
    </w:p>
    <w:p w14:paraId="51F34247">
      <w:pPr>
        <w:pStyle w:val="1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24770A87">
      <w:pPr>
        <w:pStyle w:val="17"/>
        <w:rPr>
          <w:rFonts w:cs="宋体"/>
        </w:rPr>
      </w:pPr>
      <w:r>
        <w:rPr>
          <w:rFonts w:hint="eastAsia" w:cs="宋体"/>
        </w:rPr>
        <w:t>（3）被列入我院投标人黑名单（在我院招投标活动中存在2次违规行为）未满3年的投标人将被拒绝其参与本次招投标活动。</w:t>
      </w:r>
    </w:p>
    <w:p w14:paraId="3D4A3959">
      <w:pPr>
        <w:pStyle w:val="17"/>
        <w:rPr>
          <w:rFonts w:cs="宋体"/>
          <w:color w:val="auto"/>
        </w:rPr>
      </w:pPr>
      <w:r>
        <w:rPr>
          <w:rFonts w:hint="eastAsia" w:cs="宋体"/>
        </w:rPr>
        <w:t>（4）</w:t>
      </w:r>
      <w:r>
        <w:rPr>
          <w:rFonts w:hint="eastAsia" w:cs="宋体"/>
          <w:color w:val="auto"/>
        </w:rPr>
        <w:t>本项目不接收联合体投标。</w:t>
      </w:r>
    </w:p>
    <w:p w14:paraId="68CD46D4">
      <w:pPr>
        <w:pStyle w:val="17"/>
        <w:rPr>
          <w:rFonts w:cs="宋体"/>
          <w:b/>
          <w:bCs/>
        </w:rPr>
      </w:pPr>
    </w:p>
    <w:p w14:paraId="353481B6">
      <w:pPr>
        <w:pStyle w:val="17"/>
        <w:rPr>
          <w:rFonts w:cs="宋体"/>
          <w:b/>
          <w:bCs/>
        </w:rPr>
      </w:pPr>
      <w:r>
        <w:rPr>
          <w:rFonts w:hint="eastAsia" w:cs="宋体"/>
          <w:b/>
          <w:bCs/>
        </w:rPr>
        <w:t>2、投标产品资格要求</w:t>
      </w:r>
    </w:p>
    <w:p w14:paraId="5AE5BF28">
      <w:pPr>
        <w:pStyle w:val="17"/>
        <w:rPr>
          <w:rFonts w:cs="宋体"/>
        </w:rPr>
      </w:pPr>
      <w:r>
        <w:rPr>
          <w:rFonts w:hint="eastAsia" w:cs="宋体"/>
        </w:rPr>
        <w:t>（1）本项目支持创新产品、节能优化产品、环境标识产品、中小企业发展等政府采购政策。</w:t>
      </w:r>
    </w:p>
    <w:p w14:paraId="60A56758">
      <w:pPr>
        <w:pStyle w:val="17"/>
        <w:rPr>
          <w:rFonts w:hint="eastAsia" w:eastAsia="宋体"/>
          <w:highlight w:val="yellow"/>
          <w:lang w:eastAsia="zh-CN"/>
        </w:rPr>
      </w:pPr>
      <w:r>
        <w:rPr>
          <w:rFonts w:hint="eastAsia" w:cs="宋体"/>
        </w:rPr>
        <w:t>（</w:t>
      </w:r>
      <w:r>
        <w:rPr>
          <w:rFonts w:hint="eastAsia"/>
        </w:rPr>
        <w:t>2）投标人所投产品要求包含以下相关证件：</w:t>
      </w:r>
      <w:r>
        <w:rPr>
          <w:rFonts w:hint="eastAsia"/>
          <w:highlight w:val="yellow"/>
          <w:lang w:eastAsia="zh-CN"/>
        </w:rPr>
        <w:t>产品合格证书</w:t>
      </w:r>
    </w:p>
    <w:p w14:paraId="00D80848">
      <w:pPr>
        <w:pStyle w:val="17"/>
        <w:rPr>
          <w:b/>
          <w:bCs/>
        </w:rPr>
      </w:pPr>
    </w:p>
    <w:p w14:paraId="18B8AEEE">
      <w:pPr>
        <w:pStyle w:val="17"/>
      </w:pPr>
      <w:r>
        <w:rPr>
          <w:rFonts w:hint="eastAsia"/>
          <w:b/>
          <w:bCs/>
        </w:rPr>
        <w:t>3、售后服务</w:t>
      </w:r>
    </w:p>
    <w:p w14:paraId="5767B027">
      <w:pPr>
        <w:pStyle w:val="17"/>
      </w:pPr>
      <w:r>
        <w:rPr>
          <w:rFonts w:hint="eastAsia" w:cs="宋体"/>
        </w:rPr>
        <w:t>（</w:t>
      </w:r>
      <w:r>
        <w:rPr>
          <w:rFonts w:hint="eastAsia"/>
        </w:rPr>
        <w:t>1）质保期：设备安装完毕通过验收投入使用之日起不少于</w:t>
      </w:r>
      <w:r>
        <w:rPr>
          <w:rFonts w:hint="eastAsia"/>
          <w:highlight w:val="yellow"/>
        </w:rPr>
        <w:t>1</w:t>
      </w:r>
      <w:r>
        <w:rPr>
          <w:rFonts w:hint="eastAsia"/>
        </w:rPr>
        <w:t>年。</w:t>
      </w:r>
    </w:p>
    <w:p w14:paraId="520FC627">
      <w:pPr>
        <w:pStyle w:val="17"/>
      </w:pPr>
      <w:r>
        <w:rPr>
          <w:rFonts w:hint="eastAsia" w:cs="宋体"/>
        </w:rPr>
        <w:t>（</w:t>
      </w:r>
      <w:r>
        <w:rPr>
          <w:rFonts w:hint="eastAsia"/>
        </w:rPr>
        <w:t>2）备件要求：投标人提供的所有配件须为合格原厂备件，必须是可以和</w:t>
      </w:r>
      <w:r>
        <w:rPr>
          <w:rFonts w:hint="eastAsia"/>
          <w:lang w:eastAsia="zh-CN"/>
        </w:rPr>
        <w:t>原有监控设备</w:t>
      </w:r>
      <w:r>
        <w:rPr>
          <w:rFonts w:hint="eastAsia"/>
        </w:rPr>
        <w:t>配套使用的原厂备件，必须是符合国家有关质量安全标准的合格产品。</w:t>
      </w:r>
    </w:p>
    <w:p w14:paraId="3CE92A18">
      <w:pPr>
        <w:pStyle w:val="17"/>
      </w:pPr>
      <w:r>
        <w:rPr>
          <w:rFonts w:hint="eastAsia" w:cs="宋体"/>
        </w:rPr>
        <w:t>（</w:t>
      </w:r>
      <w:r>
        <w:rPr>
          <w:rFonts w:hint="eastAsia"/>
        </w:rPr>
        <w:t>3）</w:t>
      </w:r>
      <w:r>
        <w:rPr>
          <w:rFonts w:hint="eastAsia"/>
          <w:highlight w:val="yellow"/>
        </w:rPr>
        <w:t>中标人在设备安装和维修完毕后必须派人进行设备调试和院内现场技术培训</w:t>
      </w:r>
      <w:r>
        <w:rPr>
          <w:rFonts w:hint="eastAsia"/>
        </w:rPr>
        <w:t>。</w:t>
      </w:r>
    </w:p>
    <w:p w14:paraId="1DBF2191">
      <w:pPr>
        <w:pStyle w:val="17"/>
      </w:pPr>
      <w:r>
        <w:rPr>
          <w:rFonts w:hint="eastAsia" w:cs="宋体"/>
        </w:rPr>
        <w:t>（</w:t>
      </w:r>
      <w:r>
        <w:rPr>
          <w:rFonts w:hint="eastAsia"/>
        </w:rPr>
        <w:t>4）为了防止虚假应标，项目成交结果公示期间，招标人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129C0A39">
      <w:pPr>
        <w:pStyle w:val="17"/>
      </w:pPr>
      <w:r>
        <w:rPr>
          <w:rFonts w:hint="eastAsia" w:cs="宋体"/>
        </w:rPr>
        <w:t>（</w:t>
      </w:r>
      <w:r>
        <w:t>5</w:t>
      </w:r>
      <w:r>
        <w:rPr>
          <w:rFonts w:hint="eastAsia"/>
        </w:rPr>
        <w:t>）故障处理：投标人应在投标文件中提供项目人员清单，包括项目负责人、技术负责人、工作人员名单、联系电话等。质保期内，在使用过程中发现质量问题或故障时，项目人员必须做到1小时内响应、24小时内达到现场，修复时间一般情况下24小时内，特殊情况下不超过72小时，按国家及行业标准对故障进行及时处理或更换，以保证招标人的正常使用，所发生的一切费用由投标人负责。</w:t>
      </w:r>
    </w:p>
    <w:p w14:paraId="0AE61E8D">
      <w:pPr>
        <w:pStyle w:val="17"/>
        <w:rPr>
          <w:rFonts w:cs="宋体"/>
        </w:rPr>
      </w:pPr>
      <w:r>
        <w:rPr>
          <w:rFonts w:hint="eastAsia" w:cs="宋体"/>
        </w:rPr>
        <w:t>（</w:t>
      </w:r>
      <w:r>
        <w:t>6</w:t>
      </w:r>
      <w:r>
        <w:rPr>
          <w:rFonts w:hint="eastAsia"/>
        </w:rPr>
        <w:t>）</w:t>
      </w:r>
      <w:r>
        <w:rPr>
          <w:rFonts w:hint="eastAsia" w:cs="宋体"/>
        </w:rPr>
        <w:t>签订合同后，</w:t>
      </w:r>
      <w:r>
        <w:rPr>
          <w:rFonts w:hint="eastAsia"/>
          <w:color w:val="FF0000"/>
          <w:u w:val="single"/>
        </w:rPr>
        <w:t>30</w:t>
      </w:r>
      <w:r>
        <w:rPr>
          <w:rFonts w:hint="eastAsia" w:cs="宋体"/>
        </w:rPr>
        <w:t>天内仪器设备安装调试结束并交付使用。投标人予以特别注意：如出现未能到期供货的情况，采购人有权单方终止合同的执行，所有的经济损失由逾期供货商单方承担。</w:t>
      </w:r>
    </w:p>
    <w:p w14:paraId="22963A5C">
      <w:pPr>
        <w:pStyle w:val="17"/>
      </w:pPr>
      <w:r>
        <w:rPr>
          <w:rFonts w:hint="eastAsia" w:cs="宋体"/>
        </w:rPr>
        <w:t>（</w:t>
      </w:r>
      <w:r>
        <w:rPr>
          <w:rFonts w:cs="宋体"/>
        </w:rPr>
        <w:t>7</w:t>
      </w:r>
      <w:r>
        <w:rPr>
          <w:rFonts w:hint="eastAsia" w:cs="宋体"/>
        </w:rPr>
        <w:t>）交货地点为：</w:t>
      </w:r>
      <w:r>
        <w:rPr>
          <w:rFonts w:hint="eastAsia" w:cs="宋体"/>
          <w:highlight w:val="yellow"/>
        </w:rPr>
        <w:t>广西壮族自治区桂东人民医院</w:t>
      </w:r>
      <w:r>
        <w:t xml:space="preserve">     </w:t>
      </w:r>
    </w:p>
    <w:p w14:paraId="3A11A8D8">
      <w:pPr>
        <w:pStyle w:val="17"/>
      </w:pPr>
      <w:r>
        <w:rPr>
          <w:rFonts w:hint="eastAsia" w:cs="宋体"/>
        </w:rPr>
        <w:t>（8</w:t>
      </w:r>
      <w:r>
        <w:rPr>
          <w:rFonts w:cs="宋体"/>
        </w:rPr>
        <w:tab/>
      </w:r>
      <w:r>
        <w:rPr>
          <w:rFonts w:hint="eastAsia"/>
        </w:rPr>
        <w:t>）付款条件（进度和方式）：</w:t>
      </w:r>
    </w:p>
    <w:p w14:paraId="238460BE">
      <w:pPr>
        <w:pStyle w:val="17"/>
        <w:ind w:firstLine="480" w:firstLineChars="200"/>
      </w:pPr>
      <w:r>
        <w:rPr>
          <w:rFonts w:hint="eastAsia"/>
        </w:rPr>
        <w:t>项目中标金额分两次结算，其中第一期金额为项目中标金额的</w:t>
      </w:r>
      <w:r>
        <w:rPr>
          <w:rFonts w:hint="eastAsia" w:ascii="宋体" w:hAnsi="宋体" w:cs="宋体"/>
          <w:b/>
          <w:bCs/>
          <w:u w:val="single"/>
        </w:rPr>
        <w:t>90%</w:t>
      </w:r>
      <w:r>
        <w:rPr>
          <w:rFonts w:hint="eastAsia"/>
        </w:rPr>
        <w:t>，项目完成施工后进行项目验收，验收合格后支付，如验收不合格以及发现伪劣产品等，招标人将视情形采取退货、拒付款、终止合同、索赔等措施，直至通过有关部门依法维权；第二期金额为项目中标金额的</w:t>
      </w:r>
      <w:r>
        <w:rPr>
          <w:rFonts w:hint="eastAsia"/>
          <w:b/>
          <w:bCs/>
          <w:u w:val="single"/>
        </w:rPr>
        <w:t>10%</w:t>
      </w:r>
      <w:r>
        <w:rPr>
          <w:rFonts w:hint="eastAsia"/>
        </w:rPr>
        <w:t>，在项目验收合格一年的保修期满后支付。</w:t>
      </w:r>
    </w:p>
    <w:p w14:paraId="63AE27BE">
      <w:pPr>
        <w:widowControl/>
        <w:spacing w:line="360" w:lineRule="auto"/>
        <w:ind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14:paraId="0DED7922">
      <w:pPr>
        <w:widowControl/>
        <w:spacing w:line="360" w:lineRule="auto"/>
        <w:ind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33cf1b7c-cbe2-4d2b-831a-782a9f2e01df}"/>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7个</w:t>
          </w:r>
        </w:sdtContent>
      </w:sdt>
      <w:r>
        <w:rPr>
          <w:rFonts w:hint="eastAsia" w:cs="宋体"/>
          <w:kern w:val="0"/>
          <w:sz w:val="24"/>
          <w:szCs w:val="24"/>
        </w:rPr>
        <w:t>工作日内签订采购合同。</w:t>
      </w:r>
    </w:p>
    <w:p w14:paraId="6294C5F6">
      <w:pPr>
        <w:widowControl/>
        <w:spacing w:line="360" w:lineRule="auto"/>
        <w:ind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14:paraId="439255AE">
      <w:pPr>
        <w:pStyle w:val="17"/>
      </w:pPr>
    </w:p>
    <w:p w14:paraId="40806B72">
      <w:pPr>
        <w:widowControl/>
        <w:spacing w:line="360" w:lineRule="auto"/>
        <w:ind w:hanging="2"/>
        <w:jc w:val="left"/>
        <w:rPr>
          <w:rFonts w:cs="宋体"/>
          <w:b/>
          <w:bCs/>
          <w:kern w:val="0"/>
          <w:sz w:val="28"/>
          <w:szCs w:val="28"/>
        </w:rPr>
      </w:pPr>
      <w:r>
        <w:rPr>
          <w:rFonts w:hint="eastAsia" w:cs="宋体"/>
          <w:b/>
          <w:bCs/>
          <w:kern w:val="0"/>
          <w:sz w:val="28"/>
          <w:szCs w:val="28"/>
        </w:rPr>
        <w:t>四、特别说明</w:t>
      </w:r>
    </w:p>
    <w:p w14:paraId="5F28F522">
      <w:pPr>
        <w:widowControl/>
        <w:spacing w:line="400" w:lineRule="exact"/>
        <w:ind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F457A27">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4D22142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1F47ED62">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 xml:space="preserve"> 最低评标价法</w:t>
      </w:r>
      <w:r>
        <w:rPr>
          <w:rFonts w:hint="eastAsia" w:cs="宋体"/>
          <w:b/>
          <w:bCs/>
          <w:kern w:val="0"/>
          <w:sz w:val="24"/>
          <w:szCs w:val="24"/>
          <w:u w:val="single"/>
        </w:rPr>
        <w:t xml:space="preserve"> </w:t>
      </w:r>
      <w:r>
        <w:rPr>
          <w:rFonts w:hint="eastAsia" w:cs="宋体"/>
          <w:kern w:val="0"/>
          <w:sz w:val="24"/>
          <w:szCs w:val="24"/>
        </w:rPr>
        <w:t>确定中标候选人。</w:t>
      </w:r>
    </w:p>
    <w:p w14:paraId="3DF13961">
      <w:pPr>
        <w:pStyle w:val="17"/>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M2QzMjRhMjZlYzM2ZjkxYTg5NzM0ZjRhMTRmNzkifQ=="/>
    <w:docVar w:name="KY_MEDREF_DOCUID" w:val="{642EBB7A-05DF-4F7F-990F-180E42AE779D}"/>
    <w:docVar w:name="KY_MEDREF_VERSION" w:val="3"/>
  </w:docVars>
  <w:rsids>
    <w:rsidRoot w:val="00172A27"/>
    <w:rsid w:val="00066185"/>
    <w:rsid w:val="00080292"/>
    <w:rsid w:val="0008196D"/>
    <w:rsid w:val="00095D83"/>
    <w:rsid w:val="000A6C18"/>
    <w:rsid w:val="000B7E2D"/>
    <w:rsid w:val="000E1AA6"/>
    <w:rsid w:val="00172A27"/>
    <w:rsid w:val="00204183"/>
    <w:rsid w:val="00241CD6"/>
    <w:rsid w:val="002C7944"/>
    <w:rsid w:val="00396ECF"/>
    <w:rsid w:val="003C3AB5"/>
    <w:rsid w:val="003C66B4"/>
    <w:rsid w:val="003E7DC1"/>
    <w:rsid w:val="00456E1F"/>
    <w:rsid w:val="00474079"/>
    <w:rsid w:val="004C7EB2"/>
    <w:rsid w:val="004D08F5"/>
    <w:rsid w:val="004D2825"/>
    <w:rsid w:val="004F5A76"/>
    <w:rsid w:val="005007DD"/>
    <w:rsid w:val="00541337"/>
    <w:rsid w:val="005D491D"/>
    <w:rsid w:val="00614C30"/>
    <w:rsid w:val="00654BC6"/>
    <w:rsid w:val="00684BD7"/>
    <w:rsid w:val="006E5543"/>
    <w:rsid w:val="00707A97"/>
    <w:rsid w:val="007814EA"/>
    <w:rsid w:val="007A1EF3"/>
    <w:rsid w:val="007A5910"/>
    <w:rsid w:val="007C1F42"/>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0F04C0D"/>
    <w:rsid w:val="00F179C5"/>
    <w:rsid w:val="023D1B61"/>
    <w:rsid w:val="04BA1EB7"/>
    <w:rsid w:val="06DE59EF"/>
    <w:rsid w:val="07D051C0"/>
    <w:rsid w:val="09B95BE6"/>
    <w:rsid w:val="0AFF30CD"/>
    <w:rsid w:val="0CC05EEA"/>
    <w:rsid w:val="0E4F6C37"/>
    <w:rsid w:val="10C97A40"/>
    <w:rsid w:val="122B15C9"/>
    <w:rsid w:val="15736937"/>
    <w:rsid w:val="1B791D6D"/>
    <w:rsid w:val="1BAA5267"/>
    <w:rsid w:val="1BBA0365"/>
    <w:rsid w:val="1C375C78"/>
    <w:rsid w:val="1E791BF8"/>
    <w:rsid w:val="20FA29B7"/>
    <w:rsid w:val="21EE611D"/>
    <w:rsid w:val="2218153E"/>
    <w:rsid w:val="223076A9"/>
    <w:rsid w:val="22F8223D"/>
    <w:rsid w:val="256326BC"/>
    <w:rsid w:val="26431704"/>
    <w:rsid w:val="271138CD"/>
    <w:rsid w:val="2E44559E"/>
    <w:rsid w:val="30BA0A95"/>
    <w:rsid w:val="31746C6A"/>
    <w:rsid w:val="3194337D"/>
    <w:rsid w:val="34C11E56"/>
    <w:rsid w:val="34D529BC"/>
    <w:rsid w:val="351F5C28"/>
    <w:rsid w:val="35A037DD"/>
    <w:rsid w:val="3737378F"/>
    <w:rsid w:val="3806606D"/>
    <w:rsid w:val="39180F0C"/>
    <w:rsid w:val="397701BE"/>
    <w:rsid w:val="3F8769CB"/>
    <w:rsid w:val="3F982986"/>
    <w:rsid w:val="41366ED0"/>
    <w:rsid w:val="42F514DF"/>
    <w:rsid w:val="43F80750"/>
    <w:rsid w:val="44161ADE"/>
    <w:rsid w:val="451E65D1"/>
    <w:rsid w:val="45377AA0"/>
    <w:rsid w:val="45C142B9"/>
    <w:rsid w:val="45D51786"/>
    <w:rsid w:val="4686246A"/>
    <w:rsid w:val="46C853DE"/>
    <w:rsid w:val="4B5005B9"/>
    <w:rsid w:val="4BC74F04"/>
    <w:rsid w:val="4D02031F"/>
    <w:rsid w:val="51231BBF"/>
    <w:rsid w:val="517D4E84"/>
    <w:rsid w:val="53A414A2"/>
    <w:rsid w:val="544A14C3"/>
    <w:rsid w:val="56BB17C0"/>
    <w:rsid w:val="586A10EA"/>
    <w:rsid w:val="598E184C"/>
    <w:rsid w:val="5C89215D"/>
    <w:rsid w:val="5F4973A1"/>
    <w:rsid w:val="60473136"/>
    <w:rsid w:val="609B3575"/>
    <w:rsid w:val="615930B8"/>
    <w:rsid w:val="65695A9D"/>
    <w:rsid w:val="699D27C3"/>
    <w:rsid w:val="6A513DD5"/>
    <w:rsid w:val="6C8C1ED6"/>
    <w:rsid w:val="6DD0797D"/>
    <w:rsid w:val="70411FBB"/>
    <w:rsid w:val="710617A6"/>
    <w:rsid w:val="716C27FB"/>
    <w:rsid w:val="71754026"/>
    <w:rsid w:val="71A121FF"/>
    <w:rsid w:val="73320BC0"/>
    <w:rsid w:val="74B5471E"/>
    <w:rsid w:val="77251A1F"/>
    <w:rsid w:val="77E41C8F"/>
    <w:rsid w:val="77FF1BE5"/>
    <w:rsid w:val="7A0E468E"/>
    <w:rsid w:val="7A5D3EED"/>
    <w:rsid w:val="7C4E697D"/>
    <w:rsid w:val="7CA915F3"/>
    <w:rsid w:val="7E86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annotation text"/>
    <w:basedOn w:val="1"/>
    <w:link w:val="19"/>
    <w:qFormat/>
    <w:uiPriority w:val="99"/>
    <w:pPr>
      <w:jc w:val="left"/>
    </w:pPr>
  </w:style>
  <w:style w:type="paragraph" w:styleId="4">
    <w:name w:val="Body Text"/>
    <w:basedOn w:val="1"/>
    <w:qFormat/>
    <w:uiPriority w:val="1"/>
    <w:rPr>
      <w:rFonts w:ascii="宋体" w:hAnsi="宋体" w:cs="宋体"/>
      <w:sz w:val="24"/>
      <w:szCs w:val="24"/>
      <w:lang w:val="zh-CN" w:bidi="zh-CN"/>
    </w:r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1"/>
    <w:qFormat/>
    <w:uiPriority w:val="99"/>
    <w:rPr>
      <w:rFonts w:ascii="宋体" w:hAnsi="Courier New"/>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next w:val="1"/>
    <w:qFormat/>
    <w:uiPriority w:val="0"/>
    <w:pPr>
      <w:ind w:left="420" w:hanging="420"/>
    </w:pPr>
    <w:rPr>
      <w:rFonts w:ascii="Arial" w:hAnsi="Arial" w:eastAsia="楷体_GB2312"/>
      <w:sz w:val="28"/>
    </w:rPr>
  </w:style>
  <w:style w:type="paragraph" w:styleId="11">
    <w:name w:val="annotation subject"/>
    <w:basedOn w:val="3"/>
    <w:next w:val="3"/>
    <w:link w:val="20"/>
    <w:semiHidden/>
    <w:unhideWhenUsed/>
    <w:qFormat/>
    <w:uiPriority w:val="99"/>
    <w:rPr>
      <w:b/>
      <w:bCs/>
    </w:rPr>
  </w:style>
  <w:style w:type="paragraph" w:styleId="12">
    <w:name w:val="Body Text First Indent 2"/>
    <w:basedOn w:val="5"/>
    <w:next w:val="10"/>
    <w:qFormat/>
    <w:uiPriority w:val="0"/>
    <w:pPr>
      <w:spacing w:line="360" w:lineRule="auto"/>
      <w:ind w:firstLine="200" w:firstLineChars="200"/>
    </w:pPr>
    <w:rPr>
      <w:rFonts w:ascii="宋体"/>
      <w:szCs w:val="20"/>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qFormat/>
    <w:uiPriority w:val="99"/>
    <w:rPr>
      <w:sz w:val="21"/>
      <w:szCs w:val="21"/>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批注文字 字符"/>
    <w:basedOn w:val="15"/>
    <w:qFormat/>
    <w:uiPriority w:val="99"/>
    <w:rPr>
      <w:rFonts w:ascii="Times New Roman" w:hAnsi="Times New Roman" w:eastAsia="宋体" w:cs="Times New Roman"/>
      <w:szCs w:val="21"/>
    </w:rPr>
  </w:style>
  <w:style w:type="character" w:customStyle="1" w:styleId="19">
    <w:name w:val="批注文字 Char"/>
    <w:link w:val="3"/>
    <w:semiHidden/>
    <w:qFormat/>
    <w:uiPriority w:val="99"/>
    <w:rPr>
      <w:rFonts w:ascii="Times New Roman" w:hAnsi="Times New Roman" w:eastAsia="宋体" w:cs="Times New Roman"/>
      <w:szCs w:val="21"/>
    </w:rPr>
  </w:style>
  <w:style w:type="character" w:customStyle="1" w:styleId="20">
    <w:name w:val="批注主题 Char"/>
    <w:basedOn w:val="19"/>
    <w:link w:val="11"/>
    <w:semiHidden/>
    <w:qFormat/>
    <w:uiPriority w:val="99"/>
    <w:rPr>
      <w:rFonts w:ascii="Times New Roman" w:hAnsi="Times New Roman" w:eastAsia="宋体" w:cs="Times New Roman"/>
      <w:b/>
      <w:bCs/>
      <w:szCs w:val="21"/>
    </w:rPr>
  </w:style>
  <w:style w:type="character" w:customStyle="1" w:styleId="21">
    <w:name w:val="纯文本 Char"/>
    <w:basedOn w:val="15"/>
    <w:link w:val="7"/>
    <w:qFormat/>
    <w:uiPriority w:val="99"/>
    <w:rPr>
      <w:rFonts w:ascii="宋体" w:hAnsi="Courier New" w:eastAsia="宋体" w:cs="Times New Roman"/>
      <w:szCs w:val="21"/>
    </w:rPr>
  </w:style>
  <w:style w:type="paragraph" w:customStyle="1" w:styleId="22">
    <w:name w:val="表格文字"/>
    <w:basedOn w:val="1"/>
    <w:qFormat/>
    <w:uiPriority w:val="0"/>
    <w:pPr>
      <w:spacing w:before="25" w:after="25"/>
      <w:jc w:val="left"/>
    </w:pPr>
    <w:rPr>
      <w:rFonts w:ascii="Calibri" w:hAnsi="Calibri"/>
      <w:bCs/>
      <w:spacing w:val="10"/>
      <w:kern w:val="0"/>
      <w:sz w:val="24"/>
      <w:szCs w:val="20"/>
    </w:rPr>
  </w:style>
  <w:style w:type="character" w:customStyle="1" w:styleId="23">
    <w:name w:val="fontstyle01"/>
    <w:qFormat/>
    <w:uiPriority w:val="0"/>
    <w:rPr>
      <w:rFonts w:hint="eastAsia" w:ascii="宋体" w:hAnsi="宋体" w:eastAsia="宋体"/>
      <w:color w:val="000000"/>
      <w:sz w:val="24"/>
      <w:szCs w:val="24"/>
    </w:rPr>
  </w:style>
  <w:style w:type="character" w:customStyle="1" w:styleId="24">
    <w:name w:val="页眉 Char"/>
    <w:basedOn w:val="15"/>
    <w:link w:val="9"/>
    <w:qFormat/>
    <w:uiPriority w:val="99"/>
    <w:rPr>
      <w:rFonts w:ascii="Times New Roman" w:hAnsi="Times New Roman" w:eastAsia="宋体" w:cs="Times New Roman"/>
      <w:sz w:val="18"/>
      <w:szCs w:val="18"/>
    </w:rPr>
  </w:style>
  <w:style w:type="character" w:customStyle="1" w:styleId="25">
    <w:name w:val="页脚 Char"/>
    <w:basedOn w:val="15"/>
    <w:link w:val="8"/>
    <w:qFormat/>
    <w:uiPriority w:val="99"/>
    <w:rPr>
      <w:rFonts w:ascii="Times New Roman" w:hAnsi="Times New Roman" w:eastAsia="宋体" w:cs="Times New Roman"/>
      <w:sz w:val="18"/>
      <w:szCs w:val="18"/>
    </w:rPr>
  </w:style>
  <w:style w:type="character" w:styleId="26">
    <w:name w:val="Placeholder Text"/>
    <w:basedOn w:val="15"/>
    <w:semiHidden/>
    <w:qFormat/>
    <w:uiPriority w:val="99"/>
    <w:rPr>
      <w:color w:val="808080"/>
    </w:rPr>
  </w:style>
  <w:style w:type="paragraph" w:customStyle="1" w:styleId="27">
    <w:name w:val="样式1"/>
    <w:basedOn w:val="1"/>
    <w:qFormat/>
    <w:uiPriority w:val="0"/>
  </w:style>
  <w:style w:type="character" w:customStyle="1" w:styleId="28">
    <w:name w:val="font61"/>
    <w:basedOn w:val="15"/>
    <w:qFormat/>
    <w:uiPriority w:val="0"/>
    <w:rPr>
      <w:rFonts w:hint="eastAsia" w:ascii="宋体" w:hAnsi="宋体" w:eastAsia="宋体" w:cs="宋体"/>
      <w:color w:val="000000"/>
      <w:sz w:val="18"/>
      <w:szCs w:val="18"/>
      <w:u w:val="none"/>
    </w:rPr>
  </w:style>
  <w:style w:type="character" w:customStyle="1" w:styleId="29">
    <w:name w:val="font41"/>
    <w:basedOn w:val="15"/>
    <w:qFormat/>
    <w:uiPriority w:val="0"/>
    <w:rPr>
      <w:rFonts w:hint="eastAsia" w:ascii="宋体" w:hAnsi="宋体" w:eastAsia="宋体" w:cs="宋体"/>
      <w:color w:val="3366FF"/>
      <w:sz w:val="18"/>
      <w:szCs w:val="18"/>
      <w:u w:val="none"/>
    </w:rPr>
  </w:style>
  <w:style w:type="character" w:customStyle="1" w:styleId="30">
    <w:name w:val="font31"/>
    <w:basedOn w:val="15"/>
    <w:qFormat/>
    <w:uiPriority w:val="0"/>
    <w:rPr>
      <w:rFonts w:hint="default" w:ascii="Times New Roman" w:hAnsi="Times New Roman" w:cs="Times New Roman"/>
      <w:color w:val="3366FF"/>
      <w:sz w:val="18"/>
      <w:szCs w:val="18"/>
      <w:u w:val="none"/>
    </w:rPr>
  </w:style>
  <w:style w:type="character" w:customStyle="1" w:styleId="31">
    <w:name w:val="font11"/>
    <w:basedOn w:val="15"/>
    <w:qFormat/>
    <w:uiPriority w:val="0"/>
    <w:rPr>
      <w:rFonts w:hint="default" w:ascii="Times New Roman" w:hAnsi="Times New Roman" w:cs="Times New Roman"/>
      <w:color w:val="000000"/>
      <w:sz w:val="18"/>
      <w:szCs w:val="18"/>
      <w:u w:val="none"/>
    </w:rPr>
  </w:style>
  <w:style w:type="character" w:customStyle="1" w:styleId="32">
    <w:name w:val="font51"/>
    <w:basedOn w:val="15"/>
    <w:qFormat/>
    <w:uiPriority w:val="0"/>
    <w:rPr>
      <w:rFonts w:hint="eastAsia" w:ascii="宋体" w:hAnsi="宋体" w:eastAsia="宋体" w:cs="宋体"/>
      <w:color w:val="3366FF"/>
      <w:sz w:val="18"/>
      <w:szCs w:val="18"/>
      <w:u w:val="none"/>
    </w:rPr>
  </w:style>
  <w:style w:type="character" w:customStyle="1" w:styleId="33">
    <w:name w:val="font81"/>
    <w:basedOn w:val="15"/>
    <w:qFormat/>
    <w:uiPriority w:val="0"/>
    <w:rPr>
      <w:rFonts w:hint="default" w:ascii="Times New Roman" w:hAnsi="Times New Roman" w:cs="Times New Roman"/>
      <w:color w:val="3366FF"/>
      <w:sz w:val="18"/>
      <w:szCs w:val="18"/>
      <w:u w:val="none"/>
    </w:rPr>
  </w:style>
  <w:style w:type="character" w:customStyle="1" w:styleId="34">
    <w:name w:val="font21"/>
    <w:basedOn w:val="15"/>
    <w:qFormat/>
    <w:uiPriority w:val="0"/>
    <w:rPr>
      <w:rFonts w:hint="default" w:ascii="Times New Roman" w:hAnsi="Times New Roman" w:cs="Times New Roman"/>
      <w:color w:val="000000"/>
      <w:sz w:val="18"/>
      <w:szCs w:val="18"/>
      <w:u w:val="none"/>
    </w:rPr>
  </w:style>
  <w:style w:type="character" w:customStyle="1" w:styleId="35">
    <w:name w:val="font91"/>
    <w:basedOn w:val="15"/>
    <w:qFormat/>
    <w:uiPriority w:val="0"/>
    <w:rPr>
      <w:rFonts w:hint="eastAsia" w:ascii="宋体" w:hAnsi="宋体" w:eastAsia="宋体" w:cs="宋体"/>
      <w:color w:val="000000"/>
      <w:sz w:val="18"/>
      <w:szCs w:val="18"/>
      <w:u w:val="none"/>
    </w:rPr>
  </w:style>
  <w:style w:type="paragraph" w:customStyle="1" w:styleId="36">
    <w:name w:val="Table Paragraph"/>
    <w:basedOn w:val="1"/>
    <w:qFormat/>
    <w:uiPriority w:val="1"/>
    <w:rPr>
      <w:rFonts w:ascii="宋体" w:hAnsi="宋体" w:cs="宋体"/>
      <w:szCs w:val="22"/>
      <w:lang w:val="zh-CN" w:bidi="zh-CN"/>
    </w:rPr>
  </w:style>
  <w:style w:type="character" w:customStyle="1" w:styleId="37">
    <w:name w:val="font12"/>
    <w:basedOn w:val="15"/>
    <w:qFormat/>
    <w:uiPriority w:val="0"/>
    <w:rPr>
      <w:rFonts w:hint="eastAsia" w:ascii="宋体" w:hAnsi="宋体" w:eastAsia="宋体" w:cs="宋体"/>
      <w:color w:val="000000"/>
      <w:sz w:val="24"/>
      <w:szCs w:val="24"/>
      <w:u w:val="none"/>
    </w:rPr>
  </w:style>
  <w:style w:type="character" w:customStyle="1" w:styleId="38">
    <w:name w:val="font111"/>
    <w:basedOn w:val="15"/>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cf1b7c-cbe2-4d2b-831a-782a9f2e01df}"/>
        <w:style w:val=""/>
        <w:category>
          <w:name w:val="常规"/>
          <w:gallery w:val="placeholder"/>
        </w:category>
        <w:types>
          <w:type w:val="bbPlcHdr"/>
        </w:types>
        <w:behaviors>
          <w:behavior w:val="content"/>
        </w:behaviors>
        <w:description w:val=""/>
        <w:guid w:val="{33CF1B7C-CBE2-4D2B-831A-782A9F2E01DF}"/>
      </w:docPartPr>
      <w:docPartBody>
        <w:p w14:paraId="7CEC9135">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264C47"/>
    <w:rsid w:val="0048475D"/>
    <w:rsid w:val="007311C2"/>
    <w:rsid w:val="0080285A"/>
    <w:rsid w:val="00F224DE"/>
    <w:rsid w:val="00FB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82EA-0BF5-486F-98C4-8925862D7A81}">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6739</Words>
  <Characters>8091</Characters>
  <Lines>45</Lines>
  <Paragraphs>12</Paragraphs>
  <TotalTime>8</TotalTime>
  <ScaleCrop>false</ScaleCrop>
  <LinksUpToDate>false</LinksUpToDate>
  <CharactersWithSpaces>8216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2023-03-14T04:17:00Z</cp:lastPrinted>
  <dcterms:modified xsi:type="dcterms:W3CDTF">2024-07-12T08:49:26Z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7DFC794A6AF843B4A074721383DE9089_13</vt:lpwstr>
  </property>
</Properties>
</file>