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60F4B">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6A102A5A">
      <w:pPr>
        <w:pStyle w:val="15"/>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14:paraId="4F923135">
      <w:pPr>
        <w:pStyle w:val="15"/>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14:paraId="5C78DEAE">
      <w:pPr>
        <w:pStyle w:val="15"/>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14:paraId="109C9FA1">
      <w:pPr>
        <w:pStyle w:val="15"/>
        <w:ind w:left="-708" w:leftChars="-337"/>
        <w:rPr>
          <w:rFonts w:cs="宋体"/>
          <w:b/>
          <w:bCs/>
          <w:sz w:val="28"/>
          <w:szCs w:val="28"/>
        </w:rPr>
      </w:pPr>
      <w:r>
        <w:rPr>
          <w:rFonts w:hint="eastAsia" w:cs="宋体"/>
          <w:b/>
          <w:bCs/>
          <w:sz w:val="28"/>
          <w:szCs w:val="28"/>
        </w:rPr>
        <w:t>一、采购清单、技术规格参数、质量标准和要求</w:t>
      </w:r>
    </w:p>
    <w:p w14:paraId="7A8FE1E2">
      <w:pPr>
        <w:keepNext w:val="0"/>
        <w:keepLines w:val="0"/>
        <w:widowControl/>
        <w:suppressLineNumbers w:val="0"/>
        <w:jc w:val="left"/>
        <w:rPr>
          <w:rFonts w:hint="eastAsia" w:cs="宋体"/>
          <w:b/>
          <w:bCs/>
          <w:color w:val="000000"/>
          <w:kern w:val="0"/>
          <w:sz w:val="28"/>
          <w:szCs w:val="28"/>
          <w:u w:val="single"/>
          <w:lang w:val="en-US" w:eastAsia="zh-CN" w:bidi="ar-SA"/>
        </w:rPr>
      </w:pPr>
      <w:r>
        <w:rPr>
          <w:rFonts w:hint="eastAsia" w:cs="宋体"/>
          <w:b/>
          <w:bCs/>
        </w:rPr>
        <w:t>（一）</w:t>
      </w:r>
      <w:r>
        <w:rPr>
          <w:rFonts w:hint="eastAsia" w:cs="宋体"/>
          <w:b/>
          <w:bCs/>
          <w:lang w:eastAsia="zh-CN"/>
        </w:rPr>
        <w:t>项目名称：</w:t>
      </w:r>
      <w:r>
        <w:rPr>
          <w:rFonts w:hint="eastAsia" w:cs="宋体"/>
          <w:b/>
          <w:bCs/>
          <w:color w:val="000000"/>
          <w:kern w:val="0"/>
          <w:sz w:val="28"/>
          <w:szCs w:val="28"/>
          <w:u w:val="single"/>
          <w:lang w:val="en-US" w:eastAsia="zh-CN" w:bidi="ar-SA"/>
        </w:rPr>
        <w:t>病人</w:t>
      </w:r>
      <w:r>
        <w:rPr>
          <w:rFonts w:hint="eastAsia" w:cs="宋体"/>
          <w:b/>
          <w:bCs/>
          <w:color w:val="000000"/>
          <w:kern w:val="0"/>
          <w:sz w:val="28"/>
          <w:szCs w:val="28"/>
          <w:u w:val="single"/>
          <w:lang w:val="en-US" w:eastAsia="zh-CN" w:bidi="ar-SA"/>
        </w:rPr>
        <w:t xml:space="preserve">监护仪7台 </w:t>
      </w:r>
    </w:p>
    <w:p w14:paraId="6A3F547A">
      <w:pPr>
        <w:pStyle w:val="2"/>
        <w:spacing w:line="360" w:lineRule="auto"/>
        <w:jc w:val="both"/>
        <w:rPr>
          <w:rFonts w:hint="eastAsia" w:ascii="Times New Roman" w:hAnsi="Times New Roman" w:eastAsia="宋体" w:cs="宋体"/>
          <w:b/>
          <w:bCs/>
          <w:kern w:val="2"/>
          <w:sz w:val="21"/>
          <w:szCs w:val="21"/>
          <w:lang w:val="en-US" w:eastAsia="zh-CN" w:bidi="ar-SA"/>
        </w:rPr>
      </w:pPr>
      <w:r>
        <w:rPr>
          <w:rFonts w:hint="eastAsia" w:ascii="Times New Roman" w:hAnsi="Times New Roman" w:eastAsia="宋体" w:cs="宋体"/>
          <w:b/>
          <w:bCs/>
          <w:kern w:val="2"/>
          <w:sz w:val="21"/>
          <w:szCs w:val="21"/>
          <w:lang w:val="en-US" w:eastAsia="zh-CN" w:bidi="ar-SA"/>
        </w:rPr>
        <w:t>（二）监护仪招标参数</w:t>
      </w:r>
      <w:bookmarkStart w:id="0" w:name="_GoBack"/>
      <w:bookmarkEnd w:id="0"/>
    </w:p>
    <w:p w14:paraId="2A47932F">
      <w:pPr>
        <w:pStyle w:val="27"/>
        <w:numPr>
          <w:ilvl w:val="0"/>
          <w:numId w:val="1"/>
        </w:numPr>
        <w:autoSpaceDE w:val="0"/>
        <w:autoSpaceDN w:val="0"/>
        <w:adjustRightInd w:val="0"/>
        <w:spacing w:line="360" w:lineRule="auto"/>
        <w:ind w:firstLineChars="0"/>
        <w:jc w:val="left"/>
        <w:rPr>
          <w:rFonts w:ascii="宋体" w:hAnsi="宋体" w:eastAsia="宋体" w:cs="宋体"/>
          <w:b/>
          <w:color w:val="36363D"/>
          <w:kern w:val="0"/>
          <w:sz w:val="24"/>
        </w:rPr>
      </w:pPr>
      <w:r>
        <w:rPr>
          <w:rFonts w:hint="eastAsia" w:ascii="宋体" w:hAnsi="宋体" w:eastAsia="宋体" w:cs="宋体"/>
          <w:b/>
          <w:color w:val="36363D"/>
          <w:kern w:val="0"/>
          <w:sz w:val="24"/>
        </w:rPr>
        <w:t>整机要求：</w:t>
      </w:r>
    </w:p>
    <w:p w14:paraId="5C7F4A75">
      <w:pPr>
        <w:pStyle w:val="27"/>
        <w:numPr>
          <w:ilvl w:val="1"/>
          <w:numId w:val="2"/>
        </w:numPr>
        <w:autoSpaceDE w:val="0"/>
        <w:autoSpaceDN w:val="0"/>
        <w:adjustRightInd w:val="0"/>
        <w:spacing w:line="360" w:lineRule="auto"/>
        <w:ind w:firstLineChars="0"/>
        <w:jc w:val="left"/>
        <w:rPr>
          <w:rFonts w:ascii="宋体" w:hAnsi="宋体" w:eastAsia="宋体"/>
          <w:color w:val="36363D"/>
          <w:sz w:val="24"/>
        </w:rPr>
      </w:pPr>
      <w:r>
        <w:rPr>
          <w:rFonts w:hint="eastAsia" w:ascii="宋体" w:hAnsi="宋体" w:eastAsia="宋体"/>
          <w:color w:val="36363D"/>
          <w:sz w:val="24"/>
        </w:rPr>
        <w:t>便携一体式监护仪, 整机无风扇设计，降低环境噪音干扰。</w:t>
      </w:r>
    </w:p>
    <w:p w14:paraId="1113BCB3">
      <w:pPr>
        <w:pStyle w:val="27"/>
        <w:numPr>
          <w:ilvl w:val="1"/>
          <w:numId w:val="2"/>
        </w:numPr>
        <w:autoSpaceDE w:val="0"/>
        <w:autoSpaceDN w:val="0"/>
        <w:adjustRightInd w:val="0"/>
        <w:spacing w:line="360" w:lineRule="auto"/>
        <w:ind w:firstLineChars="0"/>
        <w:jc w:val="left"/>
        <w:rPr>
          <w:rFonts w:ascii="宋体" w:hAnsi="宋体" w:eastAsia="宋体"/>
          <w:color w:val="36363D"/>
          <w:sz w:val="24"/>
        </w:rPr>
      </w:pPr>
      <w:r>
        <w:rPr>
          <w:rFonts w:hint="eastAsia" w:ascii="宋体" w:hAnsi="宋体" w:eastAsia="宋体"/>
          <w:color w:val="36363D"/>
          <w:sz w:val="24"/>
        </w:rPr>
        <w:t>≥10英寸彩色</w:t>
      </w:r>
      <w:r>
        <w:rPr>
          <w:rFonts w:ascii="宋体" w:hAnsi="宋体" w:eastAsia="宋体"/>
          <w:color w:val="36363D"/>
          <w:sz w:val="24"/>
        </w:rPr>
        <w:t>LED背</w:t>
      </w:r>
      <w:r>
        <w:rPr>
          <w:rFonts w:hint="eastAsia" w:ascii="宋体" w:hAnsi="宋体" w:eastAsia="宋体"/>
          <w:color w:val="36363D"/>
          <w:sz w:val="24"/>
        </w:rPr>
        <w:t>光液晶显示屏，彩色高分辨率≥800*600，≥</w:t>
      </w:r>
      <w:r>
        <w:rPr>
          <w:rFonts w:hint="default" w:ascii="宋体" w:hAnsi="宋体" w:eastAsia="宋体"/>
          <w:color w:val="36363D"/>
          <w:sz w:val="24"/>
          <w:lang w:val="en-US"/>
        </w:rPr>
        <w:t>7</w:t>
      </w:r>
      <w:r>
        <w:rPr>
          <w:rFonts w:hint="eastAsia" w:ascii="宋体" w:hAnsi="宋体" w:eastAsia="宋体"/>
          <w:color w:val="36363D"/>
          <w:sz w:val="24"/>
        </w:rPr>
        <w:t>通道波形显示。</w:t>
      </w:r>
    </w:p>
    <w:p w14:paraId="76F366E2">
      <w:pPr>
        <w:pStyle w:val="27"/>
        <w:numPr>
          <w:ilvl w:val="1"/>
          <w:numId w:val="2"/>
        </w:numPr>
        <w:spacing w:line="360" w:lineRule="auto"/>
        <w:ind w:right="-512" w:rightChars="-244" w:firstLineChars="0"/>
        <w:rPr>
          <w:rFonts w:ascii="宋体" w:hAnsi="宋体" w:eastAsia="宋体"/>
          <w:color w:val="36363D"/>
          <w:sz w:val="24"/>
        </w:rPr>
      </w:pPr>
      <w:r>
        <w:rPr>
          <w:rFonts w:hint="eastAsia" w:ascii="宋体" w:hAnsi="宋体" w:eastAsia="宋体"/>
          <w:color w:val="36363D"/>
          <w:sz w:val="24"/>
        </w:rPr>
        <w:t>标配</w:t>
      </w:r>
      <w:r>
        <w:rPr>
          <w:rFonts w:ascii="宋体" w:hAnsi="宋体" w:eastAsia="宋体"/>
          <w:color w:val="36363D"/>
          <w:sz w:val="24"/>
        </w:rPr>
        <w:t>锂电池，工作时间</w:t>
      </w:r>
      <w:r>
        <w:rPr>
          <w:rFonts w:hint="eastAsia" w:ascii="宋体" w:hAnsi="宋体" w:eastAsia="宋体"/>
          <w:color w:val="36363D"/>
          <w:sz w:val="24"/>
        </w:rPr>
        <w:t>≥4小时，可</w:t>
      </w:r>
      <w:r>
        <w:rPr>
          <w:rFonts w:hint="eastAsia" w:ascii="宋体" w:hAnsi="宋体" w:eastAsia="宋体"/>
          <w:color w:val="36363D"/>
          <w:sz w:val="24"/>
          <w:lang w:eastAsia="zh-CN"/>
        </w:rPr>
        <w:t>升级</w:t>
      </w:r>
      <w:r>
        <w:rPr>
          <w:rFonts w:hint="eastAsia" w:ascii="宋体" w:hAnsi="宋体" w:eastAsia="宋体"/>
          <w:color w:val="36363D"/>
          <w:sz w:val="24"/>
        </w:rPr>
        <w:t>大容量锂电池，</w:t>
      </w:r>
      <w:r>
        <w:rPr>
          <w:rFonts w:ascii="宋体" w:hAnsi="宋体" w:eastAsia="宋体"/>
          <w:color w:val="36363D"/>
          <w:sz w:val="24"/>
        </w:rPr>
        <w:t>工作时间</w:t>
      </w:r>
      <w:r>
        <w:rPr>
          <w:rFonts w:hint="eastAsia" w:ascii="宋体" w:hAnsi="宋体" w:eastAsia="宋体"/>
          <w:color w:val="36363D"/>
          <w:sz w:val="24"/>
        </w:rPr>
        <w:t>≥</w:t>
      </w:r>
      <w:r>
        <w:rPr>
          <w:rFonts w:ascii="宋体" w:hAnsi="宋体" w:eastAsia="宋体"/>
          <w:color w:val="36363D"/>
          <w:sz w:val="24"/>
        </w:rPr>
        <w:t>8</w:t>
      </w:r>
      <w:r>
        <w:rPr>
          <w:rFonts w:hint="eastAsia" w:ascii="宋体" w:hAnsi="宋体" w:eastAsia="宋体"/>
          <w:color w:val="36363D"/>
          <w:sz w:val="24"/>
        </w:rPr>
        <w:t>小时。</w:t>
      </w:r>
    </w:p>
    <w:p w14:paraId="2312C3FA">
      <w:pPr>
        <w:pStyle w:val="27"/>
        <w:numPr>
          <w:ilvl w:val="1"/>
          <w:numId w:val="2"/>
        </w:numPr>
        <w:spacing w:line="360" w:lineRule="auto"/>
        <w:ind w:right="-512" w:rightChars="-244" w:firstLineChars="0"/>
        <w:rPr>
          <w:rFonts w:ascii="宋体" w:hAnsi="宋体" w:eastAsia="宋体"/>
          <w:color w:val="36363D"/>
          <w:sz w:val="24"/>
        </w:rPr>
      </w:pPr>
      <w:r>
        <w:rPr>
          <w:rFonts w:hint="eastAsia" w:ascii="宋体" w:hAnsi="宋体" w:eastAsia="宋体"/>
          <w:color w:val="36363D"/>
          <w:sz w:val="24"/>
        </w:rPr>
        <w:t xml:space="preserve">安全规格：ECG, TEMP, SpO2 , NIBP监测参数抗电击程度为防除颤CF型  </w:t>
      </w:r>
      <w:r>
        <w:rPr>
          <w:color w:val="36363D"/>
        </w:rPr>
        <w:drawing>
          <wp:inline distT="0" distB="0" distL="0" distR="0">
            <wp:extent cx="266700" cy="15240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a:stretch>
                      <a:fillRect/>
                    </a:stretch>
                  </pic:blipFill>
                  <pic:spPr>
                    <a:xfrm>
                      <a:off x="0" y="0"/>
                      <a:ext cx="266700" cy="152400"/>
                    </a:xfrm>
                    <a:prstGeom prst="rect">
                      <a:avLst/>
                    </a:prstGeom>
                  </pic:spPr>
                </pic:pic>
              </a:graphicData>
            </a:graphic>
          </wp:inline>
        </w:drawing>
      </w:r>
      <w:r>
        <w:rPr>
          <w:rFonts w:hint="eastAsia" w:ascii="宋体" w:hAnsi="宋体" w:eastAsia="宋体"/>
          <w:color w:val="36363D"/>
          <w:sz w:val="24"/>
        </w:rPr>
        <w:t xml:space="preserve">  。</w:t>
      </w:r>
    </w:p>
    <w:p w14:paraId="503A6A13">
      <w:pPr>
        <w:pStyle w:val="27"/>
        <w:numPr>
          <w:ilvl w:val="1"/>
          <w:numId w:val="2"/>
        </w:numPr>
        <w:spacing w:line="360" w:lineRule="auto"/>
        <w:ind w:right="-512" w:rightChars="-244" w:firstLineChars="0"/>
        <w:rPr>
          <w:rFonts w:ascii="宋体" w:hAnsi="宋体" w:eastAsia="宋体"/>
          <w:color w:val="36363D"/>
          <w:sz w:val="24"/>
        </w:rPr>
      </w:pPr>
      <w:r>
        <w:rPr>
          <w:rFonts w:hint="default" w:ascii="Times New Roman" w:hAnsi="宋体" w:eastAsia="宋体" w:cs="Times New Roman"/>
          <w:b w:val="0"/>
          <w:bCs w:val="0"/>
          <w:i w:val="0"/>
          <w:iCs w:val="0"/>
          <w:color w:val="36363D"/>
          <w:kern w:val="2"/>
          <w:sz w:val="24"/>
          <w:szCs w:val="24"/>
          <w:highlight w:val="none"/>
          <w:vertAlign w:val="baseline"/>
          <w:lang w:val="en-US" w:eastAsia="zh-CN"/>
        </w:rPr>
        <w:t>▲</w:t>
      </w:r>
      <w:r>
        <w:rPr>
          <w:rFonts w:hint="eastAsia" w:ascii="宋体" w:hAnsi="宋体" w:eastAsia="宋体"/>
          <w:color w:val="36363D"/>
          <w:sz w:val="24"/>
        </w:rPr>
        <w:t>监护仪设计使用年限≥</w:t>
      </w:r>
      <w:r>
        <w:rPr>
          <w:rFonts w:ascii="宋体" w:hAnsi="宋体" w:eastAsia="宋体"/>
          <w:color w:val="36363D"/>
          <w:sz w:val="24"/>
        </w:rPr>
        <w:t>10</w:t>
      </w:r>
      <w:r>
        <w:rPr>
          <w:rFonts w:hint="eastAsia" w:ascii="宋体" w:hAnsi="宋体" w:eastAsia="宋体"/>
          <w:color w:val="36363D"/>
          <w:sz w:val="24"/>
        </w:rPr>
        <w:t>年</w:t>
      </w:r>
      <w:r>
        <w:rPr>
          <w:rFonts w:hint="eastAsia" w:ascii="宋体" w:hAnsi="宋体"/>
          <w:color w:val="36363D"/>
          <w:sz w:val="24"/>
          <w:lang w:eastAsia="zh-CN"/>
        </w:rPr>
        <w:t>；</w:t>
      </w:r>
      <w:r>
        <w:rPr>
          <w:rFonts w:hint="eastAsia" w:ascii="宋体" w:hAnsi="宋体" w:eastAsia="宋体"/>
          <w:color w:val="36363D"/>
          <w:sz w:val="24"/>
        </w:rPr>
        <w:t>主机防水等级≥IPX1，支持0.75米抗跌落。</w:t>
      </w:r>
    </w:p>
    <w:p w14:paraId="225C0FF8">
      <w:pPr>
        <w:pStyle w:val="27"/>
        <w:numPr>
          <w:ilvl w:val="1"/>
          <w:numId w:val="2"/>
        </w:numPr>
        <w:autoSpaceDE w:val="0"/>
        <w:autoSpaceDN w:val="0"/>
        <w:adjustRightInd w:val="0"/>
        <w:spacing w:line="360" w:lineRule="auto"/>
        <w:ind w:firstLineChars="0"/>
        <w:jc w:val="left"/>
        <w:rPr>
          <w:rFonts w:ascii="宋体" w:hAnsi="宋体" w:eastAsia="宋体"/>
          <w:color w:val="36363D"/>
          <w:sz w:val="24"/>
        </w:rPr>
      </w:pPr>
      <w:r>
        <w:rPr>
          <w:rFonts w:hint="eastAsia" w:ascii="宋体" w:hAnsi="宋体" w:eastAsia="宋体"/>
          <w:color w:val="36363D"/>
          <w:sz w:val="24"/>
        </w:rPr>
        <w:t>监护仪主机工作温度环境范围：0~40°C。</w:t>
      </w:r>
    </w:p>
    <w:p w14:paraId="5E87F13D">
      <w:pPr>
        <w:pStyle w:val="27"/>
        <w:numPr>
          <w:ilvl w:val="1"/>
          <w:numId w:val="2"/>
        </w:numPr>
        <w:autoSpaceDE w:val="0"/>
        <w:autoSpaceDN w:val="0"/>
        <w:adjustRightInd w:val="0"/>
        <w:spacing w:line="360" w:lineRule="auto"/>
        <w:ind w:firstLineChars="0"/>
        <w:jc w:val="left"/>
        <w:rPr>
          <w:rFonts w:ascii="宋体" w:hAnsi="宋体" w:eastAsia="宋体"/>
          <w:color w:val="36363D"/>
          <w:sz w:val="24"/>
        </w:rPr>
      </w:pPr>
      <w:r>
        <w:rPr>
          <w:rFonts w:hint="eastAsia" w:ascii="宋体" w:hAnsi="宋体" w:eastAsia="宋体"/>
          <w:color w:val="36363D"/>
          <w:sz w:val="24"/>
        </w:rPr>
        <w:t>监护仪主机工作湿度环境范围；15~95%。</w:t>
      </w:r>
    </w:p>
    <w:p w14:paraId="515DB43B">
      <w:pPr>
        <w:pStyle w:val="27"/>
        <w:numPr>
          <w:ilvl w:val="0"/>
          <w:numId w:val="0"/>
        </w:numPr>
        <w:autoSpaceDE w:val="0"/>
        <w:autoSpaceDN w:val="0"/>
        <w:adjustRightInd w:val="0"/>
        <w:spacing w:line="360" w:lineRule="auto"/>
        <w:ind w:left="420" w:leftChars="0"/>
        <w:jc w:val="left"/>
        <w:rPr>
          <w:rFonts w:ascii="宋体" w:hAnsi="宋体" w:eastAsia="宋体"/>
          <w:color w:val="36363D"/>
          <w:sz w:val="24"/>
        </w:rPr>
      </w:pPr>
    </w:p>
    <w:p w14:paraId="6519FCB7">
      <w:pPr>
        <w:pStyle w:val="27"/>
        <w:numPr>
          <w:ilvl w:val="0"/>
          <w:numId w:val="1"/>
        </w:numPr>
        <w:autoSpaceDE w:val="0"/>
        <w:autoSpaceDN w:val="0"/>
        <w:adjustRightInd w:val="0"/>
        <w:spacing w:line="360" w:lineRule="auto"/>
        <w:ind w:firstLineChars="0"/>
        <w:jc w:val="left"/>
        <w:rPr>
          <w:rFonts w:ascii="宋体" w:hAnsi="宋体" w:eastAsia="宋体" w:cs="宋体"/>
          <w:b/>
          <w:color w:val="36363D"/>
          <w:kern w:val="0"/>
          <w:sz w:val="24"/>
        </w:rPr>
      </w:pPr>
      <w:r>
        <w:rPr>
          <w:rFonts w:hint="eastAsia" w:ascii="宋体" w:hAnsi="宋体" w:eastAsia="宋体" w:cs="宋体"/>
          <w:b/>
          <w:color w:val="36363D"/>
          <w:kern w:val="0"/>
          <w:sz w:val="24"/>
        </w:rPr>
        <w:t>监测参数：</w:t>
      </w:r>
    </w:p>
    <w:p w14:paraId="283727BF">
      <w:pPr>
        <w:pStyle w:val="27"/>
        <w:numPr>
          <w:ilvl w:val="1"/>
          <w:numId w:val="3"/>
        </w:numPr>
        <w:autoSpaceDE w:val="0"/>
        <w:autoSpaceDN w:val="0"/>
        <w:adjustRightInd w:val="0"/>
        <w:spacing w:line="360" w:lineRule="auto"/>
        <w:ind w:firstLineChars="0"/>
        <w:jc w:val="left"/>
        <w:rPr>
          <w:rFonts w:ascii="宋体" w:hAnsi="宋体" w:eastAsia="宋体"/>
          <w:color w:val="36363D"/>
          <w:sz w:val="24"/>
        </w:rPr>
      </w:pPr>
      <w:r>
        <w:rPr>
          <w:rFonts w:hint="eastAsia" w:ascii="宋体" w:hAnsi="宋体" w:eastAsia="宋体"/>
          <w:color w:val="36363D"/>
          <w:sz w:val="24"/>
        </w:rPr>
        <w:t>标准配置可监测心电，呼吸，无创血压，血氧饱和度，脉搏和体温，适用于成人、小儿和新生儿。</w:t>
      </w:r>
    </w:p>
    <w:p w14:paraId="4D750766">
      <w:pPr>
        <w:pStyle w:val="27"/>
        <w:numPr>
          <w:ilvl w:val="1"/>
          <w:numId w:val="3"/>
        </w:numPr>
        <w:autoSpaceDE w:val="0"/>
        <w:autoSpaceDN w:val="0"/>
        <w:adjustRightInd w:val="0"/>
        <w:spacing w:line="360" w:lineRule="auto"/>
        <w:ind w:firstLineChars="0"/>
        <w:jc w:val="left"/>
        <w:rPr>
          <w:rFonts w:ascii="宋体" w:hAnsi="宋体" w:eastAsia="宋体"/>
          <w:color w:val="36363D"/>
          <w:sz w:val="24"/>
        </w:rPr>
      </w:pPr>
      <w:r>
        <w:rPr>
          <w:rFonts w:hint="default" w:ascii="Times New Roman" w:hAnsi="宋体" w:eastAsia="宋体" w:cs="Times New Roman"/>
          <w:b w:val="0"/>
          <w:bCs w:val="0"/>
          <w:i w:val="0"/>
          <w:iCs w:val="0"/>
          <w:color w:val="36363D"/>
          <w:kern w:val="2"/>
          <w:sz w:val="24"/>
          <w:szCs w:val="24"/>
          <w:highlight w:val="none"/>
          <w:vertAlign w:val="baseline"/>
          <w:lang w:val="en-US" w:eastAsia="zh-CN"/>
        </w:rPr>
        <w:t>▲</w:t>
      </w:r>
      <w:r>
        <w:rPr>
          <w:rFonts w:hint="eastAsia" w:ascii="宋体" w:hAnsi="宋体" w:eastAsia="宋体"/>
          <w:color w:val="36363D"/>
          <w:sz w:val="24"/>
        </w:rPr>
        <w:t>采用ECG多导同步分析技术，保证心电监护的优异性。</w:t>
      </w:r>
    </w:p>
    <w:p w14:paraId="7BB570BB">
      <w:pPr>
        <w:pStyle w:val="27"/>
        <w:numPr>
          <w:ilvl w:val="1"/>
          <w:numId w:val="3"/>
        </w:numPr>
        <w:autoSpaceDE w:val="0"/>
        <w:autoSpaceDN w:val="0"/>
        <w:adjustRightInd w:val="0"/>
        <w:spacing w:line="360" w:lineRule="auto"/>
        <w:ind w:firstLineChars="0"/>
        <w:jc w:val="left"/>
        <w:rPr>
          <w:rFonts w:ascii="宋体" w:hAnsi="宋体" w:eastAsia="宋体"/>
          <w:color w:val="36363D"/>
          <w:sz w:val="24"/>
        </w:rPr>
      </w:pPr>
      <w:r>
        <w:rPr>
          <w:rFonts w:hint="eastAsia" w:ascii="宋体" w:hAnsi="宋体" w:eastAsia="宋体"/>
          <w:color w:val="36363D"/>
          <w:sz w:val="24"/>
        </w:rPr>
        <w:t>心电波形速度支持6.25、12.5、25和50mm/s不少于4种选择。</w:t>
      </w:r>
    </w:p>
    <w:p w14:paraId="22DFE215">
      <w:pPr>
        <w:pStyle w:val="27"/>
        <w:numPr>
          <w:ilvl w:val="1"/>
          <w:numId w:val="3"/>
        </w:numPr>
        <w:autoSpaceDE w:val="0"/>
        <w:autoSpaceDN w:val="0"/>
        <w:adjustRightInd w:val="0"/>
        <w:spacing w:line="360" w:lineRule="auto"/>
        <w:ind w:firstLineChars="0"/>
        <w:jc w:val="left"/>
        <w:rPr>
          <w:rFonts w:ascii="宋体" w:hAnsi="宋体" w:eastAsia="宋体"/>
          <w:color w:val="36363D"/>
          <w:sz w:val="24"/>
        </w:rPr>
      </w:pPr>
      <w:r>
        <w:rPr>
          <w:rFonts w:hint="eastAsia" w:ascii="宋体" w:hAnsi="宋体" w:eastAsia="宋体"/>
          <w:color w:val="36363D"/>
          <w:sz w:val="24"/>
        </w:rPr>
        <w:t>具备智能导联脱落监测功能，个别导联脱落的情况下仍能保持监护。</w:t>
      </w:r>
    </w:p>
    <w:p w14:paraId="3B69B2B5">
      <w:pPr>
        <w:pStyle w:val="27"/>
        <w:numPr>
          <w:ilvl w:val="1"/>
          <w:numId w:val="3"/>
        </w:numPr>
        <w:autoSpaceDE w:val="0"/>
        <w:autoSpaceDN w:val="0"/>
        <w:adjustRightInd w:val="0"/>
        <w:spacing w:line="360" w:lineRule="auto"/>
        <w:ind w:firstLineChars="0"/>
        <w:jc w:val="left"/>
        <w:rPr>
          <w:rFonts w:ascii="宋体" w:hAnsi="宋体" w:eastAsia="宋体"/>
          <w:color w:val="36363D"/>
          <w:sz w:val="24"/>
        </w:rPr>
      </w:pPr>
      <w:r>
        <w:rPr>
          <w:rFonts w:hint="default" w:ascii="Times New Roman" w:hAnsi="宋体" w:eastAsia="宋体" w:cs="Times New Roman"/>
          <w:b w:val="0"/>
          <w:bCs w:val="0"/>
          <w:i w:val="0"/>
          <w:iCs w:val="0"/>
          <w:color w:val="36363D"/>
          <w:kern w:val="2"/>
          <w:sz w:val="24"/>
          <w:szCs w:val="24"/>
          <w:highlight w:val="none"/>
          <w:vertAlign w:val="baseline"/>
          <w:lang w:val="en-US" w:eastAsia="zh-CN"/>
        </w:rPr>
        <w:t>▲</w:t>
      </w:r>
      <w:r>
        <w:rPr>
          <w:rFonts w:hint="eastAsia" w:ascii="宋体" w:hAnsi="宋体" w:eastAsia="宋体"/>
          <w:color w:val="36363D"/>
          <w:sz w:val="24"/>
        </w:rPr>
        <w:t>提供心率</w:t>
      </w:r>
      <w:r>
        <w:rPr>
          <w:rFonts w:ascii="宋体" w:hAnsi="宋体" w:eastAsia="宋体"/>
          <w:color w:val="36363D"/>
          <w:sz w:val="24"/>
        </w:rPr>
        <w:t>变化统计</w:t>
      </w:r>
      <w:r>
        <w:rPr>
          <w:rFonts w:hint="eastAsia" w:ascii="宋体" w:hAnsi="宋体" w:eastAsia="宋体"/>
          <w:color w:val="36363D"/>
          <w:sz w:val="24"/>
        </w:rPr>
        <w:t>界面，包括患者平均心率、夜间平均心率、白天平均心率、最快心率和最慢心率等，直观快速了解过去24小时患者的心率变化和心率分布情况。</w:t>
      </w:r>
    </w:p>
    <w:p w14:paraId="4553ADBB">
      <w:pPr>
        <w:pStyle w:val="27"/>
        <w:numPr>
          <w:ilvl w:val="1"/>
          <w:numId w:val="3"/>
        </w:numPr>
        <w:autoSpaceDE w:val="0"/>
        <w:autoSpaceDN w:val="0"/>
        <w:adjustRightInd w:val="0"/>
        <w:spacing w:line="360" w:lineRule="auto"/>
        <w:ind w:firstLineChars="0"/>
        <w:jc w:val="left"/>
        <w:rPr>
          <w:rFonts w:ascii="宋体" w:hAnsi="宋体" w:eastAsia="宋体"/>
          <w:color w:val="36363D"/>
          <w:sz w:val="24"/>
        </w:rPr>
      </w:pPr>
      <w:r>
        <w:rPr>
          <w:rFonts w:hint="eastAsia" w:ascii="宋体" w:hAnsi="宋体" w:eastAsia="宋体"/>
          <w:color w:val="36363D"/>
          <w:sz w:val="24"/>
        </w:rPr>
        <w:t>提供SpO2和PR的实时监测，适用于成人，小儿和新生儿。来自SpO2的PR测量范围：20-250。</w:t>
      </w:r>
    </w:p>
    <w:p w14:paraId="67D75271">
      <w:pPr>
        <w:pStyle w:val="27"/>
        <w:numPr>
          <w:ilvl w:val="1"/>
          <w:numId w:val="3"/>
        </w:numPr>
        <w:autoSpaceDE w:val="0"/>
        <w:autoSpaceDN w:val="0"/>
        <w:adjustRightInd w:val="0"/>
        <w:spacing w:line="360" w:lineRule="auto"/>
        <w:ind w:firstLineChars="0"/>
        <w:jc w:val="left"/>
        <w:rPr>
          <w:rFonts w:ascii="宋体" w:hAnsi="宋体" w:eastAsia="宋体"/>
          <w:color w:val="36363D"/>
          <w:sz w:val="24"/>
        </w:rPr>
      </w:pPr>
      <w:r>
        <w:rPr>
          <w:rFonts w:hint="eastAsia" w:ascii="宋体" w:hAnsi="宋体" w:eastAsia="宋体"/>
          <w:color w:val="36363D"/>
          <w:sz w:val="24"/>
        </w:rPr>
        <w:t>血氧监测时标配支持PI血氧灌注指数的监测，有效反映血氧灌注情况，PI测量范围：</w:t>
      </w:r>
      <w:r>
        <w:rPr>
          <w:rFonts w:ascii="宋体" w:hAnsi="宋体" w:eastAsia="宋体"/>
          <w:color w:val="36363D"/>
          <w:sz w:val="24"/>
        </w:rPr>
        <w:t>0.05%-20%</w:t>
      </w:r>
      <w:r>
        <w:rPr>
          <w:rFonts w:hint="eastAsia" w:ascii="宋体" w:hAnsi="宋体" w:eastAsia="宋体"/>
          <w:color w:val="36363D"/>
          <w:sz w:val="24"/>
        </w:rPr>
        <w:t>，分辨率0</w:t>
      </w:r>
      <w:r>
        <w:rPr>
          <w:rFonts w:ascii="宋体" w:hAnsi="宋体" w:eastAsia="宋体"/>
          <w:color w:val="36363D"/>
          <w:sz w:val="24"/>
        </w:rPr>
        <w:t>.01%</w:t>
      </w:r>
      <w:r>
        <w:rPr>
          <w:rFonts w:hint="eastAsia" w:ascii="宋体" w:hAnsi="宋体" w:eastAsia="宋体"/>
          <w:color w:val="36363D"/>
          <w:sz w:val="24"/>
        </w:rPr>
        <w:t>。</w:t>
      </w:r>
    </w:p>
    <w:p w14:paraId="4596277C">
      <w:pPr>
        <w:pStyle w:val="27"/>
        <w:numPr>
          <w:ilvl w:val="1"/>
          <w:numId w:val="3"/>
        </w:numPr>
        <w:autoSpaceDE w:val="0"/>
        <w:autoSpaceDN w:val="0"/>
        <w:adjustRightInd w:val="0"/>
        <w:spacing w:line="360" w:lineRule="auto"/>
        <w:ind w:firstLineChars="0"/>
        <w:jc w:val="left"/>
        <w:rPr>
          <w:rFonts w:ascii="宋体" w:hAnsi="宋体" w:eastAsia="宋体"/>
          <w:color w:val="36363D"/>
          <w:sz w:val="24"/>
        </w:rPr>
      </w:pPr>
      <w:r>
        <w:rPr>
          <w:rFonts w:hint="eastAsia" w:ascii="宋体" w:hAnsi="宋体" w:eastAsia="宋体"/>
          <w:color w:val="36363D"/>
          <w:sz w:val="24"/>
        </w:rPr>
        <w:t>采用抗干扰和弱灌注血氧技术保证血氧监护的优异性。</w:t>
      </w:r>
    </w:p>
    <w:p w14:paraId="31805A9A">
      <w:pPr>
        <w:pStyle w:val="27"/>
        <w:numPr>
          <w:ilvl w:val="1"/>
          <w:numId w:val="3"/>
        </w:numPr>
        <w:autoSpaceDE w:val="0"/>
        <w:autoSpaceDN w:val="0"/>
        <w:adjustRightInd w:val="0"/>
        <w:spacing w:line="360" w:lineRule="auto"/>
        <w:ind w:firstLineChars="0"/>
        <w:jc w:val="left"/>
        <w:rPr>
          <w:rFonts w:ascii="宋体" w:hAnsi="宋体" w:eastAsia="宋体"/>
          <w:color w:val="36363D"/>
          <w:sz w:val="24"/>
        </w:rPr>
      </w:pPr>
      <w:r>
        <w:rPr>
          <w:rFonts w:hAnsi="宋体" w:eastAsia="宋体"/>
          <w:color w:val="36363D"/>
          <w:sz w:val="24"/>
          <w:lang w:val="en-US"/>
        </w:rPr>
        <w:t>▲无创血压支持手动、连续、自动、序列以及整点测量模式成人无创血压测量范围：收缩压 25~290mmHg，舒张压 10~250mmHg小儿无创血压测量范围：收缩压 25~240mmHg，舒张压 10~200mmHg新生儿无创血压测量范围：收缩压 25~140mmHg，舒张压 10~115mmHg</w:t>
      </w:r>
    </w:p>
    <w:p w14:paraId="492A6F6F">
      <w:pPr>
        <w:pStyle w:val="27"/>
        <w:numPr>
          <w:ilvl w:val="1"/>
          <w:numId w:val="3"/>
        </w:numPr>
        <w:autoSpaceDE w:val="0"/>
        <w:autoSpaceDN w:val="0"/>
        <w:adjustRightInd w:val="0"/>
        <w:spacing w:line="360" w:lineRule="auto"/>
        <w:ind w:firstLineChars="0"/>
        <w:jc w:val="left"/>
        <w:rPr>
          <w:rFonts w:ascii="宋体" w:hAnsi="宋体" w:eastAsia="宋体"/>
          <w:color w:val="36363D"/>
          <w:sz w:val="24"/>
        </w:rPr>
      </w:pPr>
      <w:r>
        <w:rPr>
          <w:rFonts w:hint="eastAsia" w:ascii="宋体" w:hAnsi="宋体" w:eastAsia="宋体"/>
          <w:color w:val="36363D"/>
          <w:sz w:val="24"/>
        </w:rPr>
        <w:t>提供</w:t>
      </w:r>
      <w:r>
        <w:rPr>
          <w:rFonts w:ascii="宋体" w:hAnsi="宋体" w:eastAsia="宋体"/>
          <w:color w:val="36363D"/>
          <w:sz w:val="24"/>
        </w:rPr>
        <w:t>动态血压分析</w:t>
      </w:r>
      <w:r>
        <w:rPr>
          <w:rFonts w:hint="eastAsia" w:ascii="宋体" w:hAnsi="宋体" w:eastAsia="宋体"/>
          <w:color w:val="36363D"/>
          <w:sz w:val="24"/>
        </w:rPr>
        <w:t>界面，包括平均血压、白天平均血压、夜间平均血压、最高血压、最低血压和正常血压比例等，直观快速了解过去24小时患者血压变化和分布情况。</w:t>
      </w:r>
    </w:p>
    <w:p w14:paraId="4192F24E">
      <w:pPr>
        <w:pStyle w:val="27"/>
        <w:numPr>
          <w:ilvl w:val="0"/>
          <w:numId w:val="0"/>
        </w:numPr>
        <w:autoSpaceDE w:val="0"/>
        <w:autoSpaceDN w:val="0"/>
        <w:adjustRightInd w:val="0"/>
        <w:spacing w:line="360" w:lineRule="auto"/>
        <w:ind w:left="420" w:leftChars="0"/>
        <w:jc w:val="left"/>
        <w:rPr>
          <w:rFonts w:ascii="宋体" w:hAnsi="宋体" w:eastAsia="宋体"/>
          <w:color w:val="36363D"/>
          <w:sz w:val="24"/>
        </w:rPr>
      </w:pPr>
    </w:p>
    <w:p w14:paraId="38EA6CAD">
      <w:pPr>
        <w:pStyle w:val="27"/>
        <w:numPr>
          <w:ilvl w:val="0"/>
          <w:numId w:val="1"/>
        </w:numPr>
        <w:spacing w:line="360" w:lineRule="auto"/>
        <w:ind w:right="-512" w:rightChars="-244" w:firstLineChars="0"/>
        <w:rPr>
          <w:rFonts w:ascii="宋体" w:hAnsi="宋体" w:eastAsia="宋体"/>
          <w:b/>
          <w:color w:val="36363D"/>
          <w:sz w:val="24"/>
        </w:rPr>
      </w:pPr>
      <w:r>
        <w:rPr>
          <w:rFonts w:hint="eastAsia" w:ascii="宋体" w:hAnsi="宋体" w:eastAsia="宋体"/>
          <w:b/>
          <w:color w:val="36363D"/>
          <w:sz w:val="24"/>
        </w:rPr>
        <w:t>系统功能：</w:t>
      </w:r>
    </w:p>
    <w:p w14:paraId="0C806C18">
      <w:pPr>
        <w:pStyle w:val="27"/>
        <w:numPr>
          <w:ilvl w:val="1"/>
          <w:numId w:val="4"/>
        </w:numPr>
        <w:spacing w:line="360" w:lineRule="auto"/>
        <w:ind w:right="-512" w:rightChars="-244" w:firstLineChars="0"/>
        <w:rPr>
          <w:rFonts w:ascii="宋体" w:hAnsi="宋体" w:eastAsia="宋体"/>
          <w:color w:val="36363D"/>
          <w:sz w:val="24"/>
        </w:rPr>
      </w:pPr>
      <w:r>
        <w:rPr>
          <w:rFonts w:hint="eastAsia" w:ascii="宋体" w:hAnsi="宋体" w:eastAsia="宋体"/>
          <w:color w:val="36363D"/>
          <w:sz w:val="24"/>
        </w:rPr>
        <w:t>具有三级声光报警，参数报警级别可调。</w:t>
      </w:r>
    </w:p>
    <w:p w14:paraId="429BEF7D">
      <w:pPr>
        <w:pStyle w:val="27"/>
        <w:numPr>
          <w:ilvl w:val="1"/>
          <w:numId w:val="4"/>
        </w:numPr>
        <w:spacing w:line="360" w:lineRule="auto"/>
        <w:ind w:right="-512" w:rightChars="-244" w:firstLineChars="0"/>
        <w:rPr>
          <w:rFonts w:ascii="宋体" w:hAnsi="宋体" w:eastAsia="宋体"/>
          <w:color w:val="36363D"/>
          <w:sz w:val="24"/>
        </w:rPr>
      </w:pPr>
      <w:r>
        <w:rPr>
          <w:rFonts w:hint="default" w:ascii="Times New Roman" w:hAnsi="宋体" w:eastAsia="宋体" w:cs="Times New Roman"/>
          <w:b w:val="0"/>
          <w:bCs w:val="0"/>
          <w:i w:val="0"/>
          <w:iCs w:val="0"/>
          <w:color w:val="36363D"/>
          <w:kern w:val="2"/>
          <w:sz w:val="24"/>
          <w:szCs w:val="24"/>
          <w:highlight w:val="none"/>
          <w:vertAlign w:val="baseline"/>
          <w:lang w:val="en-US" w:eastAsia="zh-CN"/>
        </w:rPr>
        <w:t>▲</w:t>
      </w:r>
      <w:r>
        <w:rPr>
          <w:rFonts w:hint="eastAsia" w:ascii="宋体" w:hAnsi="宋体" w:eastAsia="宋体"/>
          <w:color w:val="36363D"/>
          <w:sz w:val="24"/>
        </w:rPr>
        <w:t>支持所有监测参数报警限一键自动设置功能，满足医护团队快速管理患者报警需求，产品用户手册提供报警限自动设置规则。</w:t>
      </w:r>
    </w:p>
    <w:p w14:paraId="0F08AE6D">
      <w:pPr>
        <w:pStyle w:val="27"/>
        <w:numPr>
          <w:ilvl w:val="1"/>
          <w:numId w:val="4"/>
        </w:numPr>
        <w:spacing w:line="360" w:lineRule="auto"/>
        <w:ind w:right="-512" w:rightChars="-244" w:firstLineChars="0"/>
        <w:rPr>
          <w:rFonts w:ascii="宋体" w:hAnsi="宋体" w:eastAsia="宋体"/>
          <w:color w:val="36363D"/>
          <w:sz w:val="24"/>
        </w:rPr>
      </w:pPr>
      <w:r>
        <w:rPr>
          <w:rFonts w:hint="eastAsia" w:ascii="宋体" w:hAnsi="宋体" w:eastAsia="宋体"/>
          <w:color w:val="36363D"/>
          <w:sz w:val="24"/>
        </w:rPr>
        <w:t>可升级存储卡，支持≥1200小时趋势数据的存储与回顾功能，≥1800条报警事件以及每条报警事件至少能够存储30秒三道相关波形和报警触发时所有测量参数值。</w:t>
      </w:r>
    </w:p>
    <w:p w14:paraId="34DA5CD2">
      <w:pPr>
        <w:pStyle w:val="27"/>
        <w:numPr>
          <w:ilvl w:val="1"/>
          <w:numId w:val="4"/>
        </w:numPr>
        <w:spacing w:line="360" w:lineRule="auto"/>
        <w:ind w:right="-512" w:rightChars="-244" w:firstLineChars="0"/>
        <w:rPr>
          <w:rFonts w:ascii="宋体" w:hAnsi="宋体" w:eastAsia="宋体"/>
          <w:color w:val="36363D"/>
          <w:sz w:val="24"/>
        </w:rPr>
      </w:pPr>
      <w:r>
        <w:rPr>
          <w:rFonts w:hint="eastAsia" w:ascii="宋体" w:hAnsi="宋体" w:eastAsia="宋体"/>
          <w:color w:val="36363D"/>
          <w:sz w:val="24"/>
        </w:rPr>
        <w:t>具备监护模式、待机模式，演示模式、隐私模式和夜间模式</w:t>
      </w:r>
      <w:r>
        <w:rPr>
          <w:rFonts w:hint="eastAsia" w:ascii="宋体" w:hAnsi="宋体"/>
          <w:color w:val="36363D"/>
          <w:sz w:val="24"/>
          <w:lang w:val="en-US" w:eastAsia="zh-CN"/>
        </w:rPr>
        <w:t>等</w:t>
      </w:r>
      <w:r>
        <w:rPr>
          <w:rFonts w:hint="eastAsia" w:ascii="宋体" w:hAnsi="宋体" w:eastAsia="宋体"/>
          <w:color w:val="36363D"/>
          <w:sz w:val="24"/>
        </w:rPr>
        <w:t>不少于5种工作模式。</w:t>
      </w:r>
    </w:p>
    <w:p w14:paraId="1A7046FE">
      <w:pPr>
        <w:pStyle w:val="27"/>
        <w:numPr>
          <w:ilvl w:val="1"/>
          <w:numId w:val="4"/>
        </w:numPr>
        <w:spacing w:line="360" w:lineRule="auto"/>
        <w:ind w:right="-512" w:rightChars="-244" w:firstLineChars="0"/>
        <w:rPr>
          <w:rFonts w:ascii="宋体" w:hAnsi="宋体" w:eastAsia="宋体"/>
          <w:color w:val="36363D"/>
          <w:sz w:val="24"/>
        </w:rPr>
      </w:pPr>
      <w:r>
        <w:rPr>
          <w:rFonts w:hint="eastAsia" w:ascii="宋体" w:hAnsi="宋体" w:eastAsia="宋体"/>
          <w:color w:val="36363D"/>
          <w:sz w:val="24"/>
        </w:rPr>
        <w:t>具备趋势共存界面、呼吸氧合图界面，大字体显示界面，及标准显示界面等多种显示界面</w:t>
      </w:r>
      <w:r>
        <w:rPr>
          <w:rFonts w:hint="eastAsia" w:ascii="宋体" w:hAnsi="宋体"/>
          <w:color w:val="36363D"/>
          <w:sz w:val="24"/>
        </w:rPr>
        <w:t>。</w:t>
      </w:r>
    </w:p>
    <w:p w14:paraId="3183AF78">
      <w:pPr>
        <w:pStyle w:val="27"/>
        <w:numPr>
          <w:ilvl w:val="1"/>
          <w:numId w:val="4"/>
        </w:numPr>
        <w:spacing w:line="360" w:lineRule="auto"/>
        <w:ind w:right="-512" w:rightChars="-244" w:firstLineChars="0"/>
        <w:rPr>
          <w:rFonts w:ascii="宋体" w:hAnsi="宋体" w:eastAsia="宋体"/>
          <w:color w:val="36363D"/>
          <w:sz w:val="24"/>
        </w:rPr>
      </w:pPr>
      <w:r>
        <w:rPr>
          <w:rFonts w:hint="default" w:ascii="Times New Roman" w:hAnsi="宋体" w:eastAsia="宋体" w:cs="Times New Roman"/>
          <w:b w:val="0"/>
          <w:bCs w:val="0"/>
          <w:i w:val="0"/>
          <w:iCs w:val="0"/>
          <w:color w:val="36363D"/>
          <w:kern w:val="2"/>
          <w:sz w:val="24"/>
          <w:szCs w:val="24"/>
          <w:highlight w:val="none"/>
          <w:vertAlign w:val="baseline"/>
          <w:lang w:val="en-US" w:eastAsia="zh-CN"/>
        </w:rPr>
        <w:t>▲</w:t>
      </w:r>
      <w:r>
        <w:rPr>
          <w:rFonts w:hint="eastAsia" w:ascii="宋体" w:hAnsi="宋体" w:eastAsia="宋体"/>
          <w:color w:val="36363D"/>
          <w:sz w:val="24"/>
        </w:rPr>
        <w:t>支持监护仪的系统日志向U盘设备的导出功能，日志包括：系统状态、异常和技术报警等，满足设备管理的日常维护需求。</w:t>
      </w:r>
    </w:p>
    <w:p w14:paraId="4B6CA692">
      <w:pPr>
        <w:pStyle w:val="27"/>
        <w:numPr>
          <w:ilvl w:val="1"/>
          <w:numId w:val="4"/>
        </w:numPr>
        <w:spacing w:line="360" w:lineRule="auto"/>
        <w:ind w:right="-512" w:rightChars="-244" w:firstLineChars="0"/>
        <w:rPr>
          <w:rFonts w:ascii="宋体" w:hAnsi="宋体" w:eastAsia="宋体"/>
          <w:color w:val="36363D"/>
          <w:sz w:val="24"/>
        </w:rPr>
      </w:pPr>
      <w:r>
        <w:rPr>
          <w:rFonts w:hint="eastAsia" w:ascii="宋体" w:hAnsi="宋体" w:eastAsia="宋体"/>
          <w:color w:val="36363D"/>
          <w:sz w:val="24"/>
        </w:rPr>
        <w:t>主机集成附件收纳箱，支持将心电、血氧和无创血压等导联线附件进行收纳放置，方便监护仪设备的高效管理和转移。</w:t>
      </w:r>
    </w:p>
    <w:p w14:paraId="65D22DB8">
      <w:pPr>
        <w:pStyle w:val="27"/>
        <w:numPr>
          <w:ilvl w:val="1"/>
          <w:numId w:val="4"/>
        </w:numPr>
        <w:spacing w:line="360" w:lineRule="auto"/>
        <w:ind w:right="-512" w:rightChars="-244" w:firstLineChars="0"/>
        <w:rPr>
          <w:rFonts w:ascii="宋体" w:hAnsi="宋体" w:eastAsia="宋体"/>
          <w:color w:val="36363D"/>
          <w:sz w:val="24"/>
        </w:rPr>
      </w:pPr>
      <w:r>
        <w:rPr>
          <w:rFonts w:hint="eastAsia" w:ascii="宋体" w:hAnsi="宋体"/>
          <w:color w:val="36363D"/>
          <w:sz w:val="24"/>
        </w:rPr>
        <w:t>可升级内置记录仪。</w:t>
      </w:r>
    </w:p>
    <w:p w14:paraId="6FC9144B">
      <w:pPr>
        <w:pStyle w:val="27"/>
        <w:numPr>
          <w:ilvl w:val="1"/>
          <w:numId w:val="4"/>
        </w:numPr>
        <w:spacing w:line="360" w:lineRule="auto"/>
        <w:ind w:right="-512" w:rightChars="-244" w:firstLineChars="0"/>
        <w:rPr>
          <w:rFonts w:ascii="宋体" w:hAnsi="宋体" w:eastAsia="宋体"/>
          <w:color w:val="36363D"/>
          <w:sz w:val="24"/>
        </w:rPr>
      </w:pPr>
      <w:r>
        <w:rPr>
          <w:rFonts w:hint="eastAsia" w:ascii="宋体" w:hAnsi="宋体" w:eastAsia="宋体"/>
          <w:color w:val="36363D"/>
          <w:sz w:val="24"/>
        </w:rPr>
        <w:t>主机面板上有报警复位键、报警暂停键、NIBP、波形冻结、主菜单</w:t>
      </w:r>
      <w:r>
        <w:rPr>
          <w:rFonts w:hint="eastAsia" w:ascii="宋体" w:hAnsi="宋体"/>
          <w:color w:val="36363D"/>
          <w:sz w:val="24"/>
          <w:lang w:val="en-US" w:eastAsia="zh-CN"/>
        </w:rPr>
        <w:t>等案件</w:t>
      </w:r>
      <w:r>
        <w:rPr>
          <w:rFonts w:hint="eastAsia" w:ascii="宋体" w:hAnsi="宋体" w:eastAsia="宋体"/>
          <w:color w:val="36363D"/>
          <w:sz w:val="24"/>
        </w:rPr>
        <w:t>按键，方便快速操作。</w:t>
      </w:r>
    </w:p>
    <w:p w14:paraId="07D3106E">
      <w:pPr>
        <w:pStyle w:val="27"/>
        <w:numPr>
          <w:ilvl w:val="1"/>
          <w:numId w:val="4"/>
        </w:numPr>
        <w:spacing w:line="360" w:lineRule="auto"/>
        <w:ind w:right="-512" w:rightChars="-244" w:firstLineChars="0"/>
        <w:rPr>
          <w:rFonts w:hint="eastAsia" w:cs="宋体"/>
          <w:b/>
          <w:bCs/>
          <w:color w:val="000000"/>
          <w:kern w:val="0"/>
          <w:sz w:val="24"/>
          <w:szCs w:val="24"/>
          <w:lang w:val="en-US" w:eastAsia="zh-CN"/>
        </w:rPr>
      </w:pPr>
      <w:r>
        <w:rPr>
          <w:rFonts w:hint="eastAsia" w:ascii="宋体" w:hAnsi="宋体"/>
          <w:color w:val="36363D"/>
          <w:sz w:val="24"/>
        </w:rPr>
        <w:t>支持它床观察，可同时监视≥1</w:t>
      </w:r>
      <w:r>
        <w:rPr>
          <w:rFonts w:ascii="宋体" w:hAnsi="宋体"/>
          <w:color w:val="36363D"/>
          <w:sz w:val="24"/>
        </w:rPr>
        <w:t>0</w:t>
      </w:r>
      <w:r>
        <w:rPr>
          <w:rFonts w:hint="eastAsia" w:ascii="宋体" w:hAnsi="宋体"/>
          <w:color w:val="36363D"/>
          <w:sz w:val="24"/>
        </w:rPr>
        <w:t>它床的报警信息。</w:t>
      </w:r>
    </w:p>
    <w:p w14:paraId="75835E1E">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w:t>
      </w:r>
    </w:p>
    <w:p w14:paraId="61ED6B56">
      <w:pPr>
        <w:pStyle w:val="15"/>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2DE59351">
      <w:pPr>
        <w:pStyle w:val="15"/>
        <w:ind w:left="-708" w:leftChars="-337"/>
        <w:rPr>
          <w:color w:val="auto"/>
        </w:rPr>
      </w:pPr>
      <w:r>
        <w:rPr>
          <w:rFonts w:hint="eastAsia"/>
          <w:color w:val="auto"/>
        </w:rPr>
        <w:t>2、投标人所投产品参数应同等或优于以上各项参数要求，产品、辅材及生产工艺符合国家相关规范。</w:t>
      </w:r>
    </w:p>
    <w:p w14:paraId="7E573A28">
      <w:pPr>
        <w:pStyle w:val="15"/>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1C0D47A8">
      <w:pPr>
        <w:pStyle w:val="15"/>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412A10D4">
      <w:pPr>
        <w:pStyle w:val="15"/>
        <w:ind w:left="-708" w:leftChars="-337"/>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57713BAB">
      <w:pPr>
        <w:pStyle w:val="15"/>
        <w:ind w:left="-708" w:leftChars="-337"/>
        <w:rPr>
          <w:rFonts w:hint="eastAsia" w:cs="宋体"/>
          <w:b/>
          <w:bCs/>
        </w:rPr>
      </w:pPr>
      <w:r>
        <w:rPr>
          <w:rFonts w:hint="eastAsia" w:cs="宋体"/>
          <w:b/>
          <w:bCs/>
        </w:rPr>
        <w:t>（四）商务要求</w:t>
      </w:r>
    </w:p>
    <w:p w14:paraId="76ABA8A0">
      <w:pPr>
        <w:pStyle w:val="15"/>
        <w:ind w:left="-708" w:leftChars="-337"/>
        <w:rPr>
          <w:rFonts w:hint="default" w:eastAsia="宋体" w:cs="宋体"/>
          <w:b w:val="0"/>
          <w:bCs w:val="0"/>
          <w:lang w:val="en-US" w:eastAsia="zh-CN"/>
        </w:rPr>
      </w:pPr>
      <w:r>
        <w:rPr>
          <w:rFonts w:hint="eastAsia" w:cs="宋体"/>
          <w:b/>
          <w:bCs/>
          <w:lang w:val="en-US" w:eastAsia="zh-CN"/>
        </w:rPr>
        <w:t>1、投标人资格要求</w:t>
      </w:r>
    </w:p>
    <w:p w14:paraId="54CA5489">
      <w:pPr>
        <w:pStyle w:val="15"/>
        <w:ind w:left="-708" w:leftChars="-337"/>
        <w:rPr>
          <w:rFonts w:hint="eastAsia"/>
          <w:color w:val="auto"/>
        </w:rPr>
      </w:pPr>
      <w:r>
        <w:rPr>
          <w:rFonts w:hint="eastAsia"/>
          <w:color w:val="auto"/>
        </w:rPr>
        <w:t>1</w:t>
      </w:r>
      <w:r>
        <w:rPr>
          <w:rFonts w:hint="eastAsia"/>
          <w:color w:val="auto"/>
          <w:lang w:eastAsia="zh-CN"/>
        </w:rPr>
        <w:t>）</w:t>
      </w:r>
      <w:r>
        <w:rPr>
          <w:rFonts w:hint="eastAsia"/>
          <w:color w:val="auto"/>
        </w:rPr>
        <w:t>投标人为独立法人，并具备统一社会信用代码。</w:t>
      </w:r>
    </w:p>
    <w:p w14:paraId="5A0B14A0">
      <w:pPr>
        <w:pStyle w:val="15"/>
        <w:ind w:left="-708" w:leftChars="-337"/>
        <w:rPr>
          <w:rFonts w:hint="eastAsia"/>
          <w:color w:val="auto"/>
        </w:rPr>
      </w:pPr>
      <w:r>
        <w:rPr>
          <w:rFonts w:hint="eastAsia"/>
          <w:color w:val="auto"/>
        </w:rPr>
        <w:t>2</w:t>
      </w:r>
      <w:r>
        <w:rPr>
          <w:rFonts w:hint="eastAsia"/>
          <w:color w:val="auto"/>
          <w:lang w:eastAsia="zh-CN"/>
        </w:rPr>
        <w:t>）</w:t>
      </w:r>
      <w:r>
        <w:rPr>
          <w:rFonts w:hint="eastAsia"/>
          <w:color w:val="auto"/>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70D8E1F9">
      <w:pPr>
        <w:pStyle w:val="15"/>
        <w:ind w:left="-708" w:leftChars="-337"/>
        <w:rPr>
          <w:rFonts w:hint="eastAsia"/>
          <w:color w:val="auto"/>
        </w:rPr>
      </w:pPr>
      <w:r>
        <w:rPr>
          <w:rFonts w:hint="eastAsia"/>
          <w:color w:val="auto"/>
        </w:rPr>
        <w:t>3</w:t>
      </w:r>
      <w:r>
        <w:rPr>
          <w:rFonts w:hint="eastAsia"/>
          <w:color w:val="auto"/>
          <w:lang w:eastAsia="zh-CN"/>
        </w:rPr>
        <w:t>）</w:t>
      </w:r>
      <w:r>
        <w:rPr>
          <w:rFonts w:hint="eastAsia"/>
          <w:color w:val="auto"/>
        </w:rPr>
        <w:t>被列入我院投标人黑名单（在我院招投标活动中存在2次违规行为）未满3年的投标人将被拒绝其参与本次招投标活动。</w:t>
      </w:r>
    </w:p>
    <w:p w14:paraId="3D56AA6C">
      <w:pPr>
        <w:pStyle w:val="15"/>
        <w:ind w:left="-708" w:leftChars="-337"/>
        <w:rPr>
          <w:rFonts w:hint="eastAsia"/>
          <w:color w:val="auto"/>
        </w:rPr>
      </w:pPr>
      <w:r>
        <w:rPr>
          <w:rFonts w:hint="eastAsia"/>
          <w:color w:val="auto"/>
        </w:rPr>
        <w:t>4）为保证服务和产品质量, 必须提供产品制造商的授权书原件(或复印件）及售后服务原件（复印件），否则投标无效。</w:t>
      </w:r>
    </w:p>
    <w:p w14:paraId="1FF71B61">
      <w:pPr>
        <w:pStyle w:val="15"/>
        <w:ind w:left="-708" w:leftChars="-337"/>
        <w:rPr>
          <w:rFonts w:hint="eastAsia"/>
          <w:color w:val="auto"/>
        </w:rPr>
      </w:pPr>
      <w:r>
        <w:rPr>
          <w:rFonts w:hint="eastAsia"/>
          <w:color w:val="auto"/>
        </w:rPr>
        <w:t>5）本项目不接收联合体投标。</w:t>
      </w:r>
    </w:p>
    <w:p w14:paraId="5D49838D">
      <w:pPr>
        <w:pStyle w:val="15"/>
        <w:ind w:left="-708" w:leftChars="-337"/>
        <w:rPr>
          <w:rFonts w:hint="default" w:cs="宋体"/>
          <w:b/>
          <w:bCs/>
          <w:lang w:val="en-US" w:eastAsia="zh-CN"/>
        </w:rPr>
      </w:pPr>
      <w:r>
        <w:rPr>
          <w:rFonts w:hint="eastAsia" w:cs="宋体"/>
          <w:b/>
          <w:bCs/>
          <w:lang w:val="en-US" w:eastAsia="zh-CN"/>
        </w:rPr>
        <w:t>2、投标产品资格要求</w:t>
      </w:r>
    </w:p>
    <w:p w14:paraId="4E8A55B4">
      <w:pPr>
        <w:pStyle w:val="15"/>
        <w:ind w:left="-708" w:leftChars="-337" w:firstLine="480" w:firstLineChars="200"/>
        <w:rPr>
          <w:rFonts w:hint="eastAsia"/>
          <w:highlight w:val="yellow"/>
        </w:rPr>
      </w:pP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E0ECF89">
      <w:pPr>
        <w:pStyle w:val="15"/>
        <w:rPr>
          <w:rFonts w:hint="default" w:eastAsia="宋体"/>
          <w:highlight w:val="yellow"/>
          <w:lang w:val="en-US" w:eastAsia="zh-CN"/>
        </w:rPr>
      </w:pPr>
    </w:p>
    <w:p w14:paraId="27807589">
      <w:pPr>
        <w:pStyle w:val="15"/>
        <w:ind w:left="-708" w:leftChars="-337"/>
        <w:rPr>
          <w:rFonts w:hint="eastAsia"/>
        </w:rPr>
      </w:pPr>
      <w:r>
        <w:rPr>
          <w:rFonts w:hint="eastAsia"/>
          <w:b/>
          <w:bCs/>
        </w:rPr>
        <w:t>3、售后服务和</w:t>
      </w:r>
      <w:r>
        <w:rPr>
          <w:rFonts w:hint="eastAsia"/>
          <w:b/>
          <w:bCs/>
          <w:lang w:val="en-US" w:eastAsia="zh-CN"/>
        </w:rPr>
        <w:t>资质</w:t>
      </w:r>
    </w:p>
    <w:p w14:paraId="619C6660">
      <w:pPr>
        <w:pStyle w:val="15"/>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14:paraId="005838B6">
      <w:pPr>
        <w:pStyle w:val="15"/>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highlight w:val="yellow"/>
          <w:lang w:val="en-US" w:eastAsia="zh-CN"/>
        </w:rPr>
        <w:t>1</w:t>
      </w:r>
      <w:r>
        <w:rPr>
          <w:rFonts w:hint="eastAsia"/>
        </w:rPr>
        <w:t>年。</w:t>
      </w:r>
    </w:p>
    <w:p w14:paraId="30128F44">
      <w:pPr>
        <w:pStyle w:val="15"/>
        <w:ind w:left="-708" w:leftChars="-337"/>
        <w:rPr>
          <w:rFonts w:hint="eastAsia"/>
        </w:rPr>
      </w:pPr>
      <w:r>
        <w:rPr>
          <w:rFonts w:hint="eastAsia"/>
          <w:lang w:val="en-US" w:eastAsia="zh-CN"/>
        </w:rPr>
        <w:t>3）</w:t>
      </w:r>
      <w:r>
        <w:rPr>
          <w:rFonts w:hint="eastAsia"/>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758647FD">
      <w:pPr>
        <w:pStyle w:val="15"/>
        <w:ind w:left="-708" w:leftChars="-337"/>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659CF101">
      <w:pPr>
        <w:pStyle w:val="15"/>
        <w:ind w:left="-708" w:leftChars="-337"/>
        <w:rPr>
          <w:rFonts w:hint="default" w:eastAsia="宋体" w:cs="宋体"/>
          <w:kern w:val="0"/>
          <w:sz w:val="24"/>
          <w:szCs w:val="24"/>
          <w:lang w:val="en-US" w:eastAsia="zh-CN"/>
        </w:rPr>
      </w:pPr>
      <w:r>
        <w:rPr>
          <w:rFonts w:hint="eastAsia" w:cs="宋体"/>
          <w:kern w:val="0"/>
          <w:sz w:val="24"/>
          <w:szCs w:val="24"/>
          <w:lang w:val="en-US" w:eastAsia="zh-CN"/>
        </w:rPr>
        <w:t>5)</w:t>
      </w:r>
      <w:r>
        <w:rPr>
          <w:rFonts w:hint="eastAsia" w:ascii="宋体" w:hAnsi="宋体" w:eastAsia="宋体" w:cs="宋体"/>
          <w:color w:val="000000"/>
          <w:kern w:val="0"/>
          <w:sz w:val="24"/>
          <w:szCs w:val="24"/>
          <w:lang w:val="en-US" w:eastAsia="zh-CN" w:bidi="ar"/>
        </w:rPr>
        <w:t>安装调试合格后，双方对设备进行性能考核，通过考核且达到采购人要求，方可签署验收合格文件。</w:t>
      </w:r>
    </w:p>
    <w:p w14:paraId="7B9CCBE3">
      <w:pPr>
        <w:pStyle w:val="15"/>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lang w:eastAsia="zh-CN"/>
        </w:rPr>
        <w:t>贺州市八步区人民医院指定地点</w:t>
      </w:r>
      <w:r>
        <w:rPr>
          <w:kern w:val="0"/>
          <w:sz w:val="24"/>
          <w:szCs w:val="24"/>
        </w:rPr>
        <w:t xml:space="preserve">    </w:t>
      </w:r>
    </w:p>
    <w:p w14:paraId="6605A776">
      <w:pPr>
        <w:pStyle w:val="15"/>
        <w:ind w:left="-708" w:leftChars="-337"/>
        <w:rPr>
          <w:rFonts w:hint="eastAsia"/>
          <w:kern w:val="0"/>
          <w:sz w:val="24"/>
          <w:szCs w:val="24"/>
          <w:lang w:val="en-US" w:eastAsia="zh-CN"/>
        </w:rPr>
      </w:pPr>
      <w:r>
        <w:rPr>
          <w:rFonts w:hint="eastAsia"/>
          <w:kern w:val="0"/>
          <w:sz w:val="24"/>
          <w:szCs w:val="24"/>
          <w:lang w:val="en-US" w:eastAsia="zh-CN"/>
        </w:rPr>
        <w:t>7）付款条件（进度和方式）：</w:t>
      </w:r>
    </w:p>
    <w:p w14:paraId="06055705">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rPr>
        <w:t>签订合同后，全部货物到达指定地点、安装调试并验收合格后，凭双方签署验收合格证，乙方开具全额发票给甲方，甲方自收到发票之</w:t>
      </w:r>
      <w:r>
        <w:rPr>
          <w:rFonts w:hint="eastAsia" w:cs="宋体"/>
          <w:kern w:val="0"/>
          <w:sz w:val="24"/>
          <w:szCs w:val="24"/>
          <w:lang w:eastAsia="zh-CN"/>
        </w:rPr>
        <w:t>后按支付程序</w:t>
      </w:r>
      <w:r>
        <w:rPr>
          <w:rFonts w:hint="eastAsia" w:cs="宋体"/>
          <w:kern w:val="0"/>
          <w:sz w:val="24"/>
          <w:szCs w:val="24"/>
        </w:rPr>
        <w:t>支付总合同金额的</w:t>
      </w:r>
      <w:r>
        <w:rPr>
          <w:rFonts w:hint="eastAsia" w:cs="宋体"/>
          <w:b/>
          <w:bCs/>
          <w:kern w:val="0"/>
          <w:sz w:val="24"/>
          <w:szCs w:val="24"/>
          <w:lang w:val="en-US" w:eastAsia="zh-CN"/>
        </w:rPr>
        <w:t>9</w:t>
      </w:r>
      <w:r>
        <w:rPr>
          <w:rFonts w:hint="eastAsia" w:cs="宋体"/>
          <w:b/>
          <w:bCs/>
          <w:kern w:val="0"/>
          <w:sz w:val="24"/>
          <w:szCs w:val="24"/>
        </w:rPr>
        <w:t>0%</w:t>
      </w:r>
      <w:r>
        <w:rPr>
          <w:rFonts w:hint="eastAsia" w:cs="宋体"/>
          <w:kern w:val="0"/>
          <w:sz w:val="24"/>
          <w:szCs w:val="24"/>
        </w:rPr>
        <w:t>，12个月后支付合同总金额的</w:t>
      </w:r>
      <w:r>
        <w:rPr>
          <w:rFonts w:hint="eastAsia" w:cs="宋体"/>
          <w:b/>
          <w:bCs/>
          <w:kern w:val="0"/>
          <w:sz w:val="24"/>
          <w:szCs w:val="24"/>
        </w:rPr>
        <w:t>10%</w:t>
      </w:r>
      <w:r>
        <w:rPr>
          <w:rFonts w:hint="eastAsia" w:cs="宋体"/>
          <w:kern w:val="0"/>
          <w:sz w:val="24"/>
          <w:szCs w:val="24"/>
        </w:rPr>
        <w:t>（不计利息）。</w:t>
      </w:r>
    </w:p>
    <w:p w14:paraId="36491F93">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0577EE21">
      <w:pPr>
        <w:widowControl/>
        <w:spacing w:line="360" w:lineRule="auto"/>
        <w:ind w:left="-708" w:leftChars="-338" w:hanging="2"/>
        <w:jc w:val="left"/>
        <w:rPr>
          <w:rFonts w:cs="宋体"/>
          <w:kern w:val="0"/>
          <w:sz w:val="24"/>
          <w:szCs w:val="24"/>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r>
        <w:rPr>
          <w:rFonts w:hint="eastAsia" w:cs="宋体"/>
          <w:b/>
          <w:bCs/>
          <w:kern w:val="0"/>
          <w:sz w:val="28"/>
          <w:szCs w:val="28"/>
          <w:lang w:eastAsia="zh-CN"/>
        </w:rPr>
        <w:t>：</w:t>
      </w: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30个历日</w:t>
          </w:r>
        </w:sdtContent>
      </w:sdt>
      <w:r>
        <w:rPr>
          <w:rFonts w:hint="eastAsia" w:cs="宋体"/>
          <w:kern w:val="0"/>
          <w:sz w:val="24"/>
          <w:szCs w:val="24"/>
        </w:rPr>
        <w:t>内签订采购合同。</w:t>
      </w:r>
    </w:p>
    <w:p w14:paraId="38673717">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、特别说明</w:t>
      </w:r>
    </w:p>
    <w:p w14:paraId="25C0FD0B">
      <w:pPr>
        <w:widowControl/>
        <w:spacing w:line="400" w:lineRule="exact"/>
        <w:ind w:left="-613" w:leftChars="-292" w:firstLine="412" w:firstLineChars="172"/>
        <w:jc w:val="left"/>
        <w:rPr>
          <w:rFonts w:hint="eastAsia" w:cs="宋体"/>
          <w:kern w:val="0"/>
          <w:sz w:val="24"/>
          <w:szCs w:val="24"/>
        </w:rPr>
      </w:pPr>
      <w:r>
        <w:rPr>
          <w:rFonts w:hint="eastAsia" w:cs="宋体"/>
          <w:kern w:val="0"/>
          <w:sz w:val="24"/>
          <w:szCs w:val="24"/>
        </w:rPr>
        <w:t>如果招标文件中对部分采购设备技术参数要求不详细，请各投标人在投标时补充说明。如投标人不作补充说明，</w:t>
      </w:r>
      <w:r>
        <w:rPr>
          <w:rFonts w:hint="eastAsia" w:cs="宋体"/>
          <w:kern w:val="0"/>
          <w:sz w:val="24"/>
          <w:szCs w:val="24"/>
          <w:lang w:eastAsia="zh-CN"/>
        </w:rPr>
        <w:t>贺州市八步区人民医院</w:t>
      </w:r>
      <w:r>
        <w:rPr>
          <w:rFonts w:hint="eastAsia" w:cs="宋体"/>
          <w:kern w:val="0"/>
          <w:sz w:val="24"/>
          <w:szCs w:val="24"/>
        </w:rPr>
        <w:t>招标管理办公室将从有利于招标人的角度出发，认定其所报配置为可能存在情况的最高标准。</w:t>
      </w:r>
    </w:p>
    <w:p w14:paraId="3161B38D">
      <w:pPr>
        <w:widowControl/>
        <w:jc w:val="cente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6914C15C">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5AEAE873">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最低评标价法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14:paraId="379E5344">
      <w:pPr>
        <w:pStyle w:val="15"/>
        <w:ind w:firstLine="482" w:firstLineChars="200"/>
        <w:rPr>
          <w:rFonts w:hint="eastAsia" w:eastAsia="宋体"/>
          <w:b/>
          <w:bCs/>
          <w:kern w:val="0"/>
          <w:lang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2"/>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1">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B"/>
    <w:multiLevelType w:val="multilevel"/>
    <w:tmpl w:val="0000000B"/>
    <w:lvl w:ilvl="0" w:tentative="0">
      <w:start w:val="1"/>
      <w:numFmt w:val="decimal"/>
      <w:lvlText w:val="%1."/>
      <w:lvlJc w:val="left"/>
      <w:pPr>
        <w:ind w:left="600" w:hanging="600"/>
      </w:pPr>
      <w:rPr>
        <w:rFonts w:hint="default" w:cs="Times New Roman"/>
      </w:rPr>
    </w:lvl>
    <w:lvl w:ilvl="1" w:tentative="0">
      <w:start w:val="1"/>
      <w:numFmt w:val="decimal"/>
      <w:lvlText w:val="%1.%2、"/>
      <w:lvlJc w:val="left"/>
      <w:pPr>
        <w:ind w:left="1140" w:hanging="720"/>
      </w:pPr>
      <w:rPr>
        <w:rFonts w:hint="default" w:cs="Times New Roman"/>
      </w:rPr>
    </w:lvl>
    <w:lvl w:ilvl="2" w:tentative="0">
      <w:start w:val="1"/>
      <w:numFmt w:val="decimal"/>
      <w:lvlText w:val="%1.%2、%3."/>
      <w:lvlJc w:val="left"/>
      <w:pPr>
        <w:ind w:left="1920" w:hanging="1080"/>
      </w:pPr>
      <w:rPr>
        <w:rFonts w:hint="default" w:cs="Times New Roman"/>
      </w:rPr>
    </w:lvl>
    <w:lvl w:ilvl="3" w:tentative="0">
      <w:start w:val="1"/>
      <w:numFmt w:val="decimal"/>
      <w:lvlText w:val="%1.%2、%3.%4."/>
      <w:lvlJc w:val="left"/>
      <w:pPr>
        <w:ind w:left="2340" w:hanging="1080"/>
      </w:pPr>
      <w:rPr>
        <w:rFonts w:hint="default" w:cs="Times New Roman"/>
      </w:rPr>
    </w:lvl>
    <w:lvl w:ilvl="4" w:tentative="0">
      <w:start w:val="1"/>
      <w:numFmt w:val="decimal"/>
      <w:lvlText w:val="%1.%2、%3.%4.%5."/>
      <w:lvlJc w:val="left"/>
      <w:pPr>
        <w:ind w:left="3120" w:hanging="1440"/>
      </w:pPr>
      <w:rPr>
        <w:rFonts w:hint="default" w:cs="Times New Roman"/>
      </w:rPr>
    </w:lvl>
    <w:lvl w:ilvl="5" w:tentative="0">
      <w:start w:val="1"/>
      <w:numFmt w:val="decimal"/>
      <w:lvlText w:val="%1.%2、%3.%4.%5.%6."/>
      <w:lvlJc w:val="left"/>
      <w:pPr>
        <w:ind w:left="3900" w:hanging="1800"/>
      </w:pPr>
      <w:rPr>
        <w:rFonts w:hint="default" w:cs="Times New Roman"/>
      </w:rPr>
    </w:lvl>
    <w:lvl w:ilvl="6" w:tentative="0">
      <w:start w:val="1"/>
      <w:numFmt w:val="decimal"/>
      <w:lvlText w:val="%1.%2、%3.%4.%5.%6.%7."/>
      <w:lvlJc w:val="left"/>
      <w:pPr>
        <w:ind w:left="4320" w:hanging="1800"/>
      </w:pPr>
      <w:rPr>
        <w:rFonts w:hint="default" w:cs="Times New Roman"/>
      </w:rPr>
    </w:lvl>
    <w:lvl w:ilvl="7" w:tentative="0">
      <w:start w:val="1"/>
      <w:numFmt w:val="decimal"/>
      <w:lvlText w:val="%1.%2、%3.%4.%5.%6.%7.%8."/>
      <w:lvlJc w:val="left"/>
      <w:pPr>
        <w:ind w:left="5100" w:hanging="2160"/>
      </w:pPr>
      <w:rPr>
        <w:rFonts w:hint="default" w:cs="Times New Roman"/>
      </w:rPr>
    </w:lvl>
    <w:lvl w:ilvl="8" w:tentative="0">
      <w:start w:val="1"/>
      <w:numFmt w:val="decimal"/>
      <w:lvlText w:val="%1.%2、%3.%4.%5.%6.%7.%8.%9."/>
      <w:lvlJc w:val="left"/>
      <w:pPr>
        <w:ind w:left="5880" w:hanging="2520"/>
      </w:pPr>
      <w:rPr>
        <w:rFonts w:hint="default" w:cs="Times New Roman"/>
      </w:rPr>
    </w:lvl>
  </w:abstractNum>
  <w:abstractNum w:abstractNumId="3">
    <w:nsid w:val="00000011"/>
    <w:multiLevelType w:val="multilevel"/>
    <w:tmpl w:val="00000011"/>
    <w:lvl w:ilvl="0" w:tentative="0">
      <w:start w:val="3"/>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1E032B"/>
    <w:rsid w:val="021F7DC1"/>
    <w:rsid w:val="04554334"/>
    <w:rsid w:val="04611626"/>
    <w:rsid w:val="054C589A"/>
    <w:rsid w:val="055E32F7"/>
    <w:rsid w:val="06630DB5"/>
    <w:rsid w:val="06782EF1"/>
    <w:rsid w:val="08D42882"/>
    <w:rsid w:val="097D7547"/>
    <w:rsid w:val="098175B4"/>
    <w:rsid w:val="09CA5E73"/>
    <w:rsid w:val="0CC05EEA"/>
    <w:rsid w:val="0D013EC9"/>
    <w:rsid w:val="0EBD313A"/>
    <w:rsid w:val="0F422736"/>
    <w:rsid w:val="0F5F3EF3"/>
    <w:rsid w:val="104D4104"/>
    <w:rsid w:val="10C97A40"/>
    <w:rsid w:val="122B15C9"/>
    <w:rsid w:val="1256015F"/>
    <w:rsid w:val="14292D22"/>
    <w:rsid w:val="149F6D0A"/>
    <w:rsid w:val="14DE034D"/>
    <w:rsid w:val="1553660E"/>
    <w:rsid w:val="18BA03EC"/>
    <w:rsid w:val="199221EE"/>
    <w:rsid w:val="19EA4300"/>
    <w:rsid w:val="1A0F6516"/>
    <w:rsid w:val="1A961DE1"/>
    <w:rsid w:val="1DE6523D"/>
    <w:rsid w:val="1E276524"/>
    <w:rsid w:val="1EFE57CA"/>
    <w:rsid w:val="1FDC01D6"/>
    <w:rsid w:val="20440D0D"/>
    <w:rsid w:val="21076690"/>
    <w:rsid w:val="210C3C83"/>
    <w:rsid w:val="21445E15"/>
    <w:rsid w:val="2218153E"/>
    <w:rsid w:val="229972C4"/>
    <w:rsid w:val="26431704"/>
    <w:rsid w:val="26492F73"/>
    <w:rsid w:val="27124E7C"/>
    <w:rsid w:val="280E7074"/>
    <w:rsid w:val="297C705F"/>
    <w:rsid w:val="29F0414A"/>
    <w:rsid w:val="2B342280"/>
    <w:rsid w:val="2D7C3A6A"/>
    <w:rsid w:val="2E44559E"/>
    <w:rsid w:val="2EDE6376"/>
    <w:rsid w:val="2F2E149C"/>
    <w:rsid w:val="2FE34275"/>
    <w:rsid w:val="30227288"/>
    <w:rsid w:val="3194337D"/>
    <w:rsid w:val="33E424FB"/>
    <w:rsid w:val="353115DE"/>
    <w:rsid w:val="35D20537"/>
    <w:rsid w:val="3737378F"/>
    <w:rsid w:val="37BB119D"/>
    <w:rsid w:val="3806606D"/>
    <w:rsid w:val="38787475"/>
    <w:rsid w:val="38D26C34"/>
    <w:rsid w:val="39037B98"/>
    <w:rsid w:val="397701BE"/>
    <w:rsid w:val="39CB3889"/>
    <w:rsid w:val="3AB53967"/>
    <w:rsid w:val="3B5D137F"/>
    <w:rsid w:val="3B613904"/>
    <w:rsid w:val="3C071134"/>
    <w:rsid w:val="3D075192"/>
    <w:rsid w:val="3E24326B"/>
    <w:rsid w:val="3ED953F3"/>
    <w:rsid w:val="3F8769CB"/>
    <w:rsid w:val="4037219F"/>
    <w:rsid w:val="40BF2194"/>
    <w:rsid w:val="412A3AB7"/>
    <w:rsid w:val="41366ED0"/>
    <w:rsid w:val="413A0853"/>
    <w:rsid w:val="443B7D84"/>
    <w:rsid w:val="466B16B2"/>
    <w:rsid w:val="473A2575"/>
    <w:rsid w:val="487321E2"/>
    <w:rsid w:val="49206844"/>
    <w:rsid w:val="4A9566A3"/>
    <w:rsid w:val="4BCE772F"/>
    <w:rsid w:val="4C0E095C"/>
    <w:rsid w:val="4CB44B77"/>
    <w:rsid w:val="4EF851EF"/>
    <w:rsid w:val="51771314"/>
    <w:rsid w:val="521E0DE4"/>
    <w:rsid w:val="527A2BB8"/>
    <w:rsid w:val="528C1CB0"/>
    <w:rsid w:val="53177C0E"/>
    <w:rsid w:val="538B1861"/>
    <w:rsid w:val="540D3518"/>
    <w:rsid w:val="543177F1"/>
    <w:rsid w:val="556233C2"/>
    <w:rsid w:val="55DB45BE"/>
    <w:rsid w:val="5708582A"/>
    <w:rsid w:val="58C25617"/>
    <w:rsid w:val="594B0611"/>
    <w:rsid w:val="5A611E32"/>
    <w:rsid w:val="5A7476F4"/>
    <w:rsid w:val="5C921D2A"/>
    <w:rsid w:val="5CF70570"/>
    <w:rsid w:val="5D2B705E"/>
    <w:rsid w:val="5DCF1811"/>
    <w:rsid w:val="5DF71C31"/>
    <w:rsid w:val="60B44CEE"/>
    <w:rsid w:val="61A30FEA"/>
    <w:rsid w:val="643302C3"/>
    <w:rsid w:val="64591730"/>
    <w:rsid w:val="647C3E2B"/>
    <w:rsid w:val="66215E2C"/>
    <w:rsid w:val="67D53EC8"/>
    <w:rsid w:val="69E00902"/>
    <w:rsid w:val="6A513DD5"/>
    <w:rsid w:val="6D590A0C"/>
    <w:rsid w:val="6DD0797D"/>
    <w:rsid w:val="6E2F0CD1"/>
    <w:rsid w:val="6F4F5088"/>
    <w:rsid w:val="7047716A"/>
    <w:rsid w:val="704957D0"/>
    <w:rsid w:val="70CE4BA7"/>
    <w:rsid w:val="71754026"/>
    <w:rsid w:val="72FD2525"/>
    <w:rsid w:val="739449B2"/>
    <w:rsid w:val="743326A2"/>
    <w:rsid w:val="745B01E9"/>
    <w:rsid w:val="74B5471E"/>
    <w:rsid w:val="75387844"/>
    <w:rsid w:val="76342151"/>
    <w:rsid w:val="77E41C8F"/>
    <w:rsid w:val="7A326F58"/>
    <w:rsid w:val="7B2965AD"/>
    <w:rsid w:val="7CA915F3"/>
    <w:rsid w:val="7D4C0330"/>
    <w:rsid w:val="7D6B2EAC"/>
    <w:rsid w:val="7E4E3B5C"/>
    <w:rsid w:val="7EA15D23"/>
    <w:rsid w:val="7F7F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99"/>
    <w:pPr>
      <w:jc w:val="left"/>
    </w:pPr>
  </w:style>
  <w:style w:type="paragraph" w:styleId="4">
    <w:name w:val="Body Text"/>
    <w:basedOn w:val="1"/>
    <w:next w:val="1"/>
    <w:autoRedefine/>
    <w:unhideWhenUsed/>
    <w:qFormat/>
    <w:uiPriority w:val="0"/>
    <w:pPr>
      <w:spacing w:after="120"/>
    </w:pPr>
  </w:style>
  <w:style w:type="paragraph" w:styleId="5">
    <w:name w:val="Plain Text"/>
    <w:basedOn w:val="1"/>
    <w:link w:val="19"/>
    <w:autoRedefine/>
    <w:qFormat/>
    <w:uiPriority w:val="99"/>
    <w:rPr>
      <w:rFonts w:ascii="宋体" w:hAnsi="Courier New"/>
    </w:rPr>
  </w:style>
  <w:style w:type="paragraph" w:styleId="6">
    <w:name w:val="footer"/>
    <w:basedOn w:val="1"/>
    <w:link w:val="23"/>
    <w:autoRedefine/>
    <w:unhideWhenUsed/>
    <w:qFormat/>
    <w:uiPriority w:val="99"/>
    <w:pPr>
      <w:tabs>
        <w:tab w:val="center" w:pos="4153"/>
        <w:tab w:val="right" w:pos="8306"/>
      </w:tabs>
      <w:snapToGrid w:val="0"/>
      <w:jc w:val="left"/>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9">
    <w:name w:val="annotation subject"/>
    <w:basedOn w:val="3"/>
    <w:next w:val="3"/>
    <w:link w:val="18"/>
    <w:autoRedefine/>
    <w:semiHidden/>
    <w:unhideWhenUsed/>
    <w:qFormat/>
    <w:uiPriority w:val="99"/>
    <w:rPr>
      <w:b/>
      <w:bCs/>
    </w:rPr>
  </w:style>
  <w:style w:type="paragraph" w:styleId="10">
    <w:name w:val="Body Text First Indent"/>
    <w:basedOn w:val="4"/>
    <w:autoRedefine/>
    <w:unhideWhenUsed/>
    <w:qFormat/>
    <w:uiPriority w:val="99"/>
    <w:pPr>
      <w:ind w:firstLine="420" w:firstLineChars="100"/>
    </w:pPr>
  </w:style>
  <w:style w:type="table" w:styleId="12">
    <w:name w:val="Table Grid"/>
    <w:basedOn w:val="11"/>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autoRedefine/>
    <w:semiHidden/>
    <w:qFormat/>
    <w:uiPriority w:val="99"/>
    <w:rPr>
      <w:sz w:val="21"/>
      <w:szCs w:val="21"/>
    </w:rPr>
  </w:style>
  <w:style w:type="paragraph" w:customStyle="1" w:styleId="15">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6">
    <w:name w:val="批注文字 字符"/>
    <w:basedOn w:val="13"/>
    <w:autoRedefine/>
    <w:qFormat/>
    <w:uiPriority w:val="99"/>
    <w:rPr>
      <w:rFonts w:ascii="Times New Roman" w:hAnsi="Times New Roman" w:eastAsia="宋体" w:cs="Times New Roman"/>
      <w:szCs w:val="21"/>
    </w:rPr>
  </w:style>
  <w:style w:type="character" w:customStyle="1" w:styleId="17">
    <w:name w:val="批注文字 字符1"/>
    <w:link w:val="3"/>
    <w:autoRedefine/>
    <w:semiHidden/>
    <w:qFormat/>
    <w:uiPriority w:val="99"/>
    <w:rPr>
      <w:rFonts w:ascii="Times New Roman" w:hAnsi="Times New Roman" w:eastAsia="宋体" w:cs="Times New Roman"/>
      <w:szCs w:val="21"/>
    </w:rPr>
  </w:style>
  <w:style w:type="character" w:customStyle="1" w:styleId="18">
    <w:name w:val="批注主题 字符"/>
    <w:basedOn w:val="17"/>
    <w:link w:val="9"/>
    <w:autoRedefine/>
    <w:semiHidden/>
    <w:qFormat/>
    <w:uiPriority w:val="99"/>
    <w:rPr>
      <w:rFonts w:ascii="Times New Roman" w:hAnsi="Times New Roman" w:eastAsia="宋体" w:cs="Times New Roman"/>
      <w:b/>
      <w:bCs/>
      <w:szCs w:val="21"/>
    </w:rPr>
  </w:style>
  <w:style w:type="character" w:customStyle="1" w:styleId="19">
    <w:name w:val="纯文本 字符"/>
    <w:basedOn w:val="13"/>
    <w:link w:val="5"/>
    <w:autoRedefine/>
    <w:qFormat/>
    <w:uiPriority w:val="99"/>
    <w:rPr>
      <w:rFonts w:ascii="宋体" w:hAnsi="Courier New" w:eastAsia="宋体" w:cs="Times New Roman"/>
      <w:szCs w:val="21"/>
    </w:rPr>
  </w:style>
  <w:style w:type="paragraph" w:customStyle="1" w:styleId="20">
    <w:name w:val="表格文字"/>
    <w:basedOn w:val="1"/>
    <w:autoRedefine/>
    <w:qFormat/>
    <w:uiPriority w:val="0"/>
    <w:pPr>
      <w:spacing w:before="25" w:after="25"/>
      <w:jc w:val="left"/>
    </w:pPr>
    <w:rPr>
      <w:rFonts w:ascii="Calibri" w:hAnsi="Calibri"/>
      <w:bCs/>
      <w:spacing w:val="10"/>
      <w:kern w:val="0"/>
      <w:sz w:val="24"/>
      <w:szCs w:val="20"/>
    </w:rPr>
  </w:style>
  <w:style w:type="character" w:customStyle="1" w:styleId="21">
    <w:name w:val="fontstyle01"/>
    <w:autoRedefine/>
    <w:qFormat/>
    <w:uiPriority w:val="0"/>
    <w:rPr>
      <w:rFonts w:hint="eastAsia" w:ascii="宋体" w:hAnsi="宋体" w:eastAsia="宋体"/>
      <w:color w:val="000000"/>
      <w:sz w:val="24"/>
      <w:szCs w:val="24"/>
    </w:rPr>
  </w:style>
  <w:style w:type="character" w:customStyle="1" w:styleId="22">
    <w:name w:val="页眉 字符"/>
    <w:basedOn w:val="13"/>
    <w:link w:val="7"/>
    <w:autoRedefine/>
    <w:qFormat/>
    <w:uiPriority w:val="99"/>
    <w:rPr>
      <w:rFonts w:ascii="Times New Roman" w:hAnsi="Times New Roman" w:eastAsia="宋体" w:cs="Times New Roman"/>
      <w:sz w:val="18"/>
      <w:szCs w:val="18"/>
    </w:rPr>
  </w:style>
  <w:style w:type="character" w:customStyle="1" w:styleId="23">
    <w:name w:val="页脚 字符"/>
    <w:basedOn w:val="13"/>
    <w:link w:val="6"/>
    <w:autoRedefine/>
    <w:qFormat/>
    <w:uiPriority w:val="99"/>
    <w:rPr>
      <w:rFonts w:ascii="Times New Roman" w:hAnsi="Times New Roman" w:eastAsia="宋体" w:cs="Times New Roman"/>
      <w:sz w:val="18"/>
      <w:szCs w:val="18"/>
    </w:rPr>
  </w:style>
  <w:style w:type="character" w:styleId="24">
    <w:name w:val="Placeholder Text"/>
    <w:basedOn w:val="13"/>
    <w:autoRedefine/>
    <w:semiHidden/>
    <w:qFormat/>
    <w:uiPriority w:val="99"/>
    <w:rPr>
      <w:color w:val="808080"/>
    </w:rPr>
  </w:style>
  <w:style w:type="paragraph" w:customStyle="1" w:styleId="25">
    <w:name w:val="样式1"/>
    <w:basedOn w:val="1"/>
    <w:autoRedefine/>
    <w:qFormat/>
    <w:uiPriority w:val="0"/>
  </w:style>
  <w:style w:type="character" w:customStyle="1" w:styleId="26">
    <w:name w:val="font11"/>
    <w:basedOn w:val="13"/>
    <w:autoRedefine/>
    <w:qFormat/>
    <w:uiPriority w:val="0"/>
    <w:rPr>
      <w:rFonts w:hint="eastAsia" w:ascii="宋体" w:hAnsi="宋体" w:eastAsia="宋体" w:cs="宋体"/>
      <w:color w:val="000000"/>
      <w:sz w:val="24"/>
      <w:szCs w:val="24"/>
      <w:u w:val="non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41916958">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60F420097394E1B8F5C294379C7133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2740</Words>
  <Characters>2931</Characters>
  <Lines>26</Lines>
  <Paragraphs>7</Paragraphs>
  <TotalTime>27</TotalTime>
  <ScaleCrop>false</ScaleCrop>
  <LinksUpToDate>false</LinksUpToDate>
  <CharactersWithSpaces>2961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2022-10-21T07:55:00Z</cp:lastPrinted>
  <dcterms:modified xsi:type="dcterms:W3CDTF">2024-08-16T08:58:58Z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B6870A9873AE418C8EA40CEC39534993_13</vt:lpwstr>
  </property>
</Properties>
</file>