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60F4B">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6A102A5A">
      <w:pPr>
        <w:pStyle w:val="15"/>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14:paraId="4F923135">
      <w:pPr>
        <w:pStyle w:val="15"/>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14:paraId="5C78DEAE">
      <w:pPr>
        <w:pStyle w:val="15"/>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14:paraId="109C9FA1">
      <w:pPr>
        <w:pStyle w:val="15"/>
        <w:ind w:left="-708" w:leftChars="-337"/>
        <w:rPr>
          <w:rFonts w:cs="宋体"/>
          <w:b/>
          <w:bCs/>
          <w:sz w:val="28"/>
          <w:szCs w:val="28"/>
        </w:rPr>
      </w:pPr>
      <w:r>
        <w:rPr>
          <w:rFonts w:hint="eastAsia" w:cs="宋体"/>
          <w:b/>
          <w:bCs/>
          <w:sz w:val="28"/>
          <w:szCs w:val="28"/>
        </w:rPr>
        <w:t>一、采购清单、技术规格参数、质量标准和要求</w:t>
      </w:r>
    </w:p>
    <w:p w14:paraId="7A8FE1E2">
      <w:pPr>
        <w:keepNext w:val="0"/>
        <w:keepLines w:val="0"/>
        <w:widowControl/>
        <w:suppressLineNumbers w:val="0"/>
        <w:jc w:val="left"/>
        <w:rPr>
          <w:rFonts w:hint="eastAsia" w:cs="宋体"/>
          <w:b/>
          <w:bCs/>
          <w:color w:val="000000"/>
          <w:kern w:val="0"/>
          <w:sz w:val="28"/>
          <w:szCs w:val="28"/>
          <w:u w:val="single"/>
          <w:lang w:val="en-US" w:eastAsia="zh-CN" w:bidi="ar-SA"/>
        </w:rPr>
      </w:pPr>
      <w:r>
        <w:rPr>
          <w:rFonts w:hint="eastAsia" w:cs="宋体"/>
          <w:b/>
          <w:bCs/>
        </w:rPr>
        <w:t>（一）</w:t>
      </w:r>
      <w:r>
        <w:rPr>
          <w:rFonts w:hint="eastAsia" w:cs="宋体"/>
          <w:b/>
          <w:bCs/>
          <w:lang w:eastAsia="zh-CN"/>
        </w:rPr>
        <w:t>项目名称：</w:t>
      </w:r>
      <w:r>
        <w:rPr>
          <w:rFonts w:hint="eastAsia" w:cs="宋体"/>
          <w:b/>
          <w:bCs/>
          <w:color w:val="000000"/>
          <w:kern w:val="0"/>
          <w:sz w:val="28"/>
          <w:szCs w:val="28"/>
          <w:u w:val="single"/>
          <w:lang w:val="en-US" w:eastAsia="zh-CN" w:bidi="ar-SA"/>
        </w:rPr>
        <w:t>病人（心电）</w:t>
      </w:r>
      <w:r>
        <w:rPr>
          <w:rFonts w:hint="eastAsia" w:cs="宋体"/>
          <w:b/>
          <w:bCs/>
          <w:color w:val="000000"/>
          <w:kern w:val="0"/>
          <w:sz w:val="28"/>
          <w:szCs w:val="28"/>
          <w:u w:val="single"/>
          <w:lang w:val="en-US" w:eastAsia="zh-CN" w:bidi="ar-SA"/>
        </w:rPr>
        <w:t xml:space="preserve">监护仪10台 </w:t>
      </w:r>
    </w:p>
    <w:p w14:paraId="6A3F547A">
      <w:pPr>
        <w:pStyle w:val="2"/>
        <w:spacing w:line="360" w:lineRule="auto"/>
        <w:jc w:val="both"/>
        <w:rPr>
          <w:rFonts w:hint="eastAsia" w:ascii="Times New Roman" w:hAnsi="Times New Roman" w:eastAsia="宋体" w:cs="宋体"/>
          <w:b/>
          <w:bCs/>
          <w:kern w:val="2"/>
          <w:sz w:val="21"/>
          <w:szCs w:val="21"/>
          <w:lang w:val="en-US" w:eastAsia="zh-CN" w:bidi="ar-SA"/>
        </w:rPr>
      </w:pPr>
      <w:r>
        <w:rPr>
          <w:rFonts w:hint="eastAsia" w:ascii="Times New Roman" w:hAnsi="Times New Roman" w:eastAsia="宋体" w:cs="宋体"/>
          <w:b/>
          <w:bCs/>
          <w:kern w:val="2"/>
          <w:sz w:val="21"/>
          <w:szCs w:val="21"/>
          <w:lang w:val="en-US" w:eastAsia="zh-CN" w:bidi="ar-SA"/>
        </w:rPr>
        <w:t>（二）监</w:t>
      </w:r>
      <w:bookmarkStart w:id="0" w:name="_GoBack"/>
      <w:bookmarkEnd w:id="0"/>
      <w:r>
        <w:rPr>
          <w:rFonts w:hint="eastAsia" w:ascii="Times New Roman" w:hAnsi="Times New Roman" w:eastAsia="宋体" w:cs="宋体"/>
          <w:b/>
          <w:bCs/>
          <w:kern w:val="2"/>
          <w:sz w:val="21"/>
          <w:szCs w:val="21"/>
          <w:lang w:val="en-US" w:eastAsia="zh-CN" w:bidi="ar-SA"/>
        </w:rPr>
        <w:t>护仪招标参数</w:t>
      </w:r>
    </w:p>
    <w:p w14:paraId="6B34C19D">
      <w:pPr>
        <w:pStyle w:val="27"/>
        <w:numPr>
          <w:ilvl w:val="0"/>
          <w:numId w:val="1"/>
        </w:numPr>
        <w:autoSpaceDE w:val="0"/>
        <w:autoSpaceDN w:val="0"/>
        <w:adjustRightInd w:val="0"/>
        <w:spacing w:line="240" w:lineRule="auto"/>
        <w:ind w:firstLineChars="0"/>
        <w:jc w:val="left"/>
        <w:rPr>
          <w:rFonts w:hint="eastAsia" w:ascii="宋体" w:hAnsi="宋体" w:eastAsia="宋体" w:cs="宋体"/>
          <w:b/>
          <w:kern w:val="0"/>
          <w:sz w:val="24"/>
          <w:szCs w:val="24"/>
        </w:rPr>
      </w:pPr>
      <w:r>
        <w:rPr>
          <w:rFonts w:hint="eastAsia" w:ascii="宋体" w:hAnsi="宋体" w:eastAsia="宋体" w:cs="宋体"/>
          <w:b/>
          <w:kern w:val="0"/>
          <w:sz w:val="24"/>
          <w:szCs w:val="24"/>
        </w:rPr>
        <w:t>监护仪外形结构：</w:t>
      </w:r>
    </w:p>
    <w:p w14:paraId="127DAF45">
      <w:pPr>
        <w:pStyle w:val="27"/>
        <w:numPr>
          <w:ilvl w:val="1"/>
          <w:numId w:val="2"/>
        </w:numPr>
        <w:autoSpaceDE w:val="0"/>
        <w:autoSpaceDN w:val="0"/>
        <w:adjustRightInd w:val="0"/>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便携一体式监护仪,可用于监护成人,儿童,新生儿患者</w:t>
      </w:r>
    </w:p>
    <w:p w14:paraId="2CC99833">
      <w:pPr>
        <w:pStyle w:val="27"/>
        <w:numPr>
          <w:ilvl w:val="1"/>
          <w:numId w:val="2"/>
        </w:numPr>
        <w:autoSpaceDE w:val="0"/>
        <w:autoSpaceDN w:val="0"/>
        <w:adjustRightInd w:val="0"/>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&gt;=</w:t>
      </w:r>
      <w:r>
        <w:rPr>
          <w:rFonts w:hint="default" w:ascii="宋体" w:hAnsi="宋体" w:eastAsia="宋体" w:cs="宋体"/>
          <w:sz w:val="24"/>
          <w:szCs w:val="24"/>
          <w:lang w:val="en-US"/>
        </w:rPr>
        <w:t>10</w:t>
      </w:r>
      <w:r>
        <w:rPr>
          <w:rFonts w:hint="eastAsia" w:ascii="宋体" w:hAnsi="宋体" w:cs="宋体"/>
          <w:sz w:val="24"/>
          <w:szCs w:val="24"/>
          <w:lang w:val="en-US" w:eastAsia="zh-CN"/>
        </w:rPr>
        <w:t>英寸</w:t>
      </w:r>
      <w:r>
        <w:rPr>
          <w:rFonts w:hint="eastAsia" w:ascii="宋体" w:hAnsi="宋体" w:eastAsia="宋体" w:cs="宋体"/>
          <w:sz w:val="24"/>
          <w:szCs w:val="24"/>
        </w:rPr>
        <w:t>彩色LED背光液晶显示屏，彩色高分辨率达800*600，</w:t>
      </w:r>
      <w:r>
        <w:rPr>
          <w:rFonts w:hint="eastAsia" w:ascii="宋体" w:hAnsi="宋体" w:cs="宋体"/>
          <w:sz w:val="24"/>
          <w:szCs w:val="24"/>
          <w:lang w:val="en-US" w:eastAsia="zh-CN"/>
        </w:rPr>
        <w:t>6</w:t>
      </w:r>
      <w:r>
        <w:rPr>
          <w:rFonts w:hint="eastAsia" w:ascii="宋体" w:hAnsi="宋体" w:eastAsia="宋体" w:cs="宋体"/>
          <w:sz w:val="24"/>
          <w:szCs w:val="24"/>
        </w:rPr>
        <w:t>通道波形显示</w:t>
      </w:r>
    </w:p>
    <w:p w14:paraId="1F5586F9">
      <w:pPr>
        <w:pStyle w:val="27"/>
        <w:numPr>
          <w:ilvl w:val="1"/>
          <w:numId w:val="2"/>
        </w:numPr>
        <w:autoSpaceDE w:val="0"/>
        <w:autoSpaceDN w:val="0"/>
        <w:adjustRightInd w:val="0"/>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整机无风扇设计，降低环境噪音干扰</w:t>
      </w:r>
    </w:p>
    <w:p w14:paraId="1073C713">
      <w:pPr>
        <w:pStyle w:val="27"/>
        <w:numPr>
          <w:ilvl w:val="1"/>
          <w:numId w:val="2"/>
        </w:numPr>
        <w:autoSpaceDE w:val="0"/>
        <w:autoSpaceDN w:val="0"/>
        <w:adjustRightInd w:val="0"/>
        <w:spacing w:line="240" w:lineRule="auto"/>
        <w:ind w:firstLineChars="0"/>
        <w:jc w:val="left"/>
        <w:rPr>
          <w:rFonts w:hint="eastAsia" w:ascii="宋体" w:hAnsi="宋体" w:eastAsia="宋体" w:cs="宋体"/>
          <w:sz w:val="24"/>
          <w:szCs w:val="24"/>
        </w:rPr>
      </w:pPr>
      <w:r>
        <w:rPr>
          <w:rFonts w:hint="default" w:ascii="宋体" w:hAnsi="宋体" w:eastAsia="宋体" w:cs="宋体"/>
          <w:sz w:val="24"/>
          <w:szCs w:val="24"/>
          <w:lang w:val="en-US"/>
        </w:rPr>
        <w:t>支持附件收纳盒设计，让床旁附件管理更有序、更高效</w:t>
      </w:r>
    </w:p>
    <w:p w14:paraId="355F67E6">
      <w:pPr>
        <w:pStyle w:val="27"/>
        <w:numPr>
          <w:ilvl w:val="0"/>
          <w:numId w:val="1"/>
        </w:numPr>
        <w:autoSpaceDE w:val="0"/>
        <w:autoSpaceDN w:val="0"/>
        <w:adjustRightInd w:val="0"/>
        <w:spacing w:line="240" w:lineRule="auto"/>
        <w:ind w:firstLineChars="0"/>
        <w:jc w:val="left"/>
        <w:rPr>
          <w:rFonts w:hint="eastAsia" w:ascii="宋体" w:hAnsi="宋体" w:eastAsia="宋体" w:cs="宋体"/>
          <w:b/>
          <w:kern w:val="0"/>
          <w:sz w:val="24"/>
          <w:szCs w:val="24"/>
        </w:rPr>
      </w:pPr>
      <w:r>
        <w:rPr>
          <w:rFonts w:hint="eastAsia" w:ascii="宋体" w:hAnsi="宋体" w:eastAsia="宋体" w:cs="宋体"/>
          <w:b/>
          <w:kern w:val="0"/>
          <w:sz w:val="24"/>
          <w:szCs w:val="24"/>
        </w:rPr>
        <w:t>监测参数：</w:t>
      </w:r>
    </w:p>
    <w:p w14:paraId="3100C5C5">
      <w:pPr>
        <w:pStyle w:val="27"/>
        <w:numPr>
          <w:ilvl w:val="1"/>
          <w:numId w:val="3"/>
        </w:numPr>
        <w:autoSpaceDE w:val="0"/>
        <w:autoSpaceDN w:val="0"/>
        <w:adjustRightInd w:val="0"/>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标准配置可监测心电，呼吸，无创血压，血氧饱和度，脉搏和体温</w:t>
      </w:r>
    </w:p>
    <w:p w14:paraId="33533C30">
      <w:pPr>
        <w:pStyle w:val="27"/>
        <w:numPr>
          <w:ilvl w:val="1"/>
          <w:numId w:val="3"/>
        </w:numPr>
        <w:autoSpaceDE w:val="0"/>
        <w:autoSpaceDN w:val="0"/>
        <w:adjustRightInd w:val="0"/>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采用ECG多导同步分析专利技术，保证心电监护的优异性</w:t>
      </w:r>
    </w:p>
    <w:p w14:paraId="106262D0">
      <w:pPr>
        <w:pStyle w:val="27"/>
        <w:numPr>
          <w:ilvl w:val="1"/>
          <w:numId w:val="3"/>
        </w:numPr>
        <w:autoSpaceDE w:val="0"/>
        <w:autoSpaceDN w:val="0"/>
        <w:adjustRightInd w:val="0"/>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具备智能导联脱落监测功能，个别导联脱落的情况下仍能保持监护</w:t>
      </w:r>
    </w:p>
    <w:p w14:paraId="0BAC7F4E">
      <w:pPr>
        <w:pStyle w:val="27"/>
        <w:numPr>
          <w:ilvl w:val="1"/>
          <w:numId w:val="3"/>
        </w:numPr>
        <w:autoSpaceDE w:val="0"/>
        <w:autoSpaceDN w:val="0"/>
        <w:adjustRightInd w:val="0"/>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血氧监测时标配支持PI血氧灌注指数的监测，有效反映血氧灌注情况</w:t>
      </w:r>
    </w:p>
    <w:p w14:paraId="2D2057B1">
      <w:pPr>
        <w:pStyle w:val="27"/>
        <w:numPr>
          <w:ilvl w:val="1"/>
          <w:numId w:val="3"/>
        </w:numPr>
        <w:autoSpaceDE w:val="0"/>
        <w:autoSpaceDN w:val="0"/>
        <w:adjustRightInd w:val="0"/>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采用抗干扰和弱灌注血氧专利技术保证血氧监护的优异性</w:t>
      </w:r>
    </w:p>
    <w:p w14:paraId="002ECAAD">
      <w:pPr>
        <w:pStyle w:val="27"/>
        <w:numPr>
          <w:ilvl w:val="1"/>
          <w:numId w:val="3"/>
        </w:numPr>
        <w:autoSpaceDE w:val="0"/>
        <w:autoSpaceDN w:val="0"/>
        <w:adjustRightInd w:val="0"/>
        <w:spacing w:line="240" w:lineRule="auto"/>
        <w:ind w:firstLineChars="0"/>
        <w:jc w:val="left"/>
        <w:rPr>
          <w:rFonts w:hint="eastAsia" w:ascii="宋体" w:hAnsi="宋体" w:eastAsia="宋体" w:cs="宋体"/>
          <w:sz w:val="24"/>
          <w:szCs w:val="24"/>
        </w:rPr>
      </w:pPr>
      <w:r>
        <w:rPr>
          <w:rFonts w:hint="eastAsia" w:ascii="宋体" w:hAnsi="宋体" w:cs="宋体"/>
          <w:sz w:val="24"/>
          <w:szCs w:val="24"/>
          <w:lang w:val="en-US" w:eastAsia="zh-CN"/>
        </w:rPr>
        <w:t>▲</w:t>
      </w:r>
      <w:r>
        <w:rPr>
          <w:rFonts w:hint="eastAsia" w:ascii="宋体" w:hAnsi="宋体" w:eastAsia="宋体" w:cs="宋体"/>
          <w:sz w:val="24"/>
          <w:szCs w:val="24"/>
        </w:rPr>
        <w:t>无创血压支持手动</w:t>
      </w:r>
      <w:r>
        <w:rPr>
          <w:rFonts w:hint="eastAsia" w:ascii="宋体" w:hAnsi="宋体" w:eastAsia="宋体" w:cs="宋体"/>
          <w:sz w:val="24"/>
          <w:szCs w:val="24"/>
          <w:lang w:eastAsia="zh-CN"/>
        </w:rPr>
        <w:t>、</w:t>
      </w:r>
      <w:r>
        <w:rPr>
          <w:rFonts w:hint="eastAsia" w:ascii="宋体" w:hAnsi="宋体" w:eastAsia="宋体" w:cs="宋体"/>
          <w:sz w:val="24"/>
          <w:szCs w:val="24"/>
        </w:rPr>
        <w:t>连续</w:t>
      </w:r>
      <w:r>
        <w:rPr>
          <w:rFonts w:hint="eastAsia" w:ascii="宋体" w:hAnsi="宋体" w:eastAsia="宋体" w:cs="宋体"/>
          <w:sz w:val="24"/>
          <w:szCs w:val="24"/>
          <w:lang w:eastAsia="zh-CN"/>
        </w:rPr>
        <w:t>、</w:t>
      </w:r>
      <w:r>
        <w:rPr>
          <w:rFonts w:hint="eastAsia" w:ascii="宋体" w:hAnsi="宋体" w:eastAsia="宋体" w:cs="宋体"/>
          <w:sz w:val="24"/>
          <w:szCs w:val="24"/>
        </w:rPr>
        <w:t>自动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序列以及整点</w:t>
      </w:r>
      <w:r>
        <w:rPr>
          <w:rFonts w:hint="eastAsia" w:ascii="宋体" w:hAnsi="宋体" w:eastAsia="宋体" w:cs="宋体"/>
          <w:sz w:val="24"/>
          <w:szCs w:val="24"/>
        </w:rPr>
        <w:t>测量模式</w:t>
      </w:r>
    </w:p>
    <w:p w14:paraId="50BD3D4F">
      <w:pPr>
        <w:pStyle w:val="27"/>
        <w:numPr>
          <w:ilvl w:val="0"/>
          <w:numId w:val="0"/>
        </w:numPr>
        <w:autoSpaceDE w:val="0"/>
        <w:autoSpaceDN w:val="0"/>
        <w:adjustRightInd w:val="0"/>
        <w:spacing w:line="240" w:lineRule="auto"/>
        <w:ind w:left="1140" w:firstLine="0" w:firstLineChars="0"/>
        <w:jc w:val="left"/>
        <w:rPr>
          <w:rFonts w:hint="eastAsia" w:ascii="宋体" w:hAnsi="宋体" w:eastAsia="宋体" w:cs="宋体"/>
          <w:sz w:val="24"/>
          <w:szCs w:val="24"/>
        </w:rPr>
      </w:pPr>
      <w:r>
        <w:rPr>
          <w:rFonts w:hint="eastAsia" w:ascii="宋体" w:hAnsi="宋体" w:eastAsia="宋体" w:cs="宋体"/>
          <w:sz w:val="24"/>
          <w:szCs w:val="24"/>
        </w:rPr>
        <w:t>成人无创血压测量范围：收缩压 25~290mmHg，舒张压 10~250mmHg</w:t>
      </w:r>
    </w:p>
    <w:p w14:paraId="52AF0015">
      <w:pPr>
        <w:pStyle w:val="27"/>
        <w:numPr>
          <w:ilvl w:val="0"/>
          <w:numId w:val="0"/>
        </w:numPr>
        <w:autoSpaceDE w:val="0"/>
        <w:autoSpaceDN w:val="0"/>
        <w:adjustRightInd w:val="0"/>
        <w:spacing w:line="240" w:lineRule="auto"/>
        <w:ind w:left="1140" w:firstLine="0" w:firstLineChars="0"/>
        <w:jc w:val="left"/>
        <w:rPr>
          <w:rFonts w:hint="eastAsia" w:ascii="宋体" w:hAnsi="宋体" w:eastAsia="宋体" w:cs="宋体"/>
          <w:sz w:val="24"/>
          <w:szCs w:val="24"/>
        </w:rPr>
      </w:pPr>
      <w:r>
        <w:rPr>
          <w:rFonts w:hint="eastAsia" w:ascii="宋体" w:hAnsi="宋体" w:eastAsia="宋体" w:cs="宋体"/>
          <w:sz w:val="24"/>
          <w:szCs w:val="24"/>
        </w:rPr>
        <w:t>小儿无创血压测量范围：收缩压 25~240mmHg，舒张压 10~200mmHg</w:t>
      </w:r>
    </w:p>
    <w:p w14:paraId="57D75555">
      <w:pPr>
        <w:pStyle w:val="27"/>
        <w:numPr>
          <w:ilvl w:val="0"/>
          <w:numId w:val="0"/>
        </w:numPr>
        <w:autoSpaceDE w:val="0"/>
        <w:autoSpaceDN w:val="0"/>
        <w:adjustRightInd w:val="0"/>
        <w:spacing w:line="240" w:lineRule="auto"/>
        <w:ind w:left="1140" w:firstLine="0" w:firstLineChars="0"/>
        <w:jc w:val="left"/>
        <w:rPr>
          <w:rFonts w:hint="eastAsia" w:ascii="宋体" w:hAnsi="宋体" w:eastAsia="宋体" w:cs="宋体"/>
          <w:sz w:val="24"/>
          <w:szCs w:val="24"/>
        </w:rPr>
      </w:pPr>
      <w:r>
        <w:rPr>
          <w:rFonts w:hint="eastAsia" w:ascii="宋体" w:hAnsi="宋体" w:eastAsia="宋体" w:cs="宋体"/>
          <w:sz w:val="24"/>
          <w:szCs w:val="24"/>
        </w:rPr>
        <w:t>新生儿无创血压测量范围：收缩压 25~140mmHg，舒张压 10~115mmHg</w:t>
      </w:r>
    </w:p>
    <w:p w14:paraId="175989D5">
      <w:pPr>
        <w:pStyle w:val="27"/>
        <w:numPr>
          <w:ilvl w:val="1"/>
          <w:numId w:val="3"/>
        </w:numPr>
        <w:autoSpaceDE w:val="0"/>
        <w:autoSpaceDN w:val="0"/>
        <w:adjustRightInd w:val="0"/>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支持心率变化统计和动态血压分析，满足临床对于病人病情变化的辅助分析</w:t>
      </w:r>
    </w:p>
    <w:p w14:paraId="62CFDE2C">
      <w:pPr>
        <w:pStyle w:val="27"/>
        <w:numPr>
          <w:ilvl w:val="1"/>
          <w:numId w:val="3"/>
        </w:numPr>
        <w:autoSpaceDE w:val="0"/>
        <w:autoSpaceDN w:val="0"/>
        <w:adjustRightInd w:val="0"/>
        <w:spacing w:line="240" w:lineRule="auto"/>
        <w:ind w:firstLineChars="0"/>
        <w:jc w:val="left"/>
        <w:rPr>
          <w:rFonts w:hint="eastAsia" w:ascii="宋体" w:hAnsi="宋体" w:eastAsia="宋体" w:cs="宋体"/>
          <w:sz w:val="24"/>
          <w:szCs w:val="24"/>
        </w:rPr>
      </w:pPr>
      <w:r>
        <w:rPr>
          <w:rFonts w:hint="eastAsia" w:ascii="宋体" w:hAnsi="宋体" w:cs="宋体"/>
          <w:sz w:val="24"/>
          <w:szCs w:val="24"/>
          <w:lang w:val="en-US" w:eastAsia="zh-CN"/>
        </w:rPr>
        <w:t>▲可支持创血压监测、心排量监测</w:t>
      </w:r>
    </w:p>
    <w:p w14:paraId="2C131991">
      <w:pPr>
        <w:pStyle w:val="27"/>
        <w:numPr>
          <w:ilvl w:val="1"/>
          <w:numId w:val="3"/>
        </w:numPr>
        <w:autoSpaceDE w:val="0"/>
        <w:autoSpaceDN w:val="0"/>
        <w:adjustRightInd w:val="0"/>
        <w:spacing w:line="240" w:lineRule="auto"/>
        <w:ind w:firstLineChars="0"/>
        <w:jc w:val="left"/>
        <w:rPr>
          <w:rFonts w:hint="eastAsia" w:ascii="宋体" w:hAnsi="宋体" w:eastAsia="宋体" w:cs="宋体"/>
          <w:sz w:val="24"/>
          <w:szCs w:val="24"/>
        </w:rPr>
      </w:pPr>
      <w:r>
        <w:rPr>
          <w:rFonts w:hint="eastAsia" w:ascii="宋体" w:hAnsi="宋体" w:cs="宋体"/>
          <w:sz w:val="24"/>
          <w:szCs w:val="24"/>
          <w:lang w:val="en-US" w:eastAsia="zh-CN"/>
        </w:rPr>
        <w:t>▲可支持旁流呼吸末二氧化碳监测，采样速率成人/小儿120ml/min；新生儿90ml/min</w:t>
      </w:r>
    </w:p>
    <w:p w14:paraId="49B62EEA">
      <w:pPr>
        <w:pStyle w:val="27"/>
        <w:numPr>
          <w:ilvl w:val="0"/>
          <w:numId w:val="1"/>
        </w:numPr>
        <w:spacing w:line="240" w:lineRule="auto"/>
        <w:ind w:right="-512" w:rightChars="-244" w:firstLineChars="0"/>
        <w:rPr>
          <w:rFonts w:hint="eastAsia" w:ascii="宋体" w:hAnsi="宋体" w:eastAsia="宋体" w:cs="宋体"/>
          <w:b/>
          <w:sz w:val="24"/>
          <w:szCs w:val="24"/>
        </w:rPr>
      </w:pPr>
      <w:r>
        <w:rPr>
          <w:rFonts w:hint="eastAsia" w:ascii="宋体" w:hAnsi="宋体" w:eastAsia="宋体" w:cs="宋体"/>
          <w:b/>
          <w:sz w:val="24"/>
          <w:szCs w:val="24"/>
        </w:rPr>
        <w:t>系统功能：</w:t>
      </w:r>
    </w:p>
    <w:p w14:paraId="62046E7F">
      <w:pPr>
        <w:pStyle w:val="27"/>
        <w:numPr>
          <w:ilvl w:val="1"/>
          <w:numId w:val="4"/>
        </w:numPr>
        <w:spacing w:line="240" w:lineRule="auto"/>
        <w:ind w:right="-512" w:rightChars="-244" w:firstLineChars="0"/>
        <w:rPr>
          <w:rFonts w:hint="eastAsia" w:ascii="宋体" w:hAnsi="宋体" w:eastAsia="宋体" w:cs="宋体"/>
          <w:sz w:val="24"/>
          <w:szCs w:val="24"/>
        </w:rPr>
      </w:pPr>
      <w:r>
        <w:rPr>
          <w:rFonts w:hint="eastAsia" w:ascii="宋体" w:hAnsi="宋体" w:eastAsia="宋体" w:cs="宋体"/>
          <w:sz w:val="24"/>
          <w:szCs w:val="24"/>
        </w:rPr>
        <w:t>支持中/英文输入</w:t>
      </w:r>
    </w:p>
    <w:p w14:paraId="5EC8AC1D">
      <w:pPr>
        <w:pStyle w:val="27"/>
        <w:numPr>
          <w:ilvl w:val="1"/>
          <w:numId w:val="4"/>
        </w:numPr>
        <w:spacing w:line="240" w:lineRule="auto"/>
        <w:ind w:right="-512" w:rightChars="-244" w:firstLineChars="0"/>
        <w:rPr>
          <w:rFonts w:hint="eastAsia" w:ascii="宋体" w:hAnsi="宋体" w:eastAsia="宋体" w:cs="宋体"/>
          <w:sz w:val="24"/>
          <w:szCs w:val="24"/>
        </w:rPr>
      </w:pPr>
      <w:r>
        <w:rPr>
          <w:rFonts w:hint="eastAsia" w:ascii="宋体" w:hAnsi="宋体" w:eastAsia="宋体" w:cs="宋体"/>
          <w:sz w:val="24"/>
          <w:szCs w:val="24"/>
        </w:rPr>
        <w:t>具有三级声光报警，参数报警级别可调</w:t>
      </w:r>
    </w:p>
    <w:p w14:paraId="6EBB42B0">
      <w:pPr>
        <w:pStyle w:val="27"/>
        <w:numPr>
          <w:ilvl w:val="1"/>
          <w:numId w:val="4"/>
        </w:numPr>
        <w:spacing w:line="240" w:lineRule="auto"/>
        <w:ind w:right="-512" w:rightChars="-244" w:firstLineChars="0"/>
        <w:rPr>
          <w:rFonts w:hint="eastAsia" w:ascii="宋体" w:hAnsi="宋体" w:eastAsia="宋体" w:cs="宋体"/>
          <w:sz w:val="24"/>
          <w:szCs w:val="24"/>
        </w:rPr>
      </w:pPr>
      <w:r>
        <w:rPr>
          <w:rFonts w:hint="eastAsia" w:ascii="宋体" w:hAnsi="宋体" w:eastAsia="宋体" w:cs="宋体"/>
          <w:sz w:val="24"/>
          <w:szCs w:val="24"/>
        </w:rPr>
        <w:t>具备报警集中设置功能</w:t>
      </w:r>
    </w:p>
    <w:p w14:paraId="188E1CF4">
      <w:pPr>
        <w:pStyle w:val="27"/>
        <w:numPr>
          <w:ilvl w:val="1"/>
          <w:numId w:val="4"/>
        </w:numPr>
        <w:spacing w:line="240" w:lineRule="auto"/>
        <w:ind w:right="-512" w:rightChars="-244" w:firstLineChars="0"/>
        <w:rPr>
          <w:rFonts w:hint="eastAsia" w:ascii="宋体" w:hAnsi="宋体" w:eastAsia="宋体" w:cs="宋体"/>
          <w:sz w:val="24"/>
          <w:szCs w:val="24"/>
        </w:rPr>
      </w:pPr>
      <w:r>
        <w:rPr>
          <w:rFonts w:hint="eastAsia" w:ascii="宋体" w:hAnsi="宋体" w:eastAsia="宋体" w:cs="宋体"/>
          <w:sz w:val="24"/>
          <w:szCs w:val="24"/>
        </w:rPr>
        <w:t>具备血液动力学、药物计算功能</w:t>
      </w:r>
    </w:p>
    <w:p w14:paraId="7BC2E921">
      <w:pPr>
        <w:pStyle w:val="27"/>
        <w:numPr>
          <w:ilvl w:val="1"/>
          <w:numId w:val="4"/>
        </w:numPr>
        <w:spacing w:line="240" w:lineRule="auto"/>
        <w:ind w:right="-512" w:rightChars="-244" w:firstLineChars="0"/>
        <w:rPr>
          <w:rFonts w:hint="eastAsia" w:ascii="宋体" w:hAnsi="宋体" w:eastAsia="宋体" w:cs="宋体"/>
          <w:sz w:val="24"/>
          <w:szCs w:val="24"/>
        </w:rPr>
      </w:pPr>
      <w:r>
        <w:rPr>
          <w:rFonts w:hint="eastAsia" w:ascii="宋体" w:hAnsi="宋体" w:eastAsia="宋体" w:cs="宋体"/>
          <w:sz w:val="24"/>
          <w:szCs w:val="24"/>
        </w:rPr>
        <w:t>具备趋势共存界面、呼吸氧合图界面，大字体显示界面，及标准显示界面等多种显示界面</w:t>
      </w:r>
    </w:p>
    <w:p w14:paraId="33B31B06">
      <w:pPr>
        <w:pStyle w:val="27"/>
        <w:numPr>
          <w:ilvl w:val="1"/>
          <w:numId w:val="4"/>
        </w:numPr>
        <w:spacing w:line="240" w:lineRule="auto"/>
        <w:ind w:right="-512" w:rightChars="-244" w:firstLineChars="0"/>
        <w:rPr>
          <w:rFonts w:hint="eastAsia" w:ascii="宋体" w:hAnsi="宋体" w:eastAsia="宋体" w:cs="宋体"/>
          <w:sz w:val="24"/>
          <w:szCs w:val="24"/>
        </w:rPr>
      </w:pPr>
      <w:r>
        <w:rPr>
          <w:rFonts w:hint="eastAsia" w:ascii="宋体" w:hAnsi="宋体" w:cs="宋体"/>
          <w:sz w:val="24"/>
          <w:szCs w:val="24"/>
          <w:lang w:val="en-US" w:eastAsia="zh-CN"/>
        </w:rPr>
        <w:t>▲可存储120个ARR事件，以及事件发生时刻的相关参数波形</w:t>
      </w:r>
    </w:p>
    <w:p w14:paraId="7154C83F">
      <w:pPr>
        <w:pStyle w:val="27"/>
        <w:numPr>
          <w:ilvl w:val="1"/>
          <w:numId w:val="4"/>
        </w:numPr>
        <w:spacing w:line="240" w:lineRule="auto"/>
        <w:ind w:right="-512" w:rightChars="-244" w:firstLineChars="0"/>
        <w:rPr>
          <w:rFonts w:hint="eastAsia" w:ascii="宋体" w:hAnsi="宋体" w:eastAsia="宋体" w:cs="宋体"/>
          <w:sz w:val="24"/>
          <w:szCs w:val="24"/>
        </w:rPr>
      </w:pPr>
      <w:r>
        <w:rPr>
          <w:rFonts w:hint="eastAsia" w:ascii="宋体" w:hAnsi="宋体" w:eastAsia="宋体" w:cs="宋体"/>
          <w:sz w:val="24"/>
          <w:szCs w:val="24"/>
        </w:rPr>
        <w:t>标配一块高能锂电池，工作时间可达4小时</w:t>
      </w:r>
    </w:p>
    <w:p w14:paraId="75835E1E">
      <w:pPr>
        <w:widowControl/>
        <w:numPr>
          <w:ilvl w:val="0"/>
          <w:numId w:val="0"/>
        </w:numPr>
        <w:spacing w:line="360" w:lineRule="auto"/>
        <w:jc w:val="left"/>
        <w:rPr>
          <w:rFonts w:cs="宋体"/>
          <w:b/>
          <w:bCs/>
          <w:color w:val="000000"/>
          <w:kern w:val="0"/>
          <w:sz w:val="24"/>
          <w:szCs w:val="24"/>
        </w:rPr>
      </w:pPr>
      <w:r>
        <w:rPr>
          <w:rFonts w:hint="eastAsia" w:cs="宋体"/>
          <w:b/>
          <w:bCs/>
          <w:color w:val="000000"/>
          <w:kern w:val="0"/>
          <w:sz w:val="24"/>
          <w:szCs w:val="24"/>
          <w:lang w:val="en-US" w:eastAsia="zh-CN"/>
        </w:rPr>
        <w:t>（三）项目产品</w:t>
      </w:r>
      <w:r>
        <w:rPr>
          <w:rFonts w:hint="eastAsia" w:cs="宋体"/>
          <w:b/>
          <w:bCs/>
          <w:color w:val="000000"/>
          <w:kern w:val="0"/>
          <w:sz w:val="24"/>
          <w:szCs w:val="24"/>
        </w:rPr>
        <w:t>基本要</w:t>
      </w:r>
    </w:p>
    <w:p w14:paraId="61ED6B56">
      <w:pPr>
        <w:pStyle w:val="15"/>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2DE59351">
      <w:pPr>
        <w:pStyle w:val="15"/>
        <w:ind w:left="-708" w:leftChars="-337"/>
        <w:rPr>
          <w:color w:val="auto"/>
        </w:rPr>
      </w:pPr>
      <w:r>
        <w:rPr>
          <w:rFonts w:hint="eastAsia"/>
          <w:color w:val="auto"/>
        </w:rPr>
        <w:t>2、投标人所投产品参数应同等或优于以上各项参数要求，产品、辅材及生产工艺符合国家相关规范。</w:t>
      </w:r>
    </w:p>
    <w:p w14:paraId="7E573A28">
      <w:pPr>
        <w:pStyle w:val="15"/>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1C0D47A8">
      <w:pPr>
        <w:pStyle w:val="15"/>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412A10D4">
      <w:pPr>
        <w:pStyle w:val="15"/>
        <w:ind w:left="-708" w:leftChars="-337"/>
        <w:rPr>
          <w:rFonts w:hint="eastAsia"/>
          <w:color w:val="auto"/>
        </w:rPr>
      </w:pPr>
      <w:r>
        <w:rPr>
          <w:rFonts w:hint="eastAsia"/>
          <w:color w:val="auto"/>
          <w:lang w:val="en-US" w:eastAsia="zh-CN"/>
        </w:rPr>
        <w:t>5、投标人所投产品必须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57713BAB">
      <w:pPr>
        <w:pStyle w:val="15"/>
        <w:ind w:left="-708" w:leftChars="-337"/>
        <w:rPr>
          <w:rFonts w:hint="eastAsia" w:cs="宋体"/>
          <w:b/>
          <w:bCs/>
        </w:rPr>
      </w:pPr>
      <w:r>
        <w:rPr>
          <w:rFonts w:hint="eastAsia" w:cs="宋体"/>
          <w:b/>
          <w:bCs/>
        </w:rPr>
        <w:t>（四）商务要求</w:t>
      </w:r>
    </w:p>
    <w:p w14:paraId="76ABA8A0">
      <w:pPr>
        <w:pStyle w:val="15"/>
        <w:ind w:left="-708" w:leftChars="-337"/>
        <w:rPr>
          <w:rFonts w:hint="default" w:eastAsia="宋体" w:cs="宋体"/>
          <w:b w:val="0"/>
          <w:bCs w:val="0"/>
          <w:lang w:val="en-US" w:eastAsia="zh-CN"/>
        </w:rPr>
      </w:pPr>
      <w:r>
        <w:rPr>
          <w:rFonts w:hint="eastAsia" w:cs="宋体"/>
          <w:b/>
          <w:bCs/>
          <w:lang w:val="en-US" w:eastAsia="zh-CN"/>
        </w:rPr>
        <w:t>1、投标人资格要求</w:t>
      </w:r>
    </w:p>
    <w:p w14:paraId="54CA5489">
      <w:pPr>
        <w:pStyle w:val="15"/>
        <w:ind w:left="-708" w:leftChars="-337"/>
        <w:rPr>
          <w:rFonts w:hint="eastAsia"/>
          <w:color w:val="auto"/>
        </w:rPr>
      </w:pPr>
      <w:r>
        <w:rPr>
          <w:rFonts w:hint="eastAsia"/>
          <w:color w:val="auto"/>
        </w:rPr>
        <w:t>1</w:t>
      </w:r>
      <w:r>
        <w:rPr>
          <w:rFonts w:hint="eastAsia"/>
          <w:color w:val="auto"/>
          <w:lang w:eastAsia="zh-CN"/>
        </w:rPr>
        <w:t>）</w:t>
      </w:r>
      <w:r>
        <w:rPr>
          <w:rFonts w:hint="eastAsia"/>
          <w:color w:val="auto"/>
        </w:rPr>
        <w:t>投标人为独立法人，并具备统一社会信用代码。</w:t>
      </w:r>
    </w:p>
    <w:p w14:paraId="5A0B14A0">
      <w:pPr>
        <w:pStyle w:val="15"/>
        <w:ind w:left="-708" w:leftChars="-337"/>
        <w:rPr>
          <w:rFonts w:hint="eastAsia"/>
          <w:color w:val="auto"/>
        </w:rPr>
      </w:pPr>
      <w:r>
        <w:rPr>
          <w:rFonts w:hint="eastAsia"/>
          <w:color w:val="auto"/>
        </w:rPr>
        <w:t>2</w:t>
      </w:r>
      <w:r>
        <w:rPr>
          <w:rFonts w:hint="eastAsia"/>
          <w:color w:val="auto"/>
          <w:lang w:eastAsia="zh-CN"/>
        </w:rPr>
        <w:t>）</w:t>
      </w:r>
      <w:r>
        <w:rPr>
          <w:rFonts w:hint="eastAsia"/>
          <w:color w:val="auto"/>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70D8E1F9">
      <w:pPr>
        <w:pStyle w:val="15"/>
        <w:ind w:left="-708" w:leftChars="-337"/>
        <w:rPr>
          <w:rFonts w:hint="eastAsia"/>
          <w:color w:val="auto"/>
        </w:rPr>
      </w:pPr>
      <w:r>
        <w:rPr>
          <w:rFonts w:hint="eastAsia"/>
          <w:color w:val="auto"/>
        </w:rPr>
        <w:t>3</w:t>
      </w:r>
      <w:r>
        <w:rPr>
          <w:rFonts w:hint="eastAsia"/>
          <w:color w:val="auto"/>
          <w:lang w:eastAsia="zh-CN"/>
        </w:rPr>
        <w:t>）</w:t>
      </w:r>
      <w:r>
        <w:rPr>
          <w:rFonts w:hint="eastAsia"/>
          <w:color w:val="auto"/>
        </w:rPr>
        <w:t>被列入我院投标人黑名单（在我院招投标活动中存在2次违规行为）未满3年的投标人将被拒绝其参与本次招投标活动。</w:t>
      </w:r>
    </w:p>
    <w:p w14:paraId="3D56AA6C">
      <w:pPr>
        <w:pStyle w:val="15"/>
        <w:ind w:left="-708" w:leftChars="-337"/>
        <w:rPr>
          <w:rFonts w:hint="eastAsia"/>
          <w:color w:val="auto"/>
        </w:rPr>
      </w:pPr>
      <w:r>
        <w:rPr>
          <w:rFonts w:hint="eastAsia"/>
          <w:color w:val="auto"/>
        </w:rPr>
        <w:t>4）为保证服务和产品质量, 必须提供产品制造商的授权书原件(或复印件）及售后服务原件（复印件），否则投标无效。</w:t>
      </w:r>
    </w:p>
    <w:p w14:paraId="1FF71B61">
      <w:pPr>
        <w:pStyle w:val="15"/>
        <w:ind w:left="-708" w:leftChars="-337"/>
        <w:rPr>
          <w:rFonts w:hint="eastAsia"/>
          <w:color w:val="auto"/>
        </w:rPr>
      </w:pPr>
      <w:r>
        <w:rPr>
          <w:rFonts w:hint="eastAsia"/>
          <w:color w:val="auto"/>
        </w:rPr>
        <w:t>5）本项目不接收联合体投标。</w:t>
      </w:r>
    </w:p>
    <w:p w14:paraId="5D49838D">
      <w:pPr>
        <w:pStyle w:val="15"/>
        <w:ind w:left="-708" w:leftChars="-337"/>
        <w:rPr>
          <w:rFonts w:hint="default" w:cs="宋体"/>
          <w:b/>
          <w:bCs/>
          <w:lang w:val="en-US" w:eastAsia="zh-CN"/>
        </w:rPr>
      </w:pPr>
      <w:r>
        <w:rPr>
          <w:rFonts w:hint="eastAsia" w:cs="宋体"/>
          <w:b/>
          <w:bCs/>
          <w:lang w:val="en-US" w:eastAsia="zh-CN"/>
        </w:rPr>
        <w:t>2、投标产品资格要求</w:t>
      </w:r>
    </w:p>
    <w:p w14:paraId="4E8A55B4">
      <w:pPr>
        <w:pStyle w:val="15"/>
        <w:ind w:left="-708" w:leftChars="-337" w:firstLine="480" w:firstLineChars="200"/>
        <w:rPr>
          <w:rFonts w:hint="eastAsia"/>
          <w:highlight w:val="yellow"/>
        </w:rPr>
      </w:pPr>
      <w:r>
        <w:rPr>
          <w:rFonts w:hint="eastAsia"/>
        </w:rPr>
        <w:t>投标人所投产品要求包含以下相关证件：</w:t>
      </w:r>
      <w:r>
        <w:rPr>
          <w:rFonts w:hint="eastAsia"/>
          <w:highlight w:val="yellow"/>
        </w:rPr>
        <w:t>投标公司的《医疗器械经营许可证》、生产厂家的《医疗器械生产许可证》（国外产品可不提供）、器械的《中华人民共和国医疗器械注册证》</w:t>
      </w:r>
    </w:p>
    <w:p w14:paraId="2E0ECF89">
      <w:pPr>
        <w:pStyle w:val="15"/>
        <w:rPr>
          <w:rFonts w:hint="default" w:eastAsia="宋体"/>
          <w:highlight w:val="yellow"/>
          <w:lang w:val="en-US" w:eastAsia="zh-CN"/>
        </w:rPr>
      </w:pPr>
    </w:p>
    <w:p w14:paraId="27807589">
      <w:pPr>
        <w:pStyle w:val="15"/>
        <w:ind w:left="-708" w:leftChars="-337"/>
        <w:rPr>
          <w:rFonts w:hint="eastAsia"/>
        </w:rPr>
      </w:pPr>
      <w:r>
        <w:rPr>
          <w:rFonts w:hint="eastAsia"/>
          <w:b/>
          <w:bCs/>
        </w:rPr>
        <w:t>3、售后服务和</w:t>
      </w:r>
      <w:r>
        <w:rPr>
          <w:rFonts w:hint="eastAsia"/>
          <w:b/>
          <w:bCs/>
          <w:lang w:val="en-US" w:eastAsia="zh-CN"/>
        </w:rPr>
        <w:t>资质</w:t>
      </w:r>
    </w:p>
    <w:p w14:paraId="619C6660">
      <w:pPr>
        <w:pStyle w:val="15"/>
        <w:ind w:left="-708" w:leftChars="-337"/>
        <w:rPr>
          <w:rFonts w:hint="eastAsia"/>
        </w:rPr>
      </w:pPr>
      <w:r>
        <w:rPr>
          <w:rFonts w:hint="eastAsia"/>
          <w:lang w:val="en-US" w:eastAsia="zh-CN"/>
        </w:rPr>
        <w:t>1）</w:t>
      </w:r>
      <w:r>
        <w:rPr>
          <w:rFonts w:hint="eastAsia"/>
        </w:rPr>
        <w:t>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14:paraId="005838B6">
      <w:pPr>
        <w:pStyle w:val="15"/>
        <w:ind w:left="-708" w:leftChars="-337"/>
        <w:rPr>
          <w:rFonts w:hint="eastAsia"/>
        </w:rPr>
      </w:pPr>
      <w:r>
        <w:rPr>
          <w:rFonts w:hint="eastAsia"/>
          <w:lang w:val="en-US" w:eastAsia="zh-CN"/>
        </w:rPr>
        <w:t>2）</w:t>
      </w:r>
      <w:r>
        <w:rPr>
          <w:rFonts w:hint="eastAsia"/>
        </w:rPr>
        <w:t>质保期：设备安装完毕通过验收投入使用之日起不少于</w:t>
      </w:r>
      <w:r>
        <w:rPr>
          <w:rFonts w:hint="eastAsia"/>
          <w:highlight w:val="yellow"/>
          <w:lang w:val="en-US" w:eastAsia="zh-CN"/>
        </w:rPr>
        <w:t>1</w:t>
      </w:r>
      <w:r>
        <w:rPr>
          <w:rFonts w:hint="eastAsia"/>
        </w:rPr>
        <w:t>年。</w:t>
      </w:r>
    </w:p>
    <w:p w14:paraId="30128F44">
      <w:pPr>
        <w:pStyle w:val="15"/>
        <w:ind w:left="-708" w:leftChars="-337"/>
        <w:rPr>
          <w:rFonts w:hint="eastAsia"/>
        </w:rPr>
      </w:pPr>
      <w:r>
        <w:rPr>
          <w:rFonts w:hint="eastAsia"/>
          <w:lang w:val="en-US" w:eastAsia="zh-CN"/>
        </w:rPr>
        <w:t>3）</w:t>
      </w:r>
      <w:r>
        <w:rPr>
          <w:rFonts w:hint="eastAsia"/>
        </w:rPr>
        <w:t>故障处理：厂家须设有24小时免费服务电话，中标供应商应提供常驻广西维保人员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758647FD">
      <w:pPr>
        <w:pStyle w:val="15"/>
        <w:ind w:left="-708" w:leftChars="-337"/>
        <w:rPr>
          <w:rFonts w:hint="eastAsia" w:cs="宋体"/>
          <w:kern w:val="0"/>
          <w:sz w:val="24"/>
          <w:szCs w:val="24"/>
        </w:rPr>
      </w:pPr>
      <w:r>
        <w:rPr>
          <w:rFonts w:hint="eastAsia"/>
          <w:lang w:val="en-US" w:eastAsia="zh-CN"/>
        </w:rPr>
        <w:t>4）</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659CF101">
      <w:pPr>
        <w:pStyle w:val="15"/>
        <w:ind w:left="-708" w:leftChars="-337"/>
        <w:rPr>
          <w:rFonts w:hint="default" w:eastAsia="宋体" w:cs="宋体"/>
          <w:kern w:val="0"/>
          <w:sz w:val="24"/>
          <w:szCs w:val="24"/>
          <w:lang w:val="en-US" w:eastAsia="zh-CN"/>
        </w:rPr>
      </w:pPr>
      <w:r>
        <w:rPr>
          <w:rFonts w:hint="eastAsia" w:cs="宋体"/>
          <w:kern w:val="0"/>
          <w:sz w:val="24"/>
          <w:szCs w:val="24"/>
          <w:lang w:val="en-US" w:eastAsia="zh-CN"/>
        </w:rPr>
        <w:t>5)</w:t>
      </w:r>
      <w:r>
        <w:rPr>
          <w:rFonts w:hint="eastAsia" w:ascii="宋体" w:hAnsi="宋体" w:eastAsia="宋体" w:cs="宋体"/>
          <w:color w:val="000000"/>
          <w:kern w:val="0"/>
          <w:sz w:val="24"/>
          <w:szCs w:val="24"/>
          <w:lang w:val="en-US" w:eastAsia="zh-CN" w:bidi="ar"/>
        </w:rPr>
        <w:t>安装调试合格后，双方对设备进行性能考核，通过考核且达到采购人要求，方可签署验收合格文件。</w:t>
      </w:r>
    </w:p>
    <w:p w14:paraId="7B9CCBE3">
      <w:pPr>
        <w:pStyle w:val="15"/>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lang w:eastAsia="zh-CN"/>
        </w:rPr>
        <w:t>贺州市八步区人民医院指定地点</w:t>
      </w:r>
      <w:r>
        <w:rPr>
          <w:kern w:val="0"/>
          <w:sz w:val="24"/>
          <w:szCs w:val="24"/>
        </w:rPr>
        <w:t xml:space="preserve">    </w:t>
      </w:r>
    </w:p>
    <w:p w14:paraId="6605A776">
      <w:pPr>
        <w:pStyle w:val="15"/>
        <w:ind w:left="-708" w:leftChars="-337"/>
        <w:rPr>
          <w:rFonts w:hint="eastAsia"/>
          <w:kern w:val="0"/>
          <w:sz w:val="24"/>
          <w:szCs w:val="24"/>
          <w:lang w:val="en-US" w:eastAsia="zh-CN"/>
        </w:rPr>
      </w:pPr>
      <w:r>
        <w:rPr>
          <w:rFonts w:hint="eastAsia"/>
          <w:kern w:val="0"/>
          <w:sz w:val="24"/>
          <w:szCs w:val="24"/>
          <w:lang w:val="en-US" w:eastAsia="zh-CN"/>
        </w:rPr>
        <w:t>7）付款条件（进度和方式）：</w:t>
      </w:r>
    </w:p>
    <w:p w14:paraId="06055705">
      <w:pPr>
        <w:widowControl/>
        <w:spacing w:line="400" w:lineRule="exact"/>
        <w:ind w:left="-710" w:leftChars="-338" w:firstLine="480" w:firstLineChars="200"/>
        <w:jc w:val="left"/>
        <w:rPr>
          <w:rFonts w:hint="eastAsia" w:cs="宋体"/>
          <w:kern w:val="0"/>
          <w:sz w:val="24"/>
          <w:szCs w:val="24"/>
          <w:lang w:eastAsia="zh-CN"/>
        </w:rPr>
      </w:pPr>
      <w:r>
        <w:rPr>
          <w:rFonts w:hint="eastAsia" w:cs="宋体"/>
          <w:kern w:val="0"/>
          <w:sz w:val="24"/>
          <w:szCs w:val="24"/>
        </w:rPr>
        <w:t>签订合同后，全部货物到达指定地点、安装调试并验收合格后，凭双方签署验收合格证，乙方开具全额发票给甲方，甲方自收到发票之</w:t>
      </w:r>
      <w:r>
        <w:rPr>
          <w:rFonts w:hint="eastAsia" w:cs="宋体"/>
          <w:kern w:val="0"/>
          <w:sz w:val="24"/>
          <w:szCs w:val="24"/>
          <w:lang w:eastAsia="zh-CN"/>
        </w:rPr>
        <w:t>后按支付程序</w:t>
      </w:r>
      <w:r>
        <w:rPr>
          <w:rFonts w:hint="eastAsia" w:cs="宋体"/>
          <w:kern w:val="0"/>
          <w:sz w:val="24"/>
          <w:szCs w:val="24"/>
        </w:rPr>
        <w:t>支付总合同金额的</w:t>
      </w:r>
      <w:r>
        <w:rPr>
          <w:rFonts w:hint="eastAsia" w:cs="宋体"/>
          <w:b/>
          <w:bCs/>
          <w:kern w:val="0"/>
          <w:sz w:val="24"/>
          <w:szCs w:val="24"/>
          <w:lang w:val="en-US" w:eastAsia="zh-CN"/>
        </w:rPr>
        <w:t>9</w:t>
      </w:r>
      <w:r>
        <w:rPr>
          <w:rFonts w:hint="eastAsia" w:cs="宋体"/>
          <w:b/>
          <w:bCs/>
          <w:kern w:val="0"/>
          <w:sz w:val="24"/>
          <w:szCs w:val="24"/>
        </w:rPr>
        <w:t>0%</w:t>
      </w:r>
      <w:r>
        <w:rPr>
          <w:rFonts w:hint="eastAsia" w:cs="宋体"/>
          <w:kern w:val="0"/>
          <w:sz w:val="24"/>
          <w:szCs w:val="24"/>
        </w:rPr>
        <w:t>，12个月后支付合同总金额的</w:t>
      </w:r>
      <w:r>
        <w:rPr>
          <w:rFonts w:hint="eastAsia" w:cs="宋体"/>
          <w:b/>
          <w:bCs/>
          <w:kern w:val="0"/>
          <w:sz w:val="24"/>
          <w:szCs w:val="24"/>
        </w:rPr>
        <w:t>10%</w:t>
      </w:r>
      <w:r>
        <w:rPr>
          <w:rFonts w:hint="eastAsia" w:cs="宋体"/>
          <w:kern w:val="0"/>
          <w:sz w:val="24"/>
          <w:szCs w:val="24"/>
        </w:rPr>
        <w:t>（不计利息）。</w:t>
      </w:r>
    </w:p>
    <w:p w14:paraId="36491F93">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0577EE21">
      <w:pPr>
        <w:widowControl/>
        <w:spacing w:line="360" w:lineRule="auto"/>
        <w:ind w:left="-708" w:leftChars="-338" w:hanging="2"/>
        <w:jc w:val="left"/>
        <w:rPr>
          <w:rFonts w:cs="宋体"/>
          <w:kern w:val="0"/>
          <w:sz w:val="24"/>
          <w:szCs w:val="24"/>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r>
        <w:rPr>
          <w:rFonts w:hint="eastAsia" w:cs="宋体"/>
          <w:b/>
          <w:bCs/>
          <w:kern w:val="0"/>
          <w:sz w:val="28"/>
          <w:szCs w:val="28"/>
          <w:lang w:eastAsia="zh-CN"/>
        </w:rPr>
        <w:t>：</w:t>
      </w: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30个历日</w:t>
          </w:r>
        </w:sdtContent>
      </w:sdt>
      <w:r>
        <w:rPr>
          <w:rFonts w:hint="eastAsia" w:cs="宋体"/>
          <w:kern w:val="0"/>
          <w:sz w:val="24"/>
          <w:szCs w:val="24"/>
        </w:rPr>
        <w:t>内签订采购合同。</w:t>
      </w:r>
    </w:p>
    <w:p w14:paraId="38673717">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、特别说明</w:t>
      </w:r>
    </w:p>
    <w:p w14:paraId="25C0FD0B">
      <w:pPr>
        <w:widowControl/>
        <w:spacing w:line="400" w:lineRule="exact"/>
        <w:ind w:left="-613" w:leftChars="-292" w:firstLine="412" w:firstLineChars="172"/>
        <w:jc w:val="left"/>
        <w:rPr>
          <w:rFonts w:hint="eastAsia" w:cs="宋体"/>
          <w:kern w:val="0"/>
          <w:sz w:val="24"/>
          <w:szCs w:val="24"/>
        </w:rPr>
      </w:pPr>
      <w:r>
        <w:rPr>
          <w:rFonts w:hint="eastAsia" w:cs="宋体"/>
          <w:kern w:val="0"/>
          <w:sz w:val="24"/>
          <w:szCs w:val="24"/>
        </w:rPr>
        <w:t>如果招标文件中对部分采购设备技术参数要求不详细，请各投标人在投标时补充说明。如投标人不作补充说明，</w:t>
      </w:r>
      <w:r>
        <w:rPr>
          <w:rFonts w:hint="eastAsia" w:cs="宋体"/>
          <w:kern w:val="0"/>
          <w:sz w:val="24"/>
          <w:szCs w:val="24"/>
          <w:lang w:eastAsia="zh-CN"/>
        </w:rPr>
        <w:t>贺州市八步区人民医院</w:t>
      </w:r>
      <w:r>
        <w:rPr>
          <w:rFonts w:hint="eastAsia" w:cs="宋体"/>
          <w:kern w:val="0"/>
          <w:sz w:val="24"/>
          <w:szCs w:val="24"/>
        </w:rPr>
        <w:t>招标管理办公室将从有利于招标人的角度出发，认定其所报配置为可能存在情况的最高标准。</w:t>
      </w:r>
    </w:p>
    <w:p w14:paraId="3161B38D">
      <w:pPr>
        <w:widowControl/>
        <w:jc w:val="cente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6914C15C">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5AEAE873">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eastAsia="zh-CN"/>
        </w:rPr>
        <w:t>最低评标价法</w:t>
      </w:r>
      <w:r>
        <w:rPr>
          <w:rFonts w:hint="eastAsia" w:cs="宋体"/>
          <w:b/>
          <w:bCs/>
          <w:kern w:val="0"/>
          <w:sz w:val="24"/>
          <w:szCs w:val="24"/>
          <w:u w:val="single"/>
          <w:lang w:val="en-US" w:eastAsia="zh-CN"/>
        </w:rPr>
        <w:t xml:space="preserve"> </w:t>
      </w:r>
      <w:r>
        <w:rPr>
          <w:rFonts w:hint="eastAsia" w:cs="宋体"/>
          <w:kern w:val="0"/>
          <w:sz w:val="24"/>
          <w:szCs w:val="24"/>
        </w:rPr>
        <w:t>确定中标候选人。</w:t>
      </w:r>
    </w:p>
    <w:p w14:paraId="379E5344">
      <w:pPr>
        <w:pStyle w:val="15"/>
        <w:ind w:firstLine="482" w:firstLineChars="200"/>
        <w:rPr>
          <w:rFonts w:hint="eastAsia" w:eastAsia="宋体"/>
          <w:b/>
          <w:bCs/>
          <w:kern w:val="0"/>
          <w:lang w:eastAsia="zh-CN"/>
        </w:rPr>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2"/>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abstractNum w:abstractNumId="1">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decimal"/>
      <w:lvlText w:val="%1."/>
      <w:lvlJc w:val="left"/>
      <w:pPr>
        <w:ind w:left="600" w:hanging="600"/>
      </w:pPr>
      <w:rPr>
        <w:rFonts w:hint="default" w:cs="Times New Roman"/>
      </w:rPr>
    </w:lvl>
    <w:lvl w:ilvl="1" w:tentative="0">
      <w:start w:val="1"/>
      <w:numFmt w:val="decimal"/>
      <w:lvlText w:val="%1.%2、"/>
      <w:lvlJc w:val="left"/>
      <w:pPr>
        <w:ind w:left="1140" w:hanging="720"/>
      </w:pPr>
      <w:rPr>
        <w:rFonts w:hint="default" w:cs="Times New Roman"/>
      </w:rPr>
    </w:lvl>
    <w:lvl w:ilvl="2" w:tentative="0">
      <w:start w:val="1"/>
      <w:numFmt w:val="decimal"/>
      <w:lvlText w:val="%1.%2、%3."/>
      <w:lvlJc w:val="left"/>
      <w:pPr>
        <w:ind w:left="1920" w:hanging="1080"/>
      </w:pPr>
      <w:rPr>
        <w:rFonts w:hint="default" w:cs="Times New Roman"/>
      </w:rPr>
    </w:lvl>
    <w:lvl w:ilvl="3" w:tentative="0">
      <w:start w:val="1"/>
      <w:numFmt w:val="decimal"/>
      <w:lvlText w:val="%1.%2、%3.%4."/>
      <w:lvlJc w:val="left"/>
      <w:pPr>
        <w:ind w:left="2340" w:hanging="1080"/>
      </w:pPr>
      <w:rPr>
        <w:rFonts w:hint="default" w:cs="Times New Roman"/>
      </w:rPr>
    </w:lvl>
    <w:lvl w:ilvl="4" w:tentative="0">
      <w:start w:val="1"/>
      <w:numFmt w:val="decimal"/>
      <w:lvlText w:val="%1.%2、%3.%4.%5."/>
      <w:lvlJc w:val="left"/>
      <w:pPr>
        <w:ind w:left="3120" w:hanging="1440"/>
      </w:pPr>
      <w:rPr>
        <w:rFonts w:hint="default" w:cs="Times New Roman"/>
      </w:rPr>
    </w:lvl>
    <w:lvl w:ilvl="5" w:tentative="0">
      <w:start w:val="1"/>
      <w:numFmt w:val="decimal"/>
      <w:lvlText w:val="%1.%2、%3.%4.%5.%6."/>
      <w:lvlJc w:val="left"/>
      <w:pPr>
        <w:ind w:left="3900" w:hanging="1800"/>
      </w:pPr>
      <w:rPr>
        <w:rFonts w:hint="default" w:cs="Times New Roman"/>
      </w:rPr>
    </w:lvl>
    <w:lvl w:ilvl="6" w:tentative="0">
      <w:start w:val="1"/>
      <w:numFmt w:val="decimal"/>
      <w:lvlText w:val="%1.%2、%3.%4.%5.%6.%7."/>
      <w:lvlJc w:val="left"/>
      <w:pPr>
        <w:ind w:left="4320" w:hanging="1800"/>
      </w:pPr>
      <w:rPr>
        <w:rFonts w:hint="default" w:cs="Times New Roman"/>
      </w:rPr>
    </w:lvl>
    <w:lvl w:ilvl="7" w:tentative="0">
      <w:start w:val="1"/>
      <w:numFmt w:val="decimal"/>
      <w:lvlText w:val="%1.%2、%3.%4.%5.%6.%7.%8."/>
      <w:lvlJc w:val="left"/>
      <w:pPr>
        <w:ind w:left="5100" w:hanging="2160"/>
      </w:pPr>
      <w:rPr>
        <w:rFonts w:hint="default" w:cs="Times New Roman"/>
      </w:rPr>
    </w:lvl>
    <w:lvl w:ilvl="8" w:tentative="0">
      <w:start w:val="1"/>
      <w:numFmt w:val="decimal"/>
      <w:lvlText w:val="%1.%2、%3.%4.%5.%6.%7.%8.%9."/>
      <w:lvlJc w:val="left"/>
      <w:pPr>
        <w:ind w:left="5880" w:hanging="2520"/>
      </w:pPr>
      <w:rPr>
        <w:rFonts w:hint="default" w:cs="Times New Roman"/>
      </w:rPr>
    </w:lvl>
  </w:abstractNum>
  <w:abstractNum w:abstractNumId="3">
    <w:nsid w:val="00000003"/>
    <w:multiLevelType w:val="multilevel"/>
    <w:tmpl w:val="00000003"/>
    <w:lvl w:ilvl="0" w:tentative="0">
      <w:start w:val="3"/>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1E032B"/>
    <w:rsid w:val="021F7DC1"/>
    <w:rsid w:val="04554334"/>
    <w:rsid w:val="04611626"/>
    <w:rsid w:val="054C589A"/>
    <w:rsid w:val="055E32F7"/>
    <w:rsid w:val="06630DB5"/>
    <w:rsid w:val="06782EF1"/>
    <w:rsid w:val="08D42882"/>
    <w:rsid w:val="097D7547"/>
    <w:rsid w:val="098175B4"/>
    <w:rsid w:val="09CA5E73"/>
    <w:rsid w:val="0CC05EEA"/>
    <w:rsid w:val="0CE41381"/>
    <w:rsid w:val="0D013EC9"/>
    <w:rsid w:val="0EBD313A"/>
    <w:rsid w:val="0F422736"/>
    <w:rsid w:val="0F5F3EF3"/>
    <w:rsid w:val="104D4104"/>
    <w:rsid w:val="10C97A40"/>
    <w:rsid w:val="122B15C9"/>
    <w:rsid w:val="1256015F"/>
    <w:rsid w:val="14292D22"/>
    <w:rsid w:val="149F6D0A"/>
    <w:rsid w:val="14DE034D"/>
    <w:rsid w:val="1553660E"/>
    <w:rsid w:val="18BA03EC"/>
    <w:rsid w:val="199221EE"/>
    <w:rsid w:val="19EA4300"/>
    <w:rsid w:val="1A0F6516"/>
    <w:rsid w:val="1A961DE1"/>
    <w:rsid w:val="1DE6523D"/>
    <w:rsid w:val="1E276524"/>
    <w:rsid w:val="1EFE57CA"/>
    <w:rsid w:val="1FDC01D6"/>
    <w:rsid w:val="20440D0D"/>
    <w:rsid w:val="21076690"/>
    <w:rsid w:val="210C3C83"/>
    <w:rsid w:val="21445E15"/>
    <w:rsid w:val="2218153E"/>
    <w:rsid w:val="229972C4"/>
    <w:rsid w:val="26431704"/>
    <w:rsid w:val="26492F73"/>
    <w:rsid w:val="27124E7C"/>
    <w:rsid w:val="280E7074"/>
    <w:rsid w:val="297C705F"/>
    <w:rsid w:val="29F0414A"/>
    <w:rsid w:val="2B342280"/>
    <w:rsid w:val="2D7C3A6A"/>
    <w:rsid w:val="2E44559E"/>
    <w:rsid w:val="2EDE6376"/>
    <w:rsid w:val="2F2E149C"/>
    <w:rsid w:val="2FE34275"/>
    <w:rsid w:val="30227288"/>
    <w:rsid w:val="3194337D"/>
    <w:rsid w:val="33E424FB"/>
    <w:rsid w:val="353115DE"/>
    <w:rsid w:val="35D20537"/>
    <w:rsid w:val="3737378F"/>
    <w:rsid w:val="37BB119D"/>
    <w:rsid w:val="3806606D"/>
    <w:rsid w:val="38787475"/>
    <w:rsid w:val="38D26C34"/>
    <w:rsid w:val="39037B98"/>
    <w:rsid w:val="397701BE"/>
    <w:rsid w:val="39CB3889"/>
    <w:rsid w:val="3AB53967"/>
    <w:rsid w:val="3B5D137F"/>
    <w:rsid w:val="3B613904"/>
    <w:rsid w:val="3C071134"/>
    <w:rsid w:val="3D075192"/>
    <w:rsid w:val="3E24326B"/>
    <w:rsid w:val="3E642A25"/>
    <w:rsid w:val="3ED953F3"/>
    <w:rsid w:val="3F8769CB"/>
    <w:rsid w:val="4037219F"/>
    <w:rsid w:val="40BF2194"/>
    <w:rsid w:val="412A3AB7"/>
    <w:rsid w:val="41366ED0"/>
    <w:rsid w:val="413A0853"/>
    <w:rsid w:val="443B7D84"/>
    <w:rsid w:val="466B16B2"/>
    <w:rsid w:val="4730761D"/>
    <w:rsid w:val="473A2575"/>
    <w:rsid w:val="487321E2"/>
    <w:rsid w:val="49206844"/>
    <w:rsid w:val="4A255806"/>
    <w:rsid w:val="4A9566A3"/>
    <w:rsid w:val="4BCE772F"/>
    <w:rsid w:val="4C0E095C"/>
    <w:rsid w:val="4CB44B77"/>
    <w:rsid w:val="4EF851EF"/>
    <w:rsid w:val="51771314"/>
    <w:rsid w:val="521E0DE4"/>
    <w:rsid w:val="527A2BB8"/>
    <w:rsid w:val="528C1CB0"/>
    <w:rsid w:val="53177C0E"/>
    <w:rsid w:val="538B1861"/>
    <w:rsid w:val="540D3518"/>
    <w:rsid w:val="543177F1"/>
    <w:rsid w:val="556233C2"/>
    <w:rsid w:val="55DB45BE"/>
    <w:rsid w:val="5708582A"/>
    <w:rsid w:val="5807279D"/>
    <w:rsid w:val="58C25617"/>
    <w:rsid w:val="58EE31BF"/>
    <w:rsid w:val="594B0611"/>
    <w:rsid w:val="5A611E32"/>
    <w:rsid w:val="5A7476F4"/>
    <w:rsid w:val="5C921D2A"/>
    <w:rsid w:val="5CF70570"/>
    <w:rsid w:val="5D2B705E"/>
    <w:rsid w:val="5DCF1811"/>
    <w:rsid w:val="5DF71C31"/>
    <w:rsid w:val="60B44CEE"/>
    <w:rsid w:val="61A30FEA"/>
    <w:rsid w:val="643302C3"/>
    <w:rsid w:val="64591730"/>
    <w:rsid w:val="647C3E2B"/>
    <w:rsid w:val="66215E2C"/>
    <w:rsid w:val="67D53EC8"/>
    <w:rsid w:val="69E00902"/>
    <w:rsid w:val="6A513DD5"/>
    <w:rsid w:val="6A927E4E"/>
    <w:rsid w:val="6D590A0C"/>
    <w:rsid w:val="6DD0797D"/>
    <w:rsid w:val="6E2F0CD1"/>
    <w:rsid w:val="6F4F5088"/>
    <w:rsid w:val="7047716A"/>
    <w:rsid w:val="704957D0"/>
    <w:rsid w:val="70CE4BA7"/>
    <w:rsid w:val="71754026"/>
    <w:rsid w:val="72FD2525"/>
    <w:rsid w:val="739449B2"/>
    <w:rsid w:val="743326A2"/>
    <w:rsid w:val="745B01E9"/>
    <w:rsid w:val="74B5471E"/>
    <w:rsid w:val="75387844"/>
    <w:rsid w:val="76342151"/>
    <w:rsid w:val="77E41C8F"/>
    <w:rsid w:val="7A326F58"/>
    <w:rsid w:val="7B2965AD"/>
    <w:rsid w:val="7CA915F3"/>
    <w:rsid w:val="7D4C0330"/>
    <w:rsid w:val="7D6B2EAC"/>
    <w:rsid w:val="7E4E3B5C"/>
    <w:rsid w:val="7EA15D23"/>
    <w:rsid w:val="7F7F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qFormat/>
    <w:uiPriority w:val="99"/>
    <w:pPr>
      <w:jc w:val="left"/>
    </w:pPr>
  </w:style>
  <w:style w:type="paragraph" w:styleId="4">
    <w:name w:val="Body Text"/>
    <w:basedOn w:val="1"/>
    <w:next w:val="1"/>
    <w:autoRedefine/>
    <w:unhideWhenUsed/>
    <w:qFormat/>
    <w:uiPriority w:val="0"/>
    <w:pPr>
      <w:spacing w:after="120"/>
    </w:pPr>
  </w:style>
  <w:style w:type="paragraph" w:styleId="5">
    <w:name w:val="Plain Text"/>
    <w:basedOn w:val="1"/>
    <w:link w:val="19"/>
    <w:autoRedefine/>
    <w:qFormat/>
    <w:uiPriority w:val="99"/>
    <w:rPr>
      <w:rFonts w:ascii="宋体" w:hAnsi="Courier New"/>
    </w:rPr>
  </w:style>
  <w:style w:type="paragraph" w:styleId="6">
    <w:name w:val="footer"/>
    <w:basedOn w:val="1"/>
    <w:link w:val="23"/>
    <w:autoRedefine/>
    <w:unhideWhenUsed/>
    <w:qFormat/>
    <w:uiPriority w:val="99"/>
    <w:pPr>
      <w:tabs>
        <w:tab w:val="center" w:pos="4153"/>
        <w:tab w:val="right" w:pos="8306"/>
      </w:tabs>
      <w:snapToGrid w:val="0"/>
      <w:jc w:val="left"/>
    </w:pPr>
    <w:rPr>
      <w:sz w:val="18"/>
      <w:szCs w:val="18"/>
    </w:rPr>
  </w:style>
  <w:style w:type="paragraph" w:styleId="7">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9">
    <w:name w:val="annotation subject"/>
    <w:basedOn w:val="3"/>
    <w:next w:val="3"/>
    <w:link w:val="18"/>
    <w:autoRedefine/>
    <w:semiHidden/>
    <w:unhideWhenUsed/>
    <w:qFormat/>
    <w:uiPriority w:val="99"/>
    <w:rPr>
      <w:b/>
      <w:bCs/>
    </w:rPr>
  </w:style>
  <w:style w:type="paragraph" w:styleId="10">
    <w:name w:val="Body Text First Indent"/>
    <w:basedOn w:val="4"/>
    <w:autoRedefine/>
    <w:unhideWhenUsed/>
    <w:qFormat/>
    <w:uiPriority w:val="99"/>
    <w:pPr>
      <w:ind w:firstLine="420" w:firstLineChars="100"/>
    </w:pPr>
  </w:style>
  <w:style w:type="table" w:styleId="12">
    <w:name w:val="Table Grid"/>
    <w:basedOn w:val="11"/>
    <w:autoRedefine/>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autoRedefine/>
    <w:semiHidden/>
    <w:qFormat/>
    <w:uiPriority w:val="99"/>
    <w:rPr>
      <w:sz w:val="21"/>
      <w:szCs w:val="21"/>
    </w:rPr>
  </w:style>
  <w:style w:type="paragraph" w:customStyle="1" w:styleId="15">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6">
    <w:name w:val="批注文字 字符"/>
    <w:basedOn w:val="13"/>
    <w:autoRedefine/>
    <w:qFormat/>
    <w:uiPriority w:val="99"/>
    <w:rPr>
      <w:rFonts w:ascii="Times New Roman" w:hAnsi="Times New Roman" w:eastAsia="宋体" w:cs="Times New Roman"/>
      <w:szCs w:val="21"/>
    </w:rPr>
  </w:style>
  <w:style w:type="character" w:customStyle="1" w:styleId="17">
    <w:name w:val="批注文字 字符1"/>
    <w:link w:val="3"/>
    <w:autoRedefine/>
    <w:semiHidden/>
    <w:qFormat/>
    <w:uiPriority w:val="99"/>
    <w:rPr>
      <w:rFonts w:ascii="Times New Roman" w:hAnsi="Times New Roman" w:eastAsia="宋体" w:cs="Times New Roman"/>
      <w:szCs w:val="21"/>
    </w:rPr>
  </w:style>
  <w:style w:type="character" w:customStyle="1" w:styleId="18">
    <w:name w:val="批注主题 字符"/>
    <w:basedOn w:val="17"/>
    <w:link w:val="9"/>
    <w:autoRedefine/>
    <w:semiHidden/>
    <w:qFormat/>
    <w:uiPriority w:val="99"/>
    <w:rPr>
      <w:rFonts w:ascii="Times New Roman" w:hAnsi="Times New Roman" w:eastAsia="宋体" w:cs="Times New Roman"/>
      <w:b/>
      <w:bCs/>
      <w:szCs w:val="21"/>
    </w:rPr>
  </w:style>
  <w:style w:type="character" w:customStyle="1" w:styleId="19">
    <w:name w:val="纯文本 字符"/>
    <w:basedOn w:val="13"/>
    <w:link w:val="5"/>
    <w:autoRedefine/>
    <w:qFormat/>
    <w:uiPriority w:val="99"/>
    <w:rPr>
      <w:rFonts w:ascii="宋体" w:hAnsi="Courier New" w:eastAsia="宋体" w:cs="Times New Roman"/>
      <w:szCs w:val="21"/>
    </w:rPr>
  </w:style>
  <w:style w:type="paragraph" w:customStyle="1" w:styleId="20">
    <w:name w:val="表格文字"/>
    <w:basedOn w:val="1"/>
    <w:autoRedefine/>
    <w:qFormat/>
    <w:uiPriority w:val="0"/>
    <w:pPr>
      <w:spacing w:before="25" w:after="25"/>
      <w:jc w:val="left"/>
    </w:pPr>
    <w:rPr>
      <w:rFonts w:ascii="Calibri" w:hAnsi="Calibri"/>
      <w:bCs/>
      <w:spacing w:val="10"/>
      <w:kern w:val="0"/>
      <w:sz w:val="24"/>
      <w:szCs w:val="20"/>
    </w:rPr>
  </w:style>
  <w:style w:type="character" w:customStyle="1" w:styleId="21">
    <w:name w:val="fontstyle01"/>
    <w:autoRedefine/>
    <w:qFormat/>
    <w:uiPriority w:val="0"/>
    <w:rPr>
      <w:rFonts w:hint="eastAsia" w:ascii="宋体" w:hAnsi="宋体" w:eastAsia="宋体"/>
      <w:color w:val="000000"/>
      <w:sz w:val="24"/>
      <w:szCs w:val="24"/>
    </w:rPr>
  </w:style>
  <w:style w:type="character" w:customStyle="1" w:styleId="22">
    <w:name w:val="页眉 字符"/>
    <w:basedOn w:val="13"/>
    <w:link w:val="7"/>
    <w:autoRedefine/>
    <w:qFormat/>
    <w:uiPriority w:val="99"/>
    <w:rPr>
      <w:rFonts w:ascii="Times New Roman" w:hAnsi="Times New Roman" w:eastAsia="宋体" w:cs="Times New Roman"/>
      <w:sz w:val="18"/>
      <w:szCs w:val="18"/>
    </w:rPr>
  </w:style>
  <w:style w:type="character" w:customStyle="1" w:styleId="23">
    <w:name w:val="页脚 字符"/>
    <w:basedOn w:val="13"/>
    <w:link w:val="6"/>
    <w:autoRedefine/>
    <w:qFormat/>
    <w:uiPriority w:val="99"/>
    <w:rPr>
      <w:rFonts w:ascii="Times New Roman" w:hAnsi="Times New Roman" w:eastAsia="宋体" w:cs="Times New Roman"/>
      <w:sz w:val="18"/>
      <w:szCs w:val="18"/>
    </w:rPr>
  </w:style>
  <w:style w:type="character" w:styleId="24">
    <w:name w:val="Placeholder Text"/>
    <w:basedOn w:val="13"/>
    <w:autoRedefine/>
    <w:semiHidden/>
    <w:qFormat/>
    <w:uiPriority w:val="99"/>
    <w:rPr>
      <w:color w:val="808080"/>
    </w:rPr>
  </w:style>
  <w:style w:type="paragraph" w:customStyle="1" w:styleId="25">
    <w:name w:val="样式1"/>
    <w:basedOn w:val="1"/>
    <w:autoRedefine/>
    <w:qFormat/>
    <w:uiPriority w:val="0"/>
  </w:style>
  <w:style w:type="character" w:customStyle="1" w:styleId="26">
    <w:name w:val="font11"/>
    <w:basedOn w:val="13"/>
    <w:autoRedefine/>
    <w:qFormat/>
    <w:uiPriority w:val="0"/>
    <w:rPr>
      <w:rFonts w:hint="eastAsia" w:ascii="宋体" w:hAnsi="宋体" w:eastAsia="宋体" w:cs="宋体"/>
      <w:color w:val="000000"/>
      <w:sz w:val="24"/>
      <w:szCs w:val="24"/>
      <w:u w:val="none"/>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41916958">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60F420097394E1B8F5C294379C7133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3</Pages>
  <Words>2740</Words>
  <Characters>2932</Characters>
  <Lines>26</Lines>
  <Paragraphs>7</Paragraphs>
  <TotalTime>1</TotalTime>
  <ScaleCrop>false</ScaleCrop>
  <LinksUpToDate>false</LinksUpToDate>
  <CharactersWithSpaces>2962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2022-10-21T07:55:00Z</cp:lastPrinted>
  <dcterms:modified xsi:type="dcterms:W3CDTF">2024-10-14T08:37:45Z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B6870A9873AE418C8EA40CEC39534993_13</vt:lpwstr>
  </property>
</Properties>
</file>