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DFEFF">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395D5ACF">
      <w:pPr>
        <w:spacing w:line="360" w:lineRule="exact"/>
        <w:rPr>
          <w:rFonts w:hint="eastAsia" w:ascii="宋体" w:hAnsi="宋体" w:cs="宋体"/>
          <w:b w:val="0"/>
          <w:bCs/>
          <w:sz w:val="24"/>
          <w:szCs w:val="24"/>
          <w:lang w:eastAsia="zh-CN"/>
        </w:rPr>
      </w:pPr>
    </w:p>
    <w:p w14:paraId="3E4E9FC7">
      <w:pPr>
        <w:spacing w:line="360" w:lineRule="exact"/>
        <w:rPr>
          <w:rFonts w:ascii="宋体" w:hAnsi="宋体" w:cs="宋体"/>
          <w:b w:val="0"/>
          <w:bCs/>
          <w:sz w:val="24"/>
          <w:szCs w:val="24"/>
        </w:rPr>
      </w:pPr>
      <w:r>
        <w:rPr>
          <w:rFonts w:hint="eastAsia" w:ascii="宋体" w:hAnsi="宋体" w:cs="宋体"/>
          <w:b w:val="0"/>
          <w:bCs/>
          <w:sz w:val="24"/>
          <w:szCs w:val="24"/>
          <w:lang w:eastAsia="zh-CN"/>
        </w:rPr>
        <w:t>所</w:t>
      </w:r>
      <w:r>
        <w:rPr>
          <w:rFonts w:hint="eastAsia" w:ascii="宋体" w:hAnsi="宋体" w:cs="宋体"/>
          <w:b w:val="0"/>
          <w:bCs/>
          <w:sz w:val="24"/>
          <w:szCs w:val="24"/>
        </w:rPr>
        <w:t>的技术参数及其性能（配置）为必须满足的项目，投标人必须提供相当于或优于这些技术参数性能（配置）要求。</w:t>
      </w:r>
      <w:r>
        <w:rPr>
          <w:rFonts w:hint="eastAsia" w:ascii="宋体" w:hAnsi="宋体" w:cs="宋体"/>
          <w:b w:val="0"/>
          <w:bCs/>
          <w:sz w:val="24"/>
          <w:szCs w:val="24"/>
          <w:lang w:eastAsia="zh-CN"/>
        </w:rPr>
        <w:t>否则</w:t>
      </w:r>
      <w:r>
        <w:rPr>
          <w:rFonts w:hint="eastAsia" w:ascii="宋体" w:hAnsi="宋体" w:cs="宋体"/>
          <w:b w:val="0"/>
          <w:bCs/>
          <w:sz w:val="24"/>
          <w:szCs w:val="24"/>
        </w:rPr>
        <w:t>投标文件将被视为无效。</w:t>
      </w:r>
    </w:p>
    <w:p w14:paraId="6B5DE9DC">
      <w:pPr>
        <w:pStyle w:val="3"/>
        <w:ind w:left="-708" w:leftChars="-337" w:firstLine="560" w:firstLineChars="200"/>
        <w:rPr>
          <w:rFonts w:cs="宋体"/>
          <w:sz w:val="28"/>
          <w:szCs w:val="28"/>
        </w:rPr>
      </w:pPr>
      <w:r>
        <w:rPr>
          <w:rFonts w:hint="eastAsia" w:cs="宋体"/>
          <w:sz w:val="28"/>
          <w:szCs w:val="28"/>
        </w:rPr>
        <w:t>一、采购清单、技术规格参数、质量标准和要求</w:t>
      </w:r>
    </w:p>
    <w:p w14:paraId="7F63C074">
      <w:pPr>
        <w:pStyle w:val="3"/>
        <w:ind w:left="-225" w:leftChars="-107" w:firstLine="0" w:firstLineChars="0"/>
      </w:pPr>
      <w:r>
        <w:rPr>
          <w:rFonts w:hint="eastAsia" w:cs="宋体"/>
        </w:rPr>
        <w:t>（一）采购清单</w:t>
      </w:r>
      <w:r>
        <w:t> </w:t>
      </w:r>
      <w:r>
        <w:rPr>
          <w:rFonts w:hint="eastAsia"/>
        </w:rPr>
        <w:t>：</w:t>
      </w:r>
    </w:p>
    <w:tbl>
      <w:tblPr>
        <w:tblStyle w:val="13"/>
        <w:tblW w:w="10410"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48"/>
        <w:gridCol w:w="850"/>
        <w:gridCol w:w="1788"/>
        <w:gridCol w:w="4476"/>
      </w:tblGrid>
      <w:tr w14:paraId="507D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8" w:type="dxa"/>
          </w:tcPr>
          <w:p w14:paraId="47111311">
            <w:pPr>
              <w:pStyle w:val="3"/>
              <w:jc w:val="both"/>
            </w:pPr>
            <w:r>
              <w:rPr>
                <w:rFonts w:hint="eastAsia"/>
              </w:rPr>
              <w:t>序号</w:t>
            </w:r>
          </w:p>
        </w:tc>
        <w:tc>
          <w:tcPr>
            <w:tcW w:w="2448" w:type="dxa"/>
          </w:tcPr>
          <w:p w14:paraId="3C4E26B3">
            <w:pPr>
              <w:pStyle w:val="3"/>
              <w:ind w:firstLine="720" w:firstLineChars="300"/>
              <w:jc w:val="both"/>
            </w:pPr>
            <w:r>
              <w:rPr>
                <w:rFonts w:hint="eastAsia"/>
              </w:rPr>
              <w:t>名称</w:t>
            </w:r>
          </w:p>
        </w:tc>
        <w:tc>
          <w:tcPr>
            <w:tcW w:w="850" w:type="dxa"/>
          </w:tcPr>
          <w:p w14:paraId="52842D35">
            <w:pPr>
              <w:pStyle w:val="3"/>
              <w:jc w:val="both"/>
            </w:pPr>
            <w:r>
              <w:rPr>
                <w:rFonts w:hint="eastAsia"/>
              </w:rPr>
              <w:t>数量</w:t>
            </w:r>
          </w:p>
        </w:tc>
        <w:tc>
          <w:tcPr>
            <w:tcW w:w="1788" w:type="dxa"/>
          </w:tcPr>
          <w:p w14:paraId="4DE2B01E">
            <w:pPr>
              <w:pStyle w:val="3"/>
              <w:jc w:val="both"/>
              <w:rPr>
                <w:rFonts w:hint="eastAsia"/>
              </w:rPr>
            </w:pPr>
            <w:r>
              <w:rPr>
                <w:rFonts w:hint="eastAsia"/>
                <w:lang w:eastAsia="zh-CN"/>
              </w:rPr>
              <w:t>预算价（万元）</w:t>
            </w:r>
          </w:p>
        </w:tc>
        <w:tc>
          <w:tcPr>
            <w:tcW w:w="4476" w:type="dxa"/>
          </w:tcPr>
          <w:p w14:paraId="229354CD">
            <w:pPr>
              <w:pStyle w:val="3"/>
              <w:jc w:val="both"/>
            </w:pPr>
            <w:r>
              <w:rPr>
                <w:rFonts w:hint="eastAsia"/>
              </w:rPr>
              <w:t>简要技术需求及服务要求</w:t>
            </w:r>
          </w:p>
        </w:tc>
      </w:tr>
      <w:tr w14:paraId="72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8" w:type="dxa"/>
          </w:tcPr>
          <w:p w14:paraId="52BF564A">
            <w:pPr>
              <w:pStyle w:val="3"/>
              <w:keepNext w:val="0"/>
              <w:keepLines w:val="0"/>
              <w:pageBreakBefore w:val="0"/>
              <w:kinsoku/>
              <w:wordWrap/>
              <w:overflowPunct/>
              <w:topLinePunct w:val="0"/>
              <w:bidi w:val="0"/>
              <w:snapToGrid/>
              <w:jc w:val="center"/>
              <w:textAlignment w:val="auto"/>
              <w:rPr>
                <w:b w:val="0"/>
                <w:bCs w:val="0"/>
              </w:rPr>
            </w:pPr>
            <w:r>
              <w:rPr>
                <w:rFonts w:hint="eastAsia"/>
                <w:b w:val="0"/>
                <w:bCs w:val="0"/>
              </w:rPr>
              <w:t>1</w:t>
            </w:r>
          </w:p>
        </w:tc>
        <w:tc>
          <w:tcPr>
            <w:tcW w:w="2448" w:type="dxa"/>
          </w:tcPr>
          <w:p w14:paraId="26879C50">
            <w:pPr>
              <w:pStyle w:val="3"/>
              <w:keepNext w:val="0"/>
              <w:keepLines w:val="0"/>
              <w:pageBreakBefore w:val="0"/>
              <w:kinsoku/>
              <w:wordWrap/>
              <w:overflowPunct/>
              <w:topLinePunct w:val="0"/>
              <w:bidi w:val="0"/>
              <w:snapToGrid/>
              <w:jc w:val="center"/>
              <w:textAlignment w:val="auto"/>
              <w:rPr>
                <w:rFonts w:ascii="宋体" w:hAnsi="宋体" w:cs="宋体"/>
                <w:b w:val="0"/>
                <w:bCs w:val="0"/>
                <w:sz w:val="24"/>
                <w:szCs w:val="24"/>
              </w:rPr>
            </w:pPr>
            <w:r>
              <w:rPr>
                <w:rFonts w:hint="eastAsia" w:ascii="宋体" w:hAnsi="宋体" w:eastAsia="宋体"/>
                <w:b w:val="0"/>
                <w:bCs w:val="0"/>
                <w:color w:val="000000"/>
                <w:sz w:val="24"/>
                <w:szCs w:val="24"/>
                <w:lang w:val="en-US" w:eastAsia="zh-CN"/>
              </w:rPr>
              <w:t>动态心电血压记录仪</w:t>
            </w:r>
          </w:p>
        </w:tc>
        <w:tc>
          <w:tcPr>
            <w:tcW w:w="850" w:type="dxa"/>
          </w:tcPr>
          <w:p w14:paraId="12E6D338">
            <w:pPr>
              <w:pStyle w:val="3"/>
              <w:keepNext w:val="0"/>
              <w:keepLines w:val="0"/>
              <w:pageBreakBefore w:val="0"/>
              <w:kinsoku/>
              <w:wordWrap/>
              <w:overflowPunct/>
              <w:topLinePunct w:val="0"/>
              <w:bidi w:val="0"/>
              <w:snapToGrid/>
              <w:jc w:val="center"/>
              <w:textAlignment w:val="auto"/>
              <w:rPr>
                <w:rFonts w:hint="eastAsia" w:ascii="宋体" w:hAnsi="宋体" w:eastAsia="宋体" w:cs="宋体"/>
                <w:lang w:val="en-US" w:eastAsia="zh-CN"/>
              </w:rPr>
            </w:pPr>
            <w:r>
              <w:rPr>
                <w:rFonts w:hint="eastAsia" w:ascii="宋体" w:hAnsi="宋体" w:cs="宋体"/>
                <w:lang w:val="en-US" w:eastAsia="zh-CN"/>
              </w:rPr>
              <w:t>2台</w:t>
            </w:r>
          </w:p>
        </w:tc>
        <w:tc>
          <w:tcPr>
            <w:tcW w:w="1788" w:type="dxa"/>
          </w:tcPr>
          <w:p w14:paraId="036B6579">
            <w:pPr>
              <w:pStyle w:val="3"/>
              <w:keepNext w:val="0"/>
              <w:keepLines w:val="0"/>
              <w:pageBreakBefore w:val="0"/>
              <w:kinsoku/>
              <w:wordWrap/>
              <w:overflowPunct/>
              <w:topLinePunct w:val="0"/>
              <w:bidi w:val="0"/>
              <w:snapToGrid/>
              <w:jc w:val="center"/>
              <w:textAlignment w:val="auto"/>
              <w:rPr>
                <w:rFonts w:hint="default" w:ascii="宋体" w:hAnsi="宋体" w:eastAsia="宋体" w:cs="宋体"/>
                <w:lang w:val="en-US" w:eastAsia="zh-CN"/>
              </w:rPr>
            </w:pPr>
            <w:r>
              <w:rPr>
                <w:rFonts w:hint="eastAsia" w:ascii="宋体" w:hAnsi="宋体" w:cs="宋体"/>
                <w:lang w:val="en-US" w:eastAsia="zh-CN"/>
              </w:rPr>
              <w:t>7.46</w:t>
            </w:r>
          </w:p>
        </w:tc>
        <w:tc>
          <w:tcPr>
            <w:tcW w:w="4476" w:type="dxa"/>
          </w:tcPr>
          <w:p w14:paraId="32D25B32">
            <w:pPr>
              <w:keepNext w:val="0"/>
              <w:keepLines w:val="0"/>
              <w:pageBreakBefore w:val="0"/>
              <w:widowControl/>
              <w:numPr>
                <w:ilvl w:val="0"/>
                <w:numId w:val="1"/>
              </w:numPr>
              <w:kinsoku/>
              <w:wordWrap/>
              <w:overflowPunct/>
              <w:topLinePunct w:val="0"/>
              <w:bidi w:val="0"/>
              <w:snapToGrid/>
              <w:spacing w:line="360" w:lineRule="auto"/>
              <w:ind w:left="-708" w:leftChars="-337"/>
              <w:jc w:val="center"/>
              <w:textAlignment w:val="auto"/>
              <w:rPr>
                <w:rFonts w:ascii="宋体" w:hAnsi="宋体" w:cs="宋体"/>
                <w:b/>
                <w:bCs/>
                <w:sz w:val="24"/>
                <w:szCs w:val="24"/>
              </w:rPr>
            </w:pPr>
            <w:r>
              <w:rPr>
                <w:rFonts w:hint="eastAsia" w:ascii="宋体" w:hAnsi="宋体" w:cs="宋体"/>
                <w:sz w:val="24"/>
                <w:szCs w:val="24"/>
              </w:rPr>
              <w:t>详见</w:t>
            </w:r>
            <w:r>
              <w:rPr>
                <w:rFonts w:hint="eastAsia" w:cs="宋体"/>
                <w:kern w:val="0"/>
                <w:sz w:val="24"/>
                <w:szCs w:val="24"/>
              </w:rPr>
              <w:t>技术参数、性能（配置）及其他要求</w:t>
            </w:r>
          </w:p>
        </w:tc>
      </w:tr>
    </w:tbl>
    <w:p w14:paraId="25436543">
      <w:pPr>
        <w:pStyle w:val="3"/>
      </w:pPr>
    </w:p>
    <w:p w14:paraId="0B6A424F">
      <w:pPr>
        <w:pStyle w:val="3"/>
        <w:ind w:left="-225" w:leftChars="-107" w:firstLine="0" w:firstLineChars="0"/>
        <w:rPr>
          <w:rFonts w:hint="eastAsia"/>
        </w:rPr>
      </w:pPr>
      <w:r>
        <w:rPr>
          <w:rFonts w:hint="eastAsia"/>
        </w:rPr>
        <w:t>（二）技术规格参数要求</w:t>
      </w:r>
    </w:p>
    <w:p w14:paraId="2719E375">
      <w:pPr>
        <w:spacing w:line="360" w:lineRule="auto"/>
        <w:rPr>
          <w:rFonts w:hint="eastAsia" w:ascii="宋体" w:hAnsi="宋体"/>
          <w:b/>
          <w:bCs/>
          <w:sz w:val="24"/>
          <w:szCs w:val="24"/>
        </w:rPr>
      </w:pPr>
      <w:r>
        <w:rPr>
          <w:rFonts w:hint="eastAsia" w:ascii="宋体" w:hAnsi="宋体"/>
          <w:b/>
          <w:bCs/>
          <w:sz w:val="24"/>
          <w:szCs w:val="24"/>
          <w:lang w:eastAsia="zh-CN"/>
        </w:rPr>
        <w:t>一、</w:t>
      </w:r>
      <w:r>
        <w:rPr>
          <w:rFonts w:hint="eastAsia" w:ascii="宋体" w:hAnsi="宋体"/>
          <w:b/>
          <w:bCs/>
          <w:sz w:val="24"/>
          <w:szCs w:val="24"/>
        </w:rPr>
        <w:t>记录盒主要功能和技术要求：</w:t>
      </w:r>
    </w:p>
    <w:p w14:paraId="08077D0F">
      <w:pPr>
        <w:pStyle w:val="27"/>
        <w:numPr>
          <w:ilvl w:val="0"/>
          <w:numId w:val="2"/>
        </w:numPr>
        <w:spacing w:line="276" w:lineRule="auto"/>
        <w:ind w:left="709" w:hanging="469" w:firstLineChars="0"/>
        <w:rPr>
          <w:rFonts w:hint="eastAsia" w:ascii="宋体" w:hAnsi="宋体"/>
          <w:sz w:val="24"/>
          <w:szCs w:val="24"/>
        </w:rPr>
      </w:pPr>
      <w:r>
        <w:rPr>
          <w:rFonts w:hint="eastAsia" w:ascii="宋体" w:hAnsi="宋体"/>
          <w:sz w:val="24"/>
          <w:szCs w:val="24"/>
        </w:rPr>
        <w:t>工作模式可选择：心电血压二合一、单心电、单血压；</w:t>
      </w:r>
    </w:p>
    <w:p w14:paraId="5E13FEA2">
      <w:pPr>
        <w:pStyle w:val="27"/>
        <w:numPr>
          <w:ilvl w:val="0"/>
          <w:numId w:val="2"/>
        </w:numPr>
        <w:spacing w:line="276" w:lineRule="auto"/>
        <w:ind w:left="709" w:hanging="469" w:firstLineChars="0"/>
        <w:rPr>
          <w:rFonts w:ascii="宋体" w:hAnsi="宋体"/>
          <w:sz w:val="24"/>
          <w:szCs w:val="24"/>
        </w:rPr>
      </w:pPr>
      <w:r>
        <w:rPr>
          <w:rFonts w:hint="eastAsia" w:ascii="宋体" w:hAnsi="宋体"/>
          <w:sz w:val="24"/>
          <w:szCs w:val="24"/>
        </w:rPr>
        <w:t>心电支持标准12导联、3导联采集，通过更换导联线实现自动切换；</w:t>
      </w:r>
    </w:p>
    <w:p w14:paraId="6427C01B">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配备</w:t>
      </w:r>
      <w:r>
        <w:rPr>
          <w:rFonts w:hint="default" w:ascii="Arial" w:hAnsi="Arial" w:cs="Arial"/>
          <w:color w:val="FF0000"/>
          <w:sz w:val="24"/>
          <w:szCs w:val="24"/>
        </w:rPr>
        <w:t>≥</w:t>
      </w:r>
      <w:r>
        <w:rPr>
          <w:rFonts w:hint="eastAsia" w:ascii="宋体" w:hAnsi="宋体" w:cs="宋体"/>
          <w:sz w:val="24"/>
          <w:szCs w:val="24"/>
        </w:rPr>
        <w:t>2.</w:t>
      </w:r>
      <w:r>
        <w:rPr>
          <w:rFonts w:ascii="宋体" w:hAnsi="宋体" w:cs="宋体"/>
          <w:sz w:val="24"/>
          <w:szCs w:val="24"/>
        </w:rPr>
        <w:t>8</w:t>
      </w:r>
      <w:r>
        <w:rPr>
          <w:rFonts w:hint="eastAsia" w:ascii="宋体" w:hAnsi="宋体" w:cs="宋体"/>
          <w:sz w:val="24"/>
          <w:szCs w:val="24"/>
        </w:rPr>
        <w:t>寸L</w:t>
      </w:r>
      <w:r>
        <w:rPr>
          <w:rFonts w:ascii="宋体" w:hAnsi="宋体" w:cs="宋体"/>
          <w:sz w:val="24"/>
          <w:szCs w:val="24"/>
        </w:rPr>
        <w:t>CD</w:t>
      </w:r>
      <w:r>
        <w:rPr>
          <w:rFonts w:hint="eastAsia" w:ascii="宋体" w:hAnsi="宋体" w:cs="宋体"/>
          <w:sz w:val="24"/>
          <w:szCs w:val="24"/>
          <w:lang w:val="en-US" w:eastAsia="zh-CN"/>
        </w:rPr>
        <w:t>彩色</w:t>
      </w:r>
      <w:r>
        <w:rPr>
          <w:rFonts w:hint="eastAsia" w:ascii="宋体" w:hAnsi="宋体" w:cs="宋体"/>
          <w:sz w:val="24"/>
          <w:szCs w:val="24"/>
        </w:rPr>
        <w:t>屏幕,分辨率</w:t>
      </w:r>
      <w:r>
        <w:rPr>
          <w:rFonts w:hint="default" w:ascii="Arial" w:hAnsi="Arial" w:cs="Arial"/>
          <w:color w:val="FF0000"/>
          <w:sz w:val="24"/>
          <w:szCs w:val="24"/>
        </w:rPr>
        <w:t>≥</w:t>
      </w:r>
      <w:r>
        <w:rPr>
          <w:rFonts w:hint="eastAsia" w:ascii="宋体" w:hAnsi="宋体" w:cs="宋体"/>
          <w:sz w:val="24"/>
          <w:szCs w:val="24"/>
        </w:rPr>
        <w:t>3</w:t>
      </w:r>
      <w:r>
        <w:rPr>
          <w:rFonts w:ascii="宋体" w:hAnsi="宋体" w:cs="宋体"/>
          <w:sz w:val="24"/>
          <w:szCs w:val="24"/>
        </w:rPr>
        <w:t>20</w:t>
      </w:r>
      <w:r>
        <w:rPr>
          <w:rFonts w:hint="eastAsia" w:ascii="宋体" w:hAnsi="宋体" w:cs="宋体"/>
          <w:sz w:val="24"/>
          <w:szCs w:val="24"/>
        </w:rPr>
        <w:t>*</w:t>
      </w:r>
      <w:r>
        <w:rPr>
          <w:rFonts w:ascii="宋体" w:hAnsi="宋体" w:cs="宋体"/>
          <w:sz w:val="24"/>
          <w:szCs w:val="24"/>
        </w:rPr>
        <w:t>240</w:t>
      </w:r>
      <w:r>
        <w:rPr>
          <w:rFonts w:hint="eastAsia" w:ascii="宋体" w:hAnsi="宋体" w:cs="宋体"/>
          <w:sz w:val="24"/>
          <w:szCs w:val="24"/>
        </w:rPr>
        <w:t>；</w:t>
      </w:r>
    </w:p>
    <w:p w14:paraId="16892913">
      <w:pPr>
        <w:pStyle w:val="27"/>
        <w:numPr>
          <w:ilvl w:val="0"/>
          <w:numId w:val="2"/>
        </w:numPr>
        <w:spacing w:line="276" w:lineRule="auto"/>
        <w:ind w:left="709" w:hanging="469" w:firstLineChars="0"/>
        <w:rPr>
          <w:rFonts w:ascii="宋体" w:hAnsi="宋体"/>
          <w:sz w:val="24"/>
          <w:szCs w:val="24"/>
        </w:rPr>
      </w:pPr>
      <w:r>
        <w:rPr>
          <w:rFonts w:hint="eastAsia" w:ascii="宋体" w:hAnsi="宋体"/>
          <w:sz w:val="24"/>
          <w:szCs w:val="24"/>
        </w:rPr>
        <w:t>记录盒</w:t>
      </w:r>
      <w:r>
        <w:rPr>
          <w:rFonts w:hint="eastAsia" w:ascii="宋体" w:hAnsi="宋体"/>
          <w:color w:val="FF0000"/>
          <w:sz w:val="24"/>
          <w:szCs w:val="24"/>
          <w:lang w:eastAsia="zh-CN"/>
        </w:rPr>
        <w:t>参考</w:t>
      </w:r>
      <w:r>
        <w:rPr>
          <w:rFonts w:hint="eastAsia" w:ascii="宋体" w:hAnsi="宋体"/>
          <w:sz w:val="24"/>
          <w:szCs w:val="24"/>
        </w:rPr>
        <w:t>尺寸：</w:t>
      </w:r>
      <w:r>
        <w:rPr>
          <w:rFonts w:ascii="宋体" w:hAnsi="宋体"/>
          <w:sz w:val="24"/>
          <w:szCs w:val="24"/>
        </w:rPr>
        <w:t>102 x 75 x 31 mm</w:t>
      </w:r>
      <w:r>
        <w:rPr>
          <w:rFonts w:hint="eastAsia" w:ascii="宋体" w:hAnsi="宋体"/>
          <w:sz w:val="24"/>
          <w:szCs w:val="24"/>
        </w:rPr>
        <w:t>；</w:t>
      </w:r>
    </w:p>
    <w:p w14:paraId="2D434A63">
      <w:pPr>
        <w:pStyle w:val="27"/>
        <w:numPr>
          <w:ilvl w:val="0"/>
          <w:numId w:val="2"/>
        </w:numPr>
        <w:spacing w:line="276" w:lineRule="auto"/>
        <w:ind w:left="709" w:hanging="469" w:firstLineChars="0"/>
        <w:rPr>
          <w:rFonts w:ascii="宋体" w:hAnsi="宋体"/>
          <w:sz w:val="24"/>
          <w:szCs w:val="24"/>
        </w:rPr>
      </w:pPr>
      <w:r>
        <w:rPr>
          <w:rFonts w:hint="eastAsia" w:ascii="宋体" w:hAnsi="宋体"/>
          <w:sz w:val="24"/>
          <w:szCs w:val="24"/>
        </w:rPr>
        <w:t>记录盒重量：</w:t>
      </w:r>
      <w:r>
        <w:rPr>
          <w:rFonts w:hint="default" w:ascii="Arial" w:hAnsi="Arial" w:cs="Arial"/>
          <w:sz w:val="24"/>
          <w:szCs w:val="24"/>
        </w:rPr>
        <w:t>≤</w:t>
      </w:r>
      <w:r>
        <w:rPr>
          <w:rFonts w:hint="eastAsia" w:ascii="宋体" w:hAnsi="宋体"/>
          <w:sz w:val="24"/>
          <w:szCs w:val="24"/>
        </w:rPr>
        <w:t>180g（不含电池）；</w:t>
      </w:r>
      <w:r>
        <w:rPr>
          <w:rFonts w:hint="eastAsia" w:ascii="宋体" w:hAnsi="宋体"/>
          <w:color w:val="FF0000"/>
          <w:sz w:val="24"/>
          <w:szCs w:val="24"/>
          <w:lang w:eastAsia="zh-CN"/>
        </w:rPr>
        <w:t>方便携带。</w:t>
      </w:r>
    </w:p>
    <w:p w14:paraId="2D38E9AF">
      <w:pPr>
        <w:pStyle w:val="27"/>
        <w:numPr>
          <w:ilvl w:val="0"/>
          <w:numId w:val="2"/>
        </w:numPr>
        <w:spacing w:line="276" w:lineRule="auto"/>
        <w:ind w:left="709" w:hanging="469" w:firstLineChars="0"/>
        <w:rPr>
          <w:rFonts w:hint="eastAsia" w:ascii="宋体" w:hAnsi="宋体" w:cs="宋体"/>
          <w:sz w:val="24"/>
          <w:szCs w:val="24"/>
        </w:rPr>
      </w:pPr>
      <w:bookmarkStart w:id="0" w:name="_Hlk8853445"/>
      <w:r>
        <w:rPr>
          <w:rFonts w:hint="eastAsia" w:ascii="宋体" w:hAnsi="宋体" w:cs="宋体"/>
          <w:sz w:val="24"/>
          <w:szCs w:val="24"/>
        </w:rPr>
        <w:t>心电</w:t>
      </w:r>
      <w:bookmarkEnd w:id="0"/>
      <w:r>
        <w:rPr>
          <w:rFonts w:hint="eastAsia" w:ascii="宋体" w:hAnsi="宋体" w:cs="宋体"/>
          <w:sz w:val="24"/>
          <w:szCs w:val="24"/>
        </w:rPr>
        <w:t>采样：原始采样频率最高32000Hz，分辨率最高2</w:t>
      </w:r>
      <w:r>
        <w:rPr>
          <w:rFonts w:ascii="宋体" w:hAnsi="宋体" w:cs="宋体"/>
          <w:sz w:val="24"/>
          <w:szCs w:val="24"/>
        </w:rPr>
        <w:t>4</w:t>
      </w:r>
      <w:r>
        <w:rPr>
          <w:rFonts w:hint="eastAsia" w:ascii="宋体" w:hAnsi="宋体" w:cs="宋体"/>
          <w:sz w:val="24"/>
          <w:szCs w:val="24"/>
        </w:rPr>
        <w:t>位；</w:t>
      </w:r>
    </w:p>
    <w:p w14:paraId="47203098">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心电存储频率：2</w:t>
      </w:r>
      <w:r>
        <w:rPr>
          <w:rFonts w:ascii="宋体" w:hAnsi="宋体" w:cs="宋体"/>
          <w:sz w:val="24"/>
          <w:szCs w:val="24"/>
        </w:rPr>
        <w:t>0</w:t>
      </w:r>
      <w:r>
        <w:rPr>
          <w:rFonts w:hint="eastAsia" w:ascii="宋体" w:hAnsi="宋体" w:cs="宋体"/>
          <w:sz w:val="24"/>
          <w:szCs w:val="24"/>
        </w:rPr>
        <w:t>0～1000Hz可调；</w:t>
      </w:r>
    </w:p>
    <w:p w14:paraId="14577241">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心电动态输入范围：1</w:t>
      </w:r>
      <w:r>
        <w:rPr>
          <w:rFonts w:ascii="宋体" w:hAnsi="宋体" w:cs="宋体"/>
          <w:sz w:val="24"/>
          <w:szCs w:val="24"/>
        </w:rPr>
        <w:t>0</w:t>
      </w:r>
      <w:r>
        <w:rPr>
          <w:rFonts w:hint="eastAsia" w:ascii="宋体" w:hAnsi="宋体" w:cs="宋体"/>
          <w:sz w:val="24"/>
          <w:szCs w:val="24"/>
        </w:rPr>
        <w:t>mV(±3</w:t>
      </w:r>
      <w:r>
        <w:rPr>
          <w:rFonts w:ascii="宋体" w:hAnsi="宋体" w:cs="宋体"/>
          <w:sz w:val="24"/>
          <w:szCs w:val="24"/>
        </w:rPr>
        <w:t>00</w:t>
      </w:r>
      <w:r>
        <w:rPr>
          <w:rFonts w:hint="eastAsia" w:ascii="宋体" w:hAnsi="宋体" w:cs="宋体"/>
          <w:sz w:val="24"/>
          <w:szCs w:val="24"/>
        </w:rPr>
        <w:t>mV极化电压)；</w:t>
      </w:r>
    </w:p>
    <w:p w14:paraId="23DB53B8">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心电增益精确度：≤±</w:t>
      </w:r>
      <w:r>
        <w:rPr>
          <w:rFonts w:ascii="宋体" w:hAnsi="宋体" w:cs="宋体"/>
          <w:sz w:val="24"/>
          <w:szCs w:val="24"/>
        </w:rPr>
        <w:t>5</w:t>
      </w:r>
      <w:r>
        <w:rPr>
          <w:rFonts w:hint="eastAsia" w:ascii="宋体" w:hAnsi="宋体" w:cs="宋体"/>
          <w:sz w:val="24"/>
          <w:szCs w:val="24"/>
        </w:rPr>
        <w:t>%；</w:t>
      </w:r>
    </w:p>
    <w:p w14:paraId="3FEF639E">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心电系统噪声：≤3</w:t>
      </w:r>
      <w:r>
        <w:rPr>
          <w:rFonts w:ascii="宋体" w:hAnsi="宋体" w:cs="宋体"/>
          <w:sz w:val="24"/>
          <w:szCs w:val="24"/>
        </w:rPr>
        <w:t>0</w:t>
      </w:r>
      <w:r>
        <w:rPr>
          <w:rFonts w:hint="eastAsia" w:ascii="宋体" w:hAnsi="宋体" w:cs="宋体"/>
          <w:sz w:val="24"/>
          <w:szCs w:val="24"/>
        </w:rPr>
        <w:t>μV；</w:t>
      </w:r>
    </w:p>
    <w:p w14:paraId="5C7FB566">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心电频率响应：0.05～</w:t>
      </w:r>
      <w:r>
        <w:rPr>
          <w:rFonts w:ascii="宋体" w:hAnsi="宋体" w:cs="宋体"/>
          <w:sz w:val="24"/>
          <w:szCs w:val="24"/>
        </w:rPr>
        <w:t>60</w:t>
      </w:r>
      <w:r>
        <w:rPr>
          <w:rFonts w:hint="eastAsia" w:ascii="宋体" w:hAnsi="宋体" w:cs="宋体"/>
          <w:sz w:val="24"/>
          <w:szCs w:val="24"/>
        </w:rPr>
        <w:t>Hz；</w:t>
      </w:r>
    </w:p>
    <w:p w14:paraId="44E9C86F">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心电最小检测信号： 3</w:t>
      </w:r>
      <w:r>
        <w:rPr>
          <w:rFonts w:ascii="宋体" w:hAnsi="宋体" w:cs="宋体"/>
          <w:sz w:val="24"/>
          <w:szCs w:val="24"/>
        </w:rPr>
        <w:t>0</w:t>
      </w:r>
      <w:r>
        <w:rPr>
          <w:rFonts w:hint="eastAsia" w:ascii="宋体" w:hAnsi="宋体" w:cs="宋体"/>
          <w:sz w:val="24"/>
          <w:szCs w:val="24"/>
        </w:rPr>
        <w:t>μV；</w:t>
      </w:r>
    </w:p>
    <w:p w14:paraId="5C449274">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心电计时准确性：2</w:t>
      </w:r>
      <w:r>
        <w:rPr>
          <w:rFonts w:ascii="宋体" w:hAnsi="宋体" w:cs="宋体"/>
          <w:sz w:val="24"/>
          <w:szCs w:val="24"/>
        </w:rPr>
        <w:t>4</w:t>
      </w:r>
      <w:r>
        <w:rPr>
          <w:rFonts w:hint="eastAsia" w:ascii="宋体" w:hAnsi="宋体" w:cs="宋体"/>
          <w:sz w:val="24"/>
          <w:szCs w:val="24"/>
        </w:rPr>
        <w:t>小时内≤</w:t>
      </w:r>
      <w:r>
        <w:rPr>
          <w:rFonts w:ascii="宋体" w:hAnsi="宋体" w:cs="宋体"/>
          <w:sz w:val="24"/>
          <w:szCs w:val="24"/>
        </w:rPr>
        <w:t>15</w:t>
      </w:r>
      <w:r>
        <w:rPr>
          <w:rFonts w:hint="eastAsia" w:ascii="宋体" w:hAnsi="宋体" w:cs="宋体"/>
          <w:sz w:val="24"/>
          <w:szCs w:val="24"/>
        </w:rPr>
        <w:t>s；</w:t>
      </w:r>
    </w:p>
    <w:p w14:paraId="1D661ABA">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color w:val="000000"/>
          <w:sz w:val="24"/>
          <w:szCs w:val="24"/>
        </w:rPr>
        <w:t>心电起搏检测：多</w:t>
      </w:r>
      <w:r>
        <w:rPr>
          <w:rFonts w:hint="eastAsia" w:ascii="宋体" w:hAnsi="宋体" w:cs="宋体"/>
          <w:sz w:val="24"/>
          <w:szCs w:val="24"/>
        </w:rPr>
        <w:t>通道</w:t>
      </w:r>
      <w:r>
        <w:rPr>
          <w:rFonts w:hint="eastAsia" w:ascii="宋体" w:hAnsi="宋体" w:cs="宋体"/>
          <w:color w:val="000000"/>
          <w:sz w:val="24"/>
          <w:szCs w:val="24"/>
        </w:rPr>
        <w:t>同步检测技术，可识别1~200 mV，0.1~2 ms起搏脉冲</w:t>
      </w:r>
      <w:r>
        <w:rPr>
          <w:rFonts w:hint="eastAsia" w:ascii="宋体" w:hAnsi="宋体" w:cs="宋体"/>
          <w:sz w:val="24"/>
          <w:szCs w:val="24"/>
        </w:rPr>
        <w:t>；</w:t>
      </w:r>
    </w:p>
    <w:p w14:paraId="38844578">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心电导联连接正常时，记录盒无需手动操作，可自动开始记录，避免忘记按键而未启动设备造成的无效记录。</w:t>
      </w:r>
    </w:p>
    <w:p w14:paraId="51368D27">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事件按钮：支持记录过程中突发不适等事件按钮功能；</w:t>
      </w:r>
    </w:p>
    <w:p w14:paraId="6DECE866">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血压测量方法：线性放气示波震荡法；</w:t>
      </w:r>
    </w:p>
    <w:p w14:paraId="6497D42E">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血压测量结果存储数目：最多</w:t>
      </w:r>
      <w:r>
        <w:rPr>
          <w:rFonts w:hint="eastAsia" w:ascii="宋体" w:hAnsi="宋体" w:cs="宋体"/>
          <w:sz w:val="24"/>
          <w:szCs w:val="24"/>
          <w:lang w:val="en-US" w:eastAsia="zh-CN"/>
        </w:rPr>
        <w:t>448</w:t>
      </w:r>
      <w:r>
        <w:rPr>
          <w:rFonts w:hint="eastAsia" w:ascii="宋体" w:hAnsi="宋体" w:cs="宋体"/>
          <w:sz w:val="24"/>
          <w:szCs w:val="24"/>
        </w:rPr>
        <w:t>条；</w:t>
      </w:r>
    </w:p>
    <w:p w14:paraId="530CF400">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血压量程：0</w:t>
      </w:r>
      <w:r>
        <w:rPr>
          <w:rFonts w:ascii="宋体" w:hAnsi="宋体" w:cs="宋体"/>
          <w:sz w:val="24"/>
          <w:szCs w:val="24"/>
        </w:rPr>
        <w:t>-300</w:t>
      </w:r>
      <w:r>
        <w:rPr>
          <w:rFonts w:hint="eastAsia" w:ascii="宋体" w:hAnsi="宋体" w:cs="宋体"/>
          <w:sz w:val="24"/>
          <w:szCs w:val="24"/>
        </w:rPr>
        <w:t>mmHg；</w:t>
      </w:r>
    </w:p>
    <w:p w14:paraId="6C37FD1B">
      <w:pPr>
        <w:pStyle w:val="27"/>
        <w:numPr>
          <w:ilvl w:val="0"/>
          <w:numId w:val="2"/>
        </w:numPr>
        <w:spacing w:line="276" w:lineRule="auto"/>
        <w:ind w:left="709" w:hanging="469" w:firstLineChars="0"/>
        <w:rPr>
          <w:rFonts w:hint="eastAsia" w:ascii="宋体" w:hAnsi="宋体" w:cs="宋体"/>
          <w:sz w:val="24"/>
          <w:szCs w:val="24"/>
        </w:rPr>
      </w:pPr>
      <w:bookmarkStart w:id="1" w:name="_Hlk8854195"/>
      <w:r>
        <w:rPr>
          <w:rFonts w:hint="eastAsia" w:ascii="宋体" w:hAnsi="宋体" w:cs="宋体"/>
          <w:sz w:val="24"/>
          <w:szCs w:val="24"/>
        </w:rPr>
        <w:t>血压</w:t>
      </w:r>
      <w:bookmarkEnd w:id="1"/>
      <w:r>
        <w:rPr>
          <w:rFonts w:hint="eastAsia" w:ascii="宋体" w:hAnsi="宋体" w:cs="宋体"/>
          <w:sz w:val="24"/>
          <w:szCs w:val="24"/>
        </w:rPr>
        <w:t>精确度：±3mmHg；</w:t>
      </w:r>
    </w:p>
    <w:p w14:paraId="2EBA1A91">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血压测量范围：收缩压</w:t>
      </w:r>
      <w:r>
        <w:rPr>
          <w:rFonts w:ascii="宋体" w:hAnsi="宋体" w:cs="宋体"/>
          <w:sz w:val="24"/>
          <w:szCs w:val="24"/>
        </w:rPr>
        <w:t>5</w:t>
      </w:r>
      <w:r>
        <w:rPr>
          <w:rFonts w:hint="eastAsia" w:ascii="宋体" w:hAnsi="宋体" w:cs="宋体"/>
          <w:sz w:val="24"/>
          <w:szCs w:val="24"/>
        </w:rPr>
        <w:t>0-255mmHg，舒张压20-</w:t>
      </w:r>
      <w:r>
        <w:rPr>
          <w:rFonts w:ascii="宋体" w:hAnsi="宋体" w:cs="宋体"/>
          <w:sz w:val="24"/>
          <w:szCs w:val="24"/>
        </w:rPr>
        <w:t>200</w:t>
      </w:r>
      <w:r>
        <w:rPr>
          <w:rFonts w:hint="eastAsia" w:ascii="宋体" w:hAnsi="宋体" w:cs="宋体"/>
          <w:sz w:val="24"/>
          <w:szCs w:val="24"/>
        </w:rPr>
        <w:t>mmHg；</w:t>
      </w:r>
    </w:p>
    <w:p w14:paraId="1EB530EE">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血压脉率测量范围：</w:t>
      </w:r>
      <w:r>
        <w:rPr>
          <w:rFonts w:ascii="宋体" w:hAnsi="宋体" w:cs="宋体"/>
          <w:sz w:val="24"/>
          <w:szCs w:val="24"/>
        </w:rPr>
        <w:t>3</w:t>
      </w:r>
      <w:r>
        <w:rPr>
          <w:rFonts w:hint="eastAsia" w:ascii="宋体" w:hAnsi="宋体" w:cs="宋体"/>
          <w:sz w:val="24"/>
          <w:szCs w:val="24"/>
        </w:rPr>
        <w:t>0-2</w:t>
      </w:r>
      <w:r>
        <w:rPr>
          <w:rFonts w:ascii="宋体" w:hAnsi="宋体" w:cs="宋体"/>
          <w:sz w:val="24"/>
          <w:szCs w:val="24"/>
        </w:rPr>
        <w:t>4</w:t>
      </w:r>
      <w:r>
        <w:rPr>
          <w:rFonts w:hint="eastAsia" w:ascii="宋体" w:hAnsi="宋体" w:cs="宋体"/>
          <w:sz w:val="24"/>
          <w:szCs w:val="24"/>
        </w:rPr>
        <w:t>0bpm；</w:t>
      </w:r>
    </w:p>
    <w:p w14:paraId="30B2F003">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血压提供白天、晚上以及特殊时间段（自定义）等多个测量时间段设置；</w:t>
      </w:r>
    </w:p>
    <w:p w14:paraId="4360FAF0">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血压测量</w:t>
      </w:r>
      <w:r>
        <w:rPr>
          <w:rFonts w:hint="eastAsia"/>
          <w:color w:val="000000"/>
          <w:sz w:val="24"/>
          <w:szCs w:val="24"/>
        </w:rPr>
        <w:t>预设</w:t>
      </w:r>
      <w:r>
        <w:rPr>
          <w:rFonts w:hint="eastAsia" w:ascii="宋体" w:hAnsi="宋体"/>
          <w:color w:val="000000"/>
          <w:sz w:val="24"/>
          <w:szCs w:val="24"/>
        </w:rPr>
        <w:t>5/10/15/20/30/60/120分钟测量</w:t>
      </w:r>
      <w:r>
        <w:rPr>
          <w:rFonts w:hint="eastAsia" w:ascii="宋体" w:hAnsi="宋体" w:cs="宋体"/>
          <w:color w:val="000000"/>
          <w:sz w:val="24"/>
          <w:szCs w:val="24"/>
        </w:rPr>
        <w:t>间隔</w:t>
      </w:r>
      <w:r>
        <w:rPr>
          <w:rFonts w:hint="eastAsia" w:ascii="宋体" w:hAnsi="宋体"/>
          <w:color w:val="000000"/>
          <w:sz w:val="24"/>
          <w:szCs w:val="24"/>
        </w:rPr>
        <w:t>，可自由设定测量间隔（2</w:t>
      </w:r>
      <w:r>
        <w:rPr>
          <w:rFonts w:ascii="宋体" w:hAnsi="宋体"/>
          <w:color w:val="000000"/>
          <w:sz w:val="24"/>
          <w:szCs w:val="24"/>
        </w:rPr>
        <w:t>-</w:t>
      </w:r>
      <w:r>
        <w:rPr>
          <w:rFonts w:hint="eastAsia" w:ascii="宋体" w:hAnsi="宋体"/>
          <w:color w:val="000000"/>
          <w:sz w:val="24"/>
          <w:szCs w:val="24"/>
        </w:rPr>
        <w:t>120分钟）</w:t>
      </w:r>
      <w:r>
        <w:rPr>
          <w:rFonts w:hint="eastAsia" w:ascii="宋体" w:hAnsi="宋体" w:cs="宋体"/>
          <w:color w:val="000000"/>
          <w:sz w:val="24"/>
          <w:szCs w:val="24"/>
        </w:rPr>
        <w:t>；</w:t>
      </w:r>
    </w:p>
    <w:p w14:paraId="2CA552C2">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血压测量支持脉搏波波形记录和</w:t>
      </w:r>
      <w:r>
        <w:rPr>
          <w:rFonts w:hint="eastAsia" w:ascii="宋体" w:hAnsi="宋体" w:cs="宋体"/>
          <w:sz w:val="24"/>
          <w:szCs w:val="24"/>
          <w:lang w:val="en-US" w:eastAsia="zh-CN"/>
        </w:rPr>
        <w:t>心电波形同步</w:t>
      </w:r>
      <w:r>
        <w:rPr>
          <w:rFonts w:hint="eastAsia" w:ascii="宋体" w:hAnsi="宋体" w:cs="宋体"/>
          <w:sz w:val="24"/>
          <w:szCs w:val="24"/>
        </w:rPr>
        <w:t>回放，可供二次编辑校正；</w:t>
      </w:r>
    </w:p>
    <w:p w14:paraId="5CA9F3D1">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血压支持恢复上次数据功能，可恢复误初始化操作删除的数据；</w:t>
      </w:r>
    </w:p>
    <w:p w14:paraId="6FAF5A95">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血压提供智能识别病人脉搏波测量状态，包括静止、心律失常、轻/中/重度运动等；</w:t>
      </w:r>
    </w:p>
    <w:p w14:paraId="780C691F">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血压测量失败，提供自动重测功能；</w:t>
      </w:r>
    </w:p>
    <w:p w14:paraId="288E73BC">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血压袖带可拆掉气囊再清洗；</w:t>
      </w:r>
    </w:p>
    <w:p w14:paraId="59483F7B">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运动检测：支持体位和运动信息检测；</w:t>
      </w:r>
    </w:p>
    <w:p w14:paraId="0E275343">
      <w:pPr>
        <w:pStyle w:val="27"/>
        <w:numPr>
          <w:ilvl w:val="0"/>
          <w:numId w:val="2"/>
        </w:numPr>
        <w:spacing w:line="276" w:lineRule="auto"/>
        <w:ind w:left="709" w:hanging="469" w:firstLineChars="0"/>
        <w:rPr>
          <w:rFonts w:hint="eastAsia" w:ascii="宋体" w:hAnsi="宋体" w:cs="宋体"/>
          <w:sz w:val="24"/>
          <w:szCs w:val="24"/>
        </w:rPr>
      </w:pPr>
      <w:r>
        <w:rPr>
          <w:rFonts w:hint="eastAsia" w:ascii="宋体" w:hAnsi="宋体" w:cs="宋体"/>
          <w:sz w:val="24"/>
          <w:szCs w:val="24"/>
        </w:rPr>
        <w:t>数据接口：支持USB数据线/SD卡读卡器/蓝牙等多种通讯方式；</w:t>
      </w:r>
    </w:p>
    <w:p w14:paraId="3277F2FA">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color w:val="FF0000"/>
          <w:sz w:val="24"/>
          <w:szCs w:val="24"/>
          <w:lang w:eastAsia="zh-CN"/>
        </w:rPr>
        <w:t>可采用</w:t>
      </w:r>
      <w:r>
        <w:rPr>
          <w:rFonts w:hint="eastAsia" w:ascii="宋体" w:hAnsi="宋体" w:cs="宋体"/>
          <w:sz w:val="24"/>
          <w:szCs w:val="24"/>
        </w:rPr>
        <w:t>电池供电：2节</w:t>
      </w:r>
      <w:r>
        <w:rPr>
          <w:rFonts w:ascii="宋体" w:hAnsi="宋体" w:cs="宋体"/>
          <w:sz w:val="24"/>
          <w:szCs w:val="24"/>
        </w:rPr>
        <w:t>5</w:t>
      </w:r>
      <w:r>
        <w:rPr>
          <w:rFonts w:hint="eastAsia" w:ascii="宋体" w:hAnsi="宋体" w:cs="宋体"/>
          <w:sz w:val="24"/>
          <w:szCs w:val="24"/>
        </w:rPr>
        <w:t>号（A</w:t>
      </w:r>
      <w:r>
        <w:rPr>
          <w:rFonts w:ascii="宋体" w:hAnsi="宋体" w:cs="宋体"/>
          <w:sz w:val="24"/>
          <w:szCs w:val="24"/>
        </w:rPr>
        <w:t>A</w:t>
      </w:r>
      <w:r>
        <w:rPr>
          <w:rFonts w:hint="eastAsia" w:ascii="宋体" w:hAnsi="宋体" w:cs="宋体"/>
          <w:sz w:val="24"/>
          <w:szCs w:val="24"/>
        </w:rPr>
        <w:t>）电池；</w:t>
      </w:r>
    </w:p>
    <w:p w14:paraId="1935B949">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双处理器并行监控，保证测量安全；</w:t>
      </w:r>
    </w:p>
    <w:p w14:paraId="730F928F">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内置时钟，配合蓝牙可实现自动时间同步（需要配专用蓝牙Dongle）；</w:t>
      </w:r>
    </w:p>
    <w:p w14:paraId="5C64CB6E">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显示屏可查看实时心电波形、血压测量结果、工作状态等信息；</w:t>
      </w:r>
    </w:p>
    <w:p w14:paraId="26DD8AB5">
      <w:pPr>
        <w:pStyle w:val="27"/>
        <w:numPr>
          <w:ilvl w:val="0"/>
          <w:numId w:val="2"/>
        </w:numPr>
        <w:spacing w:line="276" w:lineRule="auto"/>
        <w:ind w:left="709" w:hanging="469" w:firstLineChars="0"/>
        <w:rPr>
          <w:rFonts w:ascii="宋体" w:hAnsi="宋体" w:cs="宋体"/>
          <w:sz w:val="24"/>
          <w:szCs w:val="24"/>
        </w:rPr>
      </w:pPr>
      <w:r>
        <w:rPr>
          <w:rFonts w:hint="eastAsia" w:ascii="宋体" w:hAnsi="宋体" w:cs="宋体"/>
          <w:sz w:val="24"/>
          <w:szCs w:val="24"/>
        </w:rPr>
        <w:t>记录时间：1</w:t>
      </w:r>
      <w:r>
        <w:rPr>
          <w:rFonts w:ascii="宋体" w:hAnsi="宋体" w:cs="宋体"/>
          <w:sz w:val="24"/>
          <w:szCs w:val="24"/>
        </w:rPr>
        <w:t>2</w:t>
      </w:r>
      <w:r>
        <w:rPr>
          <w:rFonts w:hint="eastAsia" w:ascii="宋体" w:hAnsi="宋体" w:cs="宋体"/>
          <w:sz w:val="24"/>
          <w:szCs w:val="24"/>
        </w:rPr>
        <w:t>导联</w:t>
      </w:r>
      <w:r>
        <w:rPr>
          <w:rFonts w:hint="eastAsia" w:ascii="宋体" w:hAnsi="宋体" w:cs="宋体"/>
          <w:color w:val="FF0000"/>
          <w:sz w:val="24"/>
          <w:szCs w:val="24"/>
          <w:lang w:eastAsia="zh-CN"/>
        </w:rPr>
        <w:t>至少</w:t>
      </w:r>
      <w:r>
        <w:rPr>
          <w:rFonts w:hint="eastAsia" w:ascii="宋体" w:hAnsi="宋体" w:cs="宋体"/>
          <w:sz w:val="24"/>
          <w:szCs w:val="24"/>
        </w:rPr>
        <w:t>支持2</w:t>
      </w:r>
      <w:r>
        <w:rPr>
          <w:rFonts w:ascii="宋体" w:hAnsi="宋体" w:cs="宋体"/>
          <w:sz w:val="24"/>
          <w:szCs w:val="24"/>
        </w:rPr>
        <w:t>4</w:t>
      </w:r>
      <w:r>
        <w:rPr>
          <w:rFonts w:hint="eastAsia" w:ascii="宋体" w:hAnsi="宋体" w:cs="宋体"/>
          <w:sz w:val="24"/>
          <w:szCs w:val="24"/>
        </w:rPr>
        <w:t>、4</w:t>
      </w:r>
      <w:r>
        <w:rPr>
          <w:rFonts w:ascii="宋体" w:hAnsi="宋体" w:cs="宋体"/>
          <w:sz w:val="24"/>
          <w:szCs w:val="24"/>
        </w:rPr>
        <w:t>8</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小时记录，3通道</w:t>
      </w:r>
      <w:r>
        <w:rPr>
          <w:rFonts w:hint="eastAsia" w:ascii="宋体" w:hAnsi="宋体" w:cs="宋体"/>
          <w:color w:val="FF0000"/>
          <w:sz w:val="24"/>
          <w:szCs w:val="24"/>
          <w:lang w:eastAsia="zh-CN"/>
        </w:rPr>
        <w:t>至少</w:t>
      </w:r>
      <w:r>
        <w:rPr>
          <w:rFonts w:hint="eastAsia" w:ascii="宋体" w:hAnsi="宋体" w:cs="宋体"/>
          <w:sz w:val="24"/>
          <w:szCs w:val="24"/>
        </w:rPr>
        <w:t>支持2</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48</w:t>
      </w:r>
      <w:r>
        <w:rPr>
          <w:rFonts w:hint="eastAsia" w:ascii="宋体" w:hAnsi="宋体" w:cs="宋体"/>
          <w:sz w:val="24"/>
          <w:szCs w:val="24"/>
        </w:rPr>
        <w:t>、1</w:t>
      </w:r>
      <w:r>
        <w:rPr>
          <w:rFonts w:ascii="宋体" w:hAnsi="宋体" w:cs="宋体"/>
          <w:sz w:val="24"/>
          <w:szCs w:val="24"/>
        </w:rPr>
        <w:t>68</w:t>
      </w:r>
      <w:r>
        <w:rPr>
          <w:rFonts w:hint="eastAsia" w:ascii="宋体" w:hAnsi="宋体" w:cs="宋体"/>
          <w:sz w:val="24"/>
          <w:szCs w:val="24"/>
        </w:rPr>
        <w:t>小时记录；</w:t>
      </w:r>
    </w:p>
    <w:p w14:paraId="0F6392DB">
      <w:pPr>
        <w:pStyle w:val="27"/>
        <w:spacing w:line="276" w:lineRule="auto"/>
        <w:ind w:firstLineChars="0"/>
        <w:rPr>
          <w:rFonts w:ascii="宋体" w:hAnsi="宋体" w:cs="宋体"/>
          <w:sz w:val="24"/>
          <w:szCs w:val="24"/>
        </w:rPr>
      </w:pPr>
    </w:p>
    <w:p w14:paraId="58CDBD5C">
      <w:pPr>
        <w:spacing w:line="276" w:lineRule="auto"/>
        <w:rPr>
          <w:rFonts w:ascii="宋体" w:hAnsi="宋体"/>
          <w:b/>
          <w:bCs/>
          <w:sz w:val="24"/>
          <w:szCs w:val="24"/>
        </w:rPr>
      </w:pPr>
      <w:r>
        <w:rPr>
          <w:rFonts w:hint="eastAsia" w:ascii="宋体" w:hAnsi="宋体"/>
          <w:b/>
          <w:bCs/>
          <w:sz w:val="24"/>
          <w:szCs w:val="24"/>
          <w:lang w:eastAsia="zh-CN"/>
        </w:rPr>
        <w:t>二、</w:t>
      </w:r>
      <w:r>
        <w:rPr>
          <w:rFonts w:hint="eastAsia" w:ascii="宋体" w:hAnsi="宋体"/>
          <w:b/>
          <w:bCs/>
          <w:sz w:val="24"/>
          <w:szCs w:val="24"/>
        </w:rPr>
        <w:t>分析软件功能要求：</w:t>
      </w:r>
    </w:p>
    <w:p w14:paraId="047FFFD2">
      <w:pPr>
        <w:spacing w:line="276" w:lineRule="auto"/>
        <w:rPr>
          <w:rFonts w:hint="eastAsia" w:ascii="宋体" w:hAnsi="宋体"/>
          <w:b/>
          <w:bCs/>
          <w:sz w:val="24"/>
          <w:szCs w:val="24"/>
        </w:rPr>
      </w:pPr>
      <w:r>
        <w:rPr>
          <w:rFonts w:hint="eastAsia" w:ascii="宋体" w:hAnsi="宋体"/>
          <w:b/>
          <w:bCs/>
          <w:sz w:val="24"/>
          <w:szCs w:val="24"/>
        </w:rPr>
        <w:t>动态心电：</w:t>
      </w:r>
    </w:p>
    <w:p w14:paraId="56A3C5E7">
      <w:pPr>
        <w:numPr>
          <w:ilvl w:val="0"/>
          <w:numId w:val="3"/>
        </w:numPr>
        <w:ind w:left="709" w:hanging="469"/>
        <w:rPr>
          <w:rFonts w:ascii="宋体" w:hAnsi="宋体"/>
          <w:sz w:val="24"/>
          <w:szCs w:val="24"/>
        </w:rPr>
      </w:pPr>
      <w:r>
        <w:rPr>
          <w:rFonts w:hint="eastAsia" w:ascii="宋体" w:hAnsi="宋体"/>
          <w:sz w:val="24"/>
          <w:szCs w:val="24"/>
        </w:rPr>
        <w:t>具有精确的智能化算法，可根据数据特征自动调整分析策略，无需手动调整不应期时间，QRS波宽度，灵敏度，主分析导联等分析参数，即可获得准确的分析结果，实现房早、室早等心率失常的智能化分析；</w:t>
      </w:r>
    </w:p>
    <w:p w14:paraId="1FF39BB2">
      <w:pPr>
        <w:numPr>
          <w:ilvl w:val="0"/>
          <w:numId w:val="3"/>
        </w:numPr>
        <w:ind w:left="709" w:hanging="469"/>
        <w:rPr>
          <w:rFonts w:hint="eastAsia" w:ascii="宋体" w:hAnsi="宋体"/>
          <w:sz w:val="24"/>
          <w:szCs w:val="24"/>
        </w:rPr>
      </w:pPr>
      <w:r>
        <w:rPr>
          <w:rFonts w:hint="eastAsia" w:ascii="宋体" w:hAnsi="宋体"/>
          <w:sz w:val="24"/>
          <w:szCs w:val="24"/>
        </w:rPr>
        <w:t>具有全程自动跟踪编辑功能（自动修正伪差心搏后房早、自动移除房颤事件中房早、自动调整最快最慢心率位置）；</w:t>
      </w:r>
    </w:p>
    <w:p w14:paraId="6DFF9E04">
      <w:pPr>
        <w:numPr>
          <w:ilvl w:val="0"/>
          <w:numId w:val="3"/>
        </w:numPr>
        <w:ind w:left="709" w:hanging="469"/>
        <w:rPr>
          <w:rFonts w:ascii="宋体" w:hAnsi="宋体"/>
          <w:sz w:val="24"/>
          <w:szCs w:val="24"/>
        </w:rPr>
      </w:pPr>
      <w:r>
        <w:rPr>
          <w:rFonts w:hint="eastAsia" w:ascii="宋体" w:hAnsi="宋体"/>
          <w:sz w:val="24"/>
          <w:szCs w:val="24"/>
        </w:rPr>
        <w:t>模板分析：包括正常、房早、室早、起搏、伪差、疑问心搏模板，模板数目自适应，根据实际波形逐波生成，修改模板方便快捷，可反复修改、单波修改、多波批量修改功能，模板内有同屏心搏叠加图；</w:t>
      </w:r>
    </w:p>
    <w:p w14:paraId="7BE9555F">
      <w:pPr>
        <w:numPr>
          <w:ilvl w:val="0"/>
          <w:numId w:val="3"/>
        </w:numPr>
        <w:ind w:left="709" w:hanging="469"/>
        <w:rPr>
          <w:rFonts w:ascii="宋体" w:hAnsi="宋体"/>
          <w:sz w:val="24"/>
          <w:szCs w:val="24"/>
        </w:rPr>
      </w:pPr>
      <w:r>
        <w:rPr>
          <w:rFonts w:hint="eastAsia" w:ascii="宋体" w:hAnsi="宋体"/>
          <w:sz w:val="24"/>
          <w:szCs w:val="24"/>
        </w:rPr>
        <w:t>具有心搏模板叠加功能以及叠加后的编辑修改功能，通过模板内心搏叠加，可将形态不同的心搏进行快速区分、抽离、编辑、保存、打印。（波形反混淆分析技术，与Demix功能类似）；</w:t>
      </w:r>
    </w:p>
    <w:p w14:paraId="62B1DFAF">
      <w:pPr>
        <w:numPr>
          <w:ilvl w:val="0"/>
          <w:numId w:val="3"/>
        </w:numPr>
        <w:ind w:left="709" w:hanging="469"/>
        <w:rPr>
          <w:rFonts w:ascii="宋体" w:hAnsi="宋体"/>
          <w:sz w:val="24"/>
          <w:szCs w:val="24"/>
        </w:rPr>
      </w:pPr>
      <w:r>
        <w:rPr>
          <w:rFonts w:hint="eastAsia" w:ascii="宋体" w:hAnsi="宋体"/>
          <w:sz w:val="24"/>
          <w:szCs w:val="24"/>
        </w:rPr>
        <w:t>房颤、房扑全自动分析：具有全程心电数据的RR间期时间散点图技术，一键自动分析房颤房扑，可准确定位房颤发生时间、持续时间和房颤段平均心率，房颤事件列表显示； 支持房颤、房扑按心搏类型重建功能；</w:t>
      </w:r>
    </w:p>
    <w:p w14:paraId="2DA0DFA3">
      <w:pPr>
        <w:numPr>
          <w:ilvl w:val="0"/>
          <w:numId w:val="3"/>
        </w:numPr>
        <w:ind w:left="709" w:hanging="469"/>
        <w:rPr>
          <w:rFonts w:ascii="宋体" w:hAnsi="宋体"/>
          <w:sz w:val="24"/>
          <w:szCs w:val="24"/>
        </w:rPr>
      </w:pPr>
      <w:r>
        <w:rPr>
          <w:rFonts w:hint="eastAsia" w:ascii="宋体" w:hAnsi="宋体"/>
          <w:sz w:val="24"/>
          <w:szCs w:val="24"/>
        </w:rPr>
        <w:t>提供同屏显示24小时、一小时时间散点图、以及对应的心电图条图、逐步定位具体心搏，列出具体房颤、房扑事件发生时间，时长等准确信息；</w:t>
      </w:r>
    </w:p>
    <w:p w14:paraId="1EE70A6C">
      <w:pPr>
        <w:numPr>
          <w:ilvl w:val="0"/>
          <w:numId w:val="3"/>
        </w:numPr>
        <w:ind w:left="709" w:hanging="469"/>
        <w:rPr>
          <w:rFonts w:ascii="宋体" w:hAnsi="宋体"/>
          <w:sz w:val="24"/>
          <w:szCs w:val="24"/>
        </w:rPr>
      </w:pPr>
      <w:r>
        <w:rPr>
          <w:rFonts w:hint="eastAsia" w:ascii="宋体" w:hAnsi="宋体"/>
          <w:sz w:val="24"/>
          <w:szCs w:val="24"/>
        </w:rPr>
        <w:t>具有1小时Poincare散点图技术及24小时Poincare散点图。支持散点图增强分析工具:可选择任意时间长度的数据作散点图分析,支持逆向散点图选择心搏功能,可显示常规/修正散点图,可按照心搏类型过滤散点图心搏,提供散点图斜率和距离测量工具,提供散点图截图工具；</w:t>
      </w:r>
    </w:p>
    <w:p w14:paraId="3E1EF923">
      <w:pPr>
        <w:numPr>
          <w:ilvl w:val="0"/>
          <w:numId w:val="3"/>
        </w:numPr>
        <w:ind w:left="709" w:hanging="469"/>
        <w:rPr>
          <w:rFonts w:hint="eastAsia" w:ascii="宋体" w:hAnsi="宋体"/>
          <w:sz w:val="24"/>
          <w:szCs w:val="24"/>
        </w:rPr>
      </w:pPr>
      <w:r>
        <w:rPr>
          <w:rFonts w:hint="eastAsia" w:ascii="宋体" w:hAnsi="宋体"/>
          <w:sz w:val="24"/>
          <w:szCs w:val="24"/>
        </w:rPr>
        <w:t>具备3导/12导同步ST段动态扫描分析功能，自动生成ST段事件统计。统计信息包括发生时间、时长、压低幅值、心肌缺血总负荷等参数。支持自定义T波幅值扫描功能；</w:t>
      </w:r>
    </w:p>
    <w:p w14:paraId="63E12D51">
      <w:pPr>
        <w:numPr>
          <w:ilvl w:val="0"/>
          <w:numId w:val="3"/>
        </w:numPr>
        <w:ind w:left="709" w:hanging="469"/>
        <w:rPr>
          <w:rFonts w:ascii="宋体" w:hAnsi="宋体"/>
          <w:sz w:val="24"/>
          <w:szCs w:val="24"/>
        </w:rPr>
      </w:pPr>
      <w:r>
        <w:rPr>
          <w:rFonts w:hint="eastAsia" w:ascii="宋体" w:hAnsi="宋体"/>
          <w:sz w:val="24"/>
          <w:szCs w:val="24"/>
        </w:rPr>
        <w:t>83种直方图分析: 包括R-R间期、N-N间期、N-V间期、N-S间期、N-J间期、R-S间期、S-S间期、S-N间期、S-R间期、R-V间期、V-V间期、V-N间期、V-R间期、起搏到起搏、起搏到原发、原发到起搏、RR间期比、心率直方图等在内的83种直方图；</w:t>
      </w:r>
    </w:p>
    <w:p w14:paraId="1D4D7833">
      <w:pPr>
        <w:numPr>
          <w:ilvl w:val="0"/>
          <w:numId w:val="3"/>
        </w:numPr>
        <w:ind w:left="709" w:hanging="469"/>
        <w:rPr>
          <w:rFonts w:hint="eastAsia" w:ascii="宋体" w:hAnsi="宋体"/>
          <w:sz w:val="24"/>
          <w:szCs w:val="24"/>
        </w:rPr>
      </w:pPr>
      <w:r>
        <w:rPr>
          <w:rFonts w:hint="eastAsia" w:ascii="宋体" w:hAnsi="宋体"/>
          <w:sz w:val="24"/>
          <w:szCs w:val="24"/>
        </w:rPr>
        <w:t>可在直方图上批量编辑心搏、插入心搏，如房早未下传等,支持自动插入心搏和指定位置插入心搏功能；</w:t>
      </w:r>
    </w:p>
    <w:p w14:paraId="52B6F597">
      <w:pPr>
        <w:numPr>
          <w:ilvl w:val="0"/>
          <w:numId w:val="3"/>
        </w:numPr>
        <w:ind w:left="709" w:hanging="469"/>
        <w:rPr>
          <w:rFonts w:hint="eastAsia" w:ascii="宋体" w:hAnsi="宋体"/>
          <w:sz w:val="24"/>
          <w:szCs w:val="24"/>
        </w:rPr>
      </w:pPr>
      <w:r>
        <w:rPr>
          <w:rFonts w:hint="eastAsia" w:ascii="宋体" w:hAnsi="宋体"/>
          <w:sz w:val="24"/>
          <w:szCs w:val="24"/>
        </w:rPr>
        <w:t>自动挑选最快最慢心律，并自动插入图条，无需人工手动存图；</w:t>
      </w:r>
    </w:p>
    <w:p w14:paraId="36FCA535">
      <w:pPr>
        <w:numPr>
          <w:ilvl w:val="0"/>
          <w:numId w:val="3"/>
        </w:numPr>
        <w:ind w:left="709" w:hanging="469"/>
        <w:rPr>
          <w:rFonts w:ascii="宋体" w:hAnsi="宋体"/>
          <w:sz w:val="24"/>
          <w:szCs w:val="24"/>
        </w:rPr>
      </w:pPr>
      <w:r>
        <w:rPr>
          <w:rFonts w:hint="eastAsia" w:ascii="宋体" w:hAnsi="宋体"/>
          <w:sz w:val="24"/>
          <w:szCs w:val="24"/>
        </w:rPr>
        <w:t>能够准确快速判断最快最慢心率，可以即时找到准确真实的最快最慢心率，并且支持即时打印；</w:t>
      </w:r>
    </w:p>
    <w:p w14:paraId="185BA609">
      <w:pPr>
        <w:numPr>
          <w:ilvl w:val="0"/>
          <w:numId w:val="3"/>
        </w:numPr>
        <w:ind w:left="709" w:hanging="469"/>
        <w:rPr>
          <w:rFonts w:ascii="宋体" w:hAnsi="宋体"/>
          <w:sz w:val="24"/>
          <w:szCs w:val="24"/>
        </w:rPr>
      </w:pPr>
      <w:r>
        <w:rPr>
          <w:rFonts w:hint="eastAsia" w:ascii="宋体" w:hAnsi="宋体"/>
          <w:sz w:val="24"/>
          <w:szCs w:val="24"/>
        </w:rPr>
        <w:t>具有起搏器分析功能，有单独的起搏心搏模板。可以查看每个通道的起搏器信号。可打印独立的起搏分析报告；</w:t>
      </w:r>
    </w:p>
    <w:p w14:paraId="7D8A91D0">
      <w:pPr>
        <w:numPr>
          <w:ilvl w:val="0"/>
          <w:numId w:val="3"/>
        </w:numPr>
        <w:ind w:left="709" w:hanging="469"/>
        <w:rPr>
          <w:rFonts w:ascii="宋体" w:hAnsi="宋体"/>
          <w:sz w:val="24"/>
          <w:szCs w:val="24"/>
        </w:rPr>
      </w:pPr>
      <w:r>
        <w:rPr>
          <w:rFonts w:hint="eastAsia" w:ascii="宋体" w:hAnsi="宋体"/>
          <w:sz w:val="24"/>
          <w:szCs w:val="24"/>
        </w:rPr>
        <w:t>独立的起搏器自动分析工具，并以直方图加条图的方式显示，自动区分包括房性单腔、室性单腔、双腔、未分类等起搏钉类型，可手动标记感知过度、感知失败；</w:t>
      </w:r>
    </w:p>
    <w:p w14:paraId="41B262F5">
      <w:pPr>
        <w:numPr>
          <w:ilvl w:val="0"/>
          <w:numId w:val="3"/>
        </w:numPr>
        <w:ind w:left="709" w:hanging="469"/>
        <w:rPr>
          <w:rFonts w:ascii="宋体" w:hAnsi="宋体"/>
          <w:sz w:val="24"/>
          <w:szCs w:val="24"/>
        </w:rPr>
      </w:pPr>
      <w:r>
        <w:rPr>
          <w:rFonts w:hint="eastAsia" w:ascii="宋体" w:hAnsi="宋体"/>
          <w:sz w:val="24"/>
          <w:szCs w:val="24"/>
        </w:rPr>
        <w:t>心律失常事件列表：室早时间、房早事件、停搏事件、心率异常事件、ST段事件单独列表，可根据心律失常发生时间、模板编号、事件类型对事件进行排序；</w:t>
      </w:r>
    </w:p>
    <w:p w14:paraId="6699F82F">
      <w:pPr>
        <w:numPr>
          <w:ilvl w:val="0"/>
          <w:numId w:val="3"/>
        </w:numPr>
        <w:ind w:left="709" w:hanging="469"/>
        <w:rPr>
          <w:rFonts w:ascii="宋体" w:hAnsi="宋体"/>
          <w:sz w:val="24"/>
          <w:szCs w:val="24"/>
        </w:rPr>
      </w:pPr>
      <w:r>
        <w:rPr>
          <w:rFonts w:hint="eastAsia" w:ascii="宋体" w:hAnsi="宋体"/>
          <w:sz w:val="24"/>
          <w:szCs w:val="24"/>
        </w:rPr>
        <w:t>心律失常事件直方图：根据心律失常次起数描绘直方图，方便快速准确定位严重心律失常。如，单发室早次数统计直方图等。</w:t>
      </w:r>
    </w:p>
    <w:p w14:paraId="073C1E7A">
      <w:pPr>
        <w:numPr>
          <w:ilvl w:val="0"/>
          <w:numId w:val="3"/>
        </w:numPr>
        <w:ind w:left="709" w:hanging="469"/>
        <w:rPr>
          <w:rFonts w:ascii="宋体" w:hAnsi="宋体"/>
          <w:sz w:val="24"/>
          <w:szCs w:val="24"/>
        </w:rPr>
      </w:pPr>
      <w:r>
        <w:rPr>
          <w:rFonts w:hint="eastAsia" w:ascii="宋体" w:hAnsi="宋体"/>
          <w:sz w:val="24"/>
          <w:szCs w:val="24"/>
        </w:rPr>
        <w:t>心率变异性(HRV)分析：HRV频域、时域自动分析，可对全程、夜间及每小时的心搏进行HRV时域分析，并可自定义时间段进行分析；</w:t>
      </w:r>
    </w:p>
    <w:p w14:paraId="754230BF">
      <w:pPr>
        <w:numPr>
          <w:ilvl w:val="0"/>
          <w:numId w:val="3"/>
        </w:numPr>
        <w:ind w:left="709" w:hanging="469"/>
        <w:rPr>
          <w:rFonts w:ascii="宋体" w:hAnsi="宋体"/>
          <w:sz w:val="24"/>
          <w:szCs w:val="24"/>
        </w:rPr>
      </w:pPr>
      <w:r>
        <w:rPr>
          <w:rFonts w:hint="eastAsia" w:ascii="宋体" w:hAnsi="宋体"/>
          <w:sz w:val="24"/>
          <w:szCs w:val="24"/>
        </w:rPr>
        <w:t>可选配心率震荡（HRT）自动分析功能；</w:t>
      </w:r>
    </w:p>
    <w:p w14:paraId="0CB3757C">
      <w:pPr>
        <w:numPr>
          <w:ilvl w:val="0"/>
          <w:numId w:val="3"/>
        </w:numPr>
        <w:ind w:left="709" w:hanging="469"/>
        <w:rPr>
          <w:rFonts w:ascii="宋体" w:hAnsi="宋体"/>
          <w:sz w:val="24"/>
          <w:szCs w:val="24"/>
        </w:rPr>
      </w:pPr>
      <w:r>
        <w:rPr>
          <w:rFonts w:hint="eastAsia" w:ascii="宋体" w:hAnsi="宋体"/>
          <w:sz w:val="24"/>
          <w:szCs w:val="24"/>
        </w:rPr>
        <w:t>可选配T波电交替（TWA）自动分析功能；</w:t>
      </w:r>
    </w:p>
    <w:p w14:paraId="27A08F8E">
      <w:pPr>
        <w:numPr>
          <w:ilvl w:val="0"/>
          <w:numId w:val="3"/>
        </w:numPr>
        <w:ind w:left="709" w:hanging="469"/>
        <w:rPr>
          <w:rFonts w:ascii="宋体" w:hAnsi="宋体"/>
          <w:sz w:val="24"/>
          <w:szCs w:val="24"/>
        </w:rPr>
      </w:pPr>
      <w:r>
        <w:rPr>
          <w:rFonts w:hint="eastAsia" w:ascii="宋体" w:hAnsi="宋体"/>
          <w:sz w:val="24"/>
          <w:szCs w:val="24"/>
        </w:rPr>
        <w:t>可选配QT间期（QTd）自动分析功能，QT间期分析：可选测分析通道，可随时调整测量点，且包括QT离散度、QT散点图、QT直方图、QT趋势图等多个分析工具；</w:t>
      </w:r>
    </w:p>
    <w:p w14:paraId="06CC3F0C">
      <w:pPr>
        <w:numPr>
          <w:ilvl w:val="0"/>
          <w:numId w:val="3"/>
        </w:numPr>
        <w:ind w:left="709" w:hanging="469"/>
        <w:rPr>
          <w:rFonts w:hint="eastAsia" w:ascii="宋体" w:hAnsi="宋体"/>
          <w:sz w:val="24"/>
          <w:szCs w:val="24"/>
        </w:rPr>
      </w:pPr>
      <w:r>
        <w:rPr>
          <w:rFonts w:hint="eastAsia" w:ascii="宋体" w:hAnsi="宋体"/>
          <w:sz w:val="24"/>
          <w:szCs w:val="24"/>
        </w:rPr>
        <w:t>可选配心电向量图（VCG）自动分析功能；</w:t>
      </w:r>
    </w:p>
    <w:p w14:paraId="3CE6DA19">
      <w:pPr>
        <w:numPr>
          <w:ilvl w:val="0"/>
          <w:numId w:val="3"/>
        </w:numPr>
        <w:ind w:left="709" w:hanging="469"/>
        <w:rPr>
          <w:rFonts w:ascii="宋体" w:hAnsi="宋体"/>
          <w:sz w:val="24"/>
          <w:szCs w:val="24"/>
        </w:rPr>
      </w:pPr>
      <w:r>
        <w:rPr>
          <w:rFonts w:hint="eastAsia" w:ascii="宋体" w:hAnsi="宋体"/>
          <w:sz w:val="24"/>
          <w:szCs w:val="24"/>
        </w:rPr>
        <w:t>可选配心室晚电位（VLP）自动分析功能；</w:t>
      </w:r>
    </w:p>
    <w:p w14:paraId="6631561F">
      <w:pPr>
        <w:numPr>
          <w:ilvl w:val="0"/>
          <w:numId w:val="3"/>
        </w:numPr>
        <w:ind w:left="709" w:hanging="469"/>
        <w:rPr>
          <w:rFonts w:ascii="宋体" w:hAnsi="宋体"/>
          <w:sz w:val="24"/>
          <w:szCs w:val="24"/>
        </w:rPr>
      </w:pPr>
      <w:r>
        <w:rPr>
          <w:rFonts w:hint="eastAsia" w:ascii="宋体" w:hAnsi="宋体" w:cs="宋体"/>
          <w:color w:val="000000"/>
          <w:sz w:val="24"/>
          <w:szCs w:val="24"/>
        </w:rPr>
        <w:t>可选配</w:t>
      </w:r>
      <w:r>
        <w:rPr>
          <w:rFonts w:hint="eastAsia" w:ascii="宋体" w:hAnsi="宋体"/>
          <w:sz w:val="24"/>
          <w:szCs w:val="24"/>
        </w:rPr>
        <w:t>睡眠</w:t>
      </w:r>
      <w:r>
        <w:rPr>
          <w:rFonts w:hint="eastAsia" w:ascii="宋体" w:hAnsi="宋体" w:cs="宋体"/>
          <w:color w:val="000000"/>
          <w:sz w:val="24"/>
          <w:szCs w:val="24"/>
        </w:rPr>
        <w:t>窒息（</w:t>
      </w:r>
      <w:r>
        <w:rPr>
          <w:rFonts w:ascii="宋体" w:hAnsi="宋体" w:cs="宋体"/>
          <w:color w:val="000000"/>
          <w:sz w:val="24"/>
          <w:szCs w:val="24"/>
        </w:rPr>
        <w:t>SAP</w:t>
      </w:r>
      <w:r>
        <w:rPr>
          <w:rFonts w:hint="eastAsia" w:ascii="宋体" w:hAnsi="宋体" w:cs="宋体"/>
          <w:color w:val="000000"/>
          <w:sz w:val="24"/>
          <w:szCs w:val="24"/>
        </w:rPr>
        <w:t>）自动分析功能；</w:t>
      </w:r>
    </w:p>
    <w:p w14:paraId="44242000">
      <w:pPr>
        <w:numPr>
          <w:ilvl w:val="0"/>
          <w:numId w:val="3"/>
        </w:numPr>
        <w:ind w:left="709" w:hanging="469"/>
        <w:rPr>
          <w:rFonts w:ascii="宋体" w:hAnsi="宋体"/>
          <w:sz w:val="24"/>
          <w:szCs w:val="24"/>
        </w:rPr>
      </w:pPr>
      <w:r>
        <w:rPr>
          <w:rFonts w:hint="eastAsia" w:ascii="宋体" w:hAnsi="宋体" w:cs="宋体"/>
          <w:color w:val="000000"/>
          <w:sz w:val="24"/>
          <w:szCs w:val="24"/>
        </w:rPr>
        <w:t>全览图批量编辑：可以大面积选择任意长度心搏，标记为伪差或者添加房颤事件、用户</w:t>
      </w:r>
      <w:r>
        <w:rPr>
          <w:rFonts w:hint="eastAsia" w:ascii="宋体" w:hAnsi="宋体"/>
          <w:sz w:val="24"/>
          <w:szCs w:val="24"/>
        </w:rPr>
        <w:t>自定义</w:t>
      </w:r>
      <w:r>
        <w:rPr>
          <w:rFonts w:hint="eastAsia" w:ascii="宋体" w:hAnsi="宋体" w:cs="宋体"/>
          <w:color w:val="000000"/>
          <w:sz w:val="24"/>
          <w:szCs w:val="24"/>
        </w:rPr>
        <w:t>事件；</w:t>
      </w:r>
    </w:p>
    <w:p w14:paraId="1591B726">
      <w:pPr>
        <w:numPr>
          <w:ilvl w:val="0"/>
          <w:numId w:val="3"/>
        </w:numPr>
        <w:ind w:left="709" w:hanging="469"/>
        <w:rPr>
          <w:rFonts w:ascii="宋体" w:hAnsi="宋体"/>
          <w:sz w:val="24"/>
          <w:szCs w:val="24"/>
        </w:rPr>
      </w:pPr>
      <w:r>
        <w:rPr>
          <w:rFonts w:hint="eastAsia" w:ascii="宋体" w:hAnsi="宋体" w:cs="宋体"/>
          <w:color w:val="000000"/>
          <w:sz w:val="24"/>
          <w:szCs w:val="24"/>
        </w:rPr>
        <w:t>提供</w:t>
      </w:r>
      <w:r>
        <w:rPr>
          <w:rFonts w:hint="eastAsia" w:ascii="宋体" w:hAnsi="宋体"/>
          <w:sz w:val="24"/>
          <w:szCs w:val="24"/>
        </w:rPr>
        <w:t>“转到时间”</w:t>
      </w:r>
      <w:r>
        <w:rPr>
          <w:rFonts w:hint="eastAsia" w:ascii="宋体" w:hAnsi="宋体" w:cs="宋体"/>
          <w:color w:val="000000"/>
          <w:sz w:val="24"/>
          <w:szCs w:val="24"/>
        </w:rPr>
        <w:t>工具栏，可以查看自己所关注时间的心搏情况；</w:t>
      </w:r>
    </w:p>
    <w:p w14:paraId="4714ACD5">
      <w:pPr>
        <w:numPr>
          <w:ilvl w:val="0"/>
          <w:numId w:val="3"/>
        </w:numPr>
        <w:ind w:left="709" w:hanging="469"/>
        <w:rPr>
          <w:rFonts w:ascii="宋体" w:hAnsi="宋体"/>
          <w:sz w:val="24"/>
          <w:szCs w:val="24"/>
        </w:rPr>
      </w:pPr>
      <w:r>
        <w:rPr>
          <w:rFonts w:hint="eastAsia" w:ascii="宋体" w:hAnsi="宋体" w:cs="宋体"/>
          <w:color w:val="000000"/>
          <w:sz w:val="24"/>
          <w:szCs w:val="24"/>
        </w:rPr>
        <w:t>报告预览功能：可自动生成综述结论，结论术语有标准模板也可由用户自定义。报告预览中已存图条可再编辑；</w:t>
      </w:r>
    </w:p>
    <w:p w14:paraId="698E3BCA">
      <w:pPr>
        <w:numPr>
          <w:ilvl w:val="0"/>
          <w:numId w:val="3"/>
        </w:numPr>
        <w:ind w:left="709" w:hanging="469"/>
        <w:rPr>
          <w:rFonts w:ascii="宋体" w:hAnsi="宋体"/>
          <w:sz w:val="24"/>
          <w:szCs w:val="24"/>
        </w:rPr>
      </w:pPr>
      <w:r>
        <w:rPr>
          <w:rFonts w:hint="eastAsia" w:ascii="宋体" w:hAnsi="宋体" w:cs="宋体"/>
          <w:color w:val="000000"/>
          <w:sz w:val="24"/>
          <w:szCs w:val="24"/>
        </w:rPr>
        <w:t>具备</w:t>
      </w:r>
      <w:r>
        <w:rPr>
          <w:rFonts w:hint="eastAsia" w:ascii="宋体" w:hAnsi="宋体"/>
          <w:sz w:val="24"/>
          <w:szCs w:val="24"/>
        </w:rPr>
        <w:t>全自动</w:t>
      </w:r>
      <w:r>
        <w:rPr>
          <w:rFonts w:hint="eastAsia" w:ascii="宋体" w:hAnsi="宋体" w:cs="宋体"/>
          <w:color w:val="000000"/>
          <w:sz w:val="24"/>
          <w:szCs w:val="24"/>
        </w:rPr>
        <w:t>添加最快心律、最慢心律、单发室早、单发房早等图条功能，即：无需任何按钮，在数据分析完毕时即存好条图；</w:t>
      </w:r>
    </w:p>
    <w:p w14:paraId="1ED756F5">
      <w:pPr>
        <w:numPr>
          <w:ilvl w:val="0"/>
          <w:numId w:val="3"/>
        </w:numPr>
        <w:ind w:left="709" w:hanging="469"/>
        <w:rPr>
          <w:rFonts w:ascii="宋体" w:hAnsi="宋体"/>
          <w:sz w:val="24"/>
          <w:szCs w:val="24"/>
        </w:rPr>
      </w:pPr>
      <w:r>
        <w:rPr>
          <w:rFonts w:hint="eastAsia" w:ascii="宋体" w:hAnsi="宋体" w:cs="宋体"/>
          <w:color w:val="000000"/>
          <w:sz w:val="24"/>
          <w:szCs w:val="24"/>
        </w:rPr>
        <w:t>报告自定义功能</w:t>
      </w:r>
      <w:r>
        <w:rPr>
          <w:rFonts w:ascii="宋体" w:hAnsi="宋体" w:cs="宋体"/>
          <w:color w:val="000000"/>
          <w:sz w:val="24"/>
          <w:szCs w:val="24"/>
        </w:rPr>
        <w:t>:</w:t>
      </w:r>
      <w:r>
        <w:rPr>
          <w:rFonts w:hint="eastAsia" w:ascii="宋体" w:hAnsi="宋体" w:cs="宋体"/>
          <w:color w:val="000000"/>
          <w:sz w:val="24"/>
          <w:szCs w:val="24"/>
        </w:rPr>
        <w:t>可自定义报告打印项目、页边距、字体、行距、图条打印通道和长度等信息，支持单通道长时间打印；</w:t>
      </w:r>
    </w:p>
    <w:p w14:paraId="1B499712">
      <w:pPr>
        <w:numPr>
          <w:ilvl w:val="0"/>
          <w:numId w:val="3"/>
        </w:numPr>
        <w:ind w:left="709" w:hanging="469"/>
        <w:rPr>
          <w:rFonts w:ascii="宋体" w:hAnsi="宋体"/>
          <w:sz w:val="24"/>
          <w:szCs w:val="24"/>
        </w:rPr>
      </w:pPr>
      <w:r>
        <w:rPr>
          <w:rFonts w:hint="eastAsia" w:ascii="宋体" w:hAnsi="宋体" w:cs="宋体"/>
          <w:color w:val="000000"/>
          <w:sz w:val="24"/>
          <w:szCs w:val="24"/>
        </w:rPr>
        <w:t>电子尺工具</w:t>
      </w:r>
      <w:r>
        <w:rPr>
          <w:rFonts w:ascii="宋体" w:hAnsi="宋体" w:cs="宋体"/>
          <w:color w:val="000000"/>
          <w:sz w:val="24"/>
          <w:szCs w:val="24"/>
        </w:rPr>
        <w:t>:</w:t>
      </w:r>
      <w:r>
        <w:rPr>
          <w:rFonts w:hint="eastAsia" w:ascii="宋体" w:hAnsi="宋体" w:cs="宋体"/>
          <w:color w:val="000000"/>
          <w:sz w:val="24"/>
          <w:szCs w:val="24"/>
        </w:rPr>
        <w:t>测量尺可测量心电信号的间期和幅值</w:t>
      </w:r>
      <w:r>
        <w:rPr>
          <w:rFonts w:ascii="宋体" w:hAnsi="宋体" w:cs="宋体"/>
          <w:color w:val="000000"/>
          <w:sz w:val="24"/>
          <w:szCs w:val="24"/>
        </w:rPr>
        <w:t>,</w:t>
      </w:r>
      <w:r>
        <w:rPr>
          <w:rFonts w:hint="eastAsia" w:ascii="宋体" w:hAnsi="宋体" w:cs="宋体"/>
          <w:color w:val="000000"/>
          <w:sz w:val="24"/>
          <w:szCs w:val="24"/>
        </w:rPr>
        <w:t>平行尺可代替分规功能；</w:t>
      </w:r>
    </w:p>
    <w:p w14:paraId="245F457B">
      <w:pPr>
        <w:numPr>
          <w:ilvl w:val="0"/>
          <w:numId w:val="3"/>
        </w:numPr>
        <w:ind w:left="709" w:hanging="469"/>
        <w:rPr>
          <w:rFonts w:ascii="宋体" w:hAnsi="宋体"/>
          <w:sz w:val="24"/>
          <w:szCs w:val="24"/>
        </w:rPr>
      </w:pPr>
      <w:r>
        <w:rPr>
          <w:rFonts w:ascii="宋体" w:hAnsi="宋体" w:cs="宋体"/>
          <w:color w:val="000000"/>
          <w:sz w:val="24"/>
          <w:szCs w:val="24"/>
        </w:rPr>
        <w:t>ECG</w:t>
      </w:r>
      <w:r>
        <w:rPr>
          <w:rFonts w:hint="eastAsia" w:ascii="宋体" w:hAnsi="宋体"/>
          <w:sz w:val="24"/>
          <w:szCs w:val="24"/>
        </w:rPr>
        <w:t>滤波</w:t>
      </w:r>
      <w:r>
        <w:rPr>
          <w:rFonts w:hint="eastAsia" w:ascii="宋体" w:hAnsi="宋体" w:cs="宋体"/>
          <w:color w:val="000000"/>
          <w:sz w:val="24"/>
          <w:szCs w:val="24"/>
        </w:rPr>
        <w:t>功能</w:t>
      </w:r>
      <w:r>
        <w:rPr>
          <w:rFonts w:ascii="宋体" w:hAnsi="宋体" w:cs="宋体"/>
          <w:color w:val="000000"/>
          <w:sz w:val="24"/>
          <w:szCs w:val="24"/>
        </w:rPr>
        <w:t>:</w:t>
      </w:r>
      <w:r>
        <w:rPr>
          <w:rFonts w:hint="eastAsia" w:ascii="宋体" w:hAnsi="宋体" w:cs="宋体"/>
          <w:color w:val="000000"/>
          <w:sz w:val="24"/>
          <w:szCs w:val="24"/>
        </w:rPr>
        <w:t>提供工频滤波/实时基线滤波/实时肌电滤波功能</w:t>
      </w:r>
      <w:r>
        <w:rPr>
          <w:rFonts w:ascii="宋体" w:hAnsi="宋体" w:cs="宋体"/>
          <w:color w:val="000000"/>
          <w:sz w:val="24"/>
          <w:szCs w:val="24"/>
        </w:rPr>
        <w:t>,</w:t>
      </w:r>
      <w:r>
        <w:rPr>
          <w:rFonts w:hint="eastAsia" w:ascii="宋体" w:hAnsi="宋体" w:cs="宋体"/>
          <w:color w:val="000000"/>
          <w:sz w:val="24"/>
          <w:szCs w:val="24"/>
        </w:rPr>
        <w:t>提高心电信号质量；</w:t>
      </w:r>
    </w:p>
    <w:p w14:paraId="0A91075C">
      <w:pPr>
        <w:numPr>
          <w:ilvl w:val="0"/>
          <w:numId w:val="3"/>
        </w:numPr>
        <w:ind w:left="709" w:hanging="469"/>
        <w:rPr>
          <w:rFonts w:ascii="宋体" w:hAnsi="宋体"/>
          <w:sz w:val="24"/>
          <w:szCs w:val="24"/>
        </w:rPr>
      </w:pPr>
      <w:r>
        <w:rPr>
          <w:rFonts w:hint="eastAsia" w:ascii="宋体" w:hAnsi="宋体"/>
          <w:sz w:val="24"/>
          <w:szCs w:val="24"/>
        </w:rPr>
        <w:t>数据库</w:t>
      </w:r>
      <w:r>
        <w:rPr>
          <w:rFonts w:hint="eastAsia" w:ascii="宋体" w:hAnsi="宋体" w:cs="宋体"/>
          <w:color w:val="000000"/>
          <w:sz w:val="24"/>
          <w:szCs w:val="24"/>
        </w:rPr>
        <w:t>管理功能：可根据病人姓名、</w:t>
      </w:r>
      <w:r>
        <w:rPr>
          <w:rFonts w:ascii="宋体" w:hAnsi="宋体" w:cs="宋体"/>
          <w:color w:val="000000"/>
          <w:sz w:val="24"/>
          <w:szCs w:val="24"/>
        </w:rPr>
        <w:t>ID</w:t>
      </w:r>
      <w:r>
        <w:rPr>
          <w:rFonts w:hint="eastAsia" w:ascii="宋体" w:hAnsi="宋体" w:cs="宋体"/>
          <w:color w:val="000000"/>
          <w:sz w:val="24"/>
          <w:szCs w:val="24"/>
        </w:rPr>
        <w:t>号、性别、记录时间、分析医生、诊断信息对记录进行查找和浏览，数据库中显示字段可自定义；病人记录可以进行备份、导入和删除操作；</w:t>
      </w:r>
    </w:p>
    <w:p w14:paraId="50DA780B">
      <w:pPr>
        <w:numPr>
          <w:ilvl w:val="0"/>
          <w:numId w:val="3"/>
        </w:numPr>
        <w:ind w:left="709" w:hanging="469"/>
        <w:rPr>
          <w:rFonts w:ascii="宋体" w:hAnsi="宋体"/>
          <w:sz w:val="24"/>
          <w:szCs w:val="24"/>
        </w:rPr>
      </w:pPr>
      <w:r>
        <w:rPr>
          <w:rFonts w:hint="eastAsia" w:ascii="宋体" w:hAnsi="宋体" w:cs="宋体"/>
          <w:color w:val="000000"/>
          <w:sz w:val="24"/>
          <w:szCs w:val="24"/>
        </w:rPr>
        <w:t>提供用户事件工具</w:t>
      </w:r>
      <w:r>
        <w:rPr>
          <w:rFonts w:ascii="宋体" w:hAnsi="宋体" w:cs="宋体"/>
          <w:color w:val="000000"/>
          <w:sz w:val="24"/>
          <w:szCs w:val="24"/>
        </w:rPr>
        <w:t>,</w:t>
      </w:r>
      <w:r>
        <w:rPr>
          <w:rFonts w:hint="eastAsia" w:ascii="宋体" w:hAnsi="宋体" w:cs="宋体"/>
          <w:color w:val="000000"/>
          <w:sz w:val="24"/>
          <w:szCs w:val="24"/>
        </w:rPr>
        <w:t>方便用户查看已选图条的时间位置</w:t>
      </w:r>
      <w:r>
        <w:rPr>
          <w:rFonts w:ascii="宋体" w:hAnsi="宋体" w:cs="宋体"/>
          <w:color w:val="000000"/>
          <w:sz w:val="24"/>
          <w:szCs w:val="24"/>
        </w:rPr>
        <w:t>,</w:t>
      </w:r>
      <w:r>
        <w:rPr>
          <w:rFonts w:hint="eastAsia" w:ascii="宋体" w:hAnsi="宋体" w:cs="宋体"/>
          <w:color w:val="000000"/>
          <w:sz w:val="24"/>
          <w:szCs w:val="24"/>
        </w:rPr>
        <w:t>以便选择时间段再添加图条；</w:t>
      </w:r>
    </w:p>
    <w:p w14:paraId="7711BEA5">
      <w:pPr>
        <w:numPr>
          <w:ilvl w:val="0"/>
          <w:numId w:val="3"/>
        </w:numPr>
        <w:ind w:left="709" w:hanging="469"/>
        <w:rPr>
          <w:rFonts w:ascii="宋体" w:hAnsi="宋体"/>
          <w:sz w:val="24"/>
          <w:szCs w:val="24"/>
        </w:rPr>
      </w:pPr>
      <w:r>
        <w:rPr>
          <w:rFonts w:hint="eastAsia" w:ascii="宋体" w:hAnsi="宋体" w:cs="宋体"/>
          <w:color w:val="000000"/>
          <w:sz w:val="24"/>
          <w:szCs w:val="24"/>
        </w:rPr>
        <w:t>可运用鼠标滚轮，全程查看任意导联或任意组合导联的心电图条；</w:t>
      </w:r>
    </w:p>
    <w:p w14:paraId="5125FCA6">
      <w:pPr>
        <w:numPr>
          <w:ilvl w:val="0"/>
          <w:numId w:val="3"/>
        </w:numPr>
        <w:ind w:left="709" w:hanging="469"/>
        <w:rPr>
          <w:rFonts w:ascii="宋体" w:hAnsi="宋体"/>
          <w:sz w:val="24"/>
          <w:szCs w:val="24"/>
        </w:rPr>
      </w:pPr>
      <w:r>
        <w:rPr>
          <w:rFonts w:hint="eastAsia" w:ascii="宋体" w:hAnsi="宋体" w:cs="宋体"/>
          <w:color w:val="000000"/>
          <w:sz w:val="24"/>
          <w:szCs w:val="24"/>
        </w:rPr>
        <w:t>打印报告支持丰富的自定义参数，不同病例可选择不同打印报告页，支持报告页顺序调整和自定义定制首页报告模板功能；</w:t>
      </w:r>
    </w:p>
    <w:p w14:paraId="7B0C0A07">
      <w:pPr>
        <w:numPr>
          <w:ilvl w:val="0"/>
          <w:numId w:val="3"/>
        </w:numPr>
        <w:ind w:left="709" w:hanging="469"/>
        <w:rPr>
          <w:rFonts w:ascii="宋体" w:hAnsi="宋体"/>
          <w:sz w:val="24"/>
          <w:szCs w:val="24"/>
        </w:rPr>
      </w:pPr>
      <w:r>
        <w:rPr>
          <w:rFonts w:hint="eastAsia" w:ascii="宋体" w:hAnsi="宋体" w:cs="宋体"/>
          <w:color w:val="000000"/>
          <w:sz w:val="24"/>
          <w:szCs w:val="24"/>
        </w:rPr>
        <w:t>房早模板内的片段缩略图，可设置多种长度，从显示一个心搏到显示前后多个心搏。并可来回切换，便于医生观察和诊断；</w:t>
      </w:r>
    </w:p>
    <w:p w14:paraId="76AD5BE5">
      <w:pPr>
        <w:numPr>
          <w:ilvl w:val="0"/>
          <w:numId w:val="3"/>
        </w:numPr>
        <w:ind w:left="709" w:hanging="469"/>
        <w:rPr>
          <w:rFonts w:ascii="宋体" w:hAnsi="宋体"/>
          <w:sz w:val="24"/>
          <w:szCs w:val="24"/>
        </w:rPr>
      </w:pPr>
      <w:r>
        <w:rPr>
          <w:rFonts w:hint="eastAsia" w:ascii="宋体" w:hAnsi="宋体" w:cs="宋体"/>
          <w:color w:val="000000"/>
          <w:sz w:val="24"/>
          <w:szCs w:val="24"/>
        </w:rPr>
        <w:t>危急值预警功能:可根据需求设置危急值检测阈值参数,支持采集数据完成后自动提示危急值信息并使用特殊醒目的颜色标记符合危急值条件的病例；</w:t>
      </w:r>
    </w:p>
    <w:p w14:paraId="67D1C33C">
      <w:pPr>
        <w:numPr>
          <w:ilvl w:val="0"/>
          <w:numId w:val="3"/>
        </w:numPr>
        <w:ind w:left="709" w:hanging="469"/>
        <w:rPr>
          <w:rFonts w:ascii="宋体" w:hAnsi="宋体"/>
          <w:sz w:val="24"/>
          <w:szCs w:val="24"/>
        </w:rPr>
      </w:pPr>
      <w:r>
        <w:rPr>
          <w:rFonts w:hint="eastAsia" w:ascii="宋体" w:hAnsi="宋体" w:cs="宋体"/>
          <w:color w:val="000000"/>
          <w:sz w:val="24"/>
          <w:szCs w:val="24"/>
        </w:rPr>
        <w:t>支持</w:t>
      </w:r>
      <w:r>
        <w:rPr>
          <w:rFonts w:hint="eastAsia" w:ascii="宋体" w:hAnsi="宋体"/>
          <w:sz w:val="24"/>
          <w:szCs w:val="24"/>
        </w:rPr>
        <w:t>安全</w:t>
      </w:r>
      <w:r>
        <w:rPr>
          <w:rFonts w:hint="eastAsia" w:ascii="宋体" w:hAnsi="宋体" w:cs="宋体"/>
          <w:color w:val="000000"/>
          <w:sz w:val="24"/>
          <w:szCs w:val="24"/>
        </w:rPr>
        <w:t>读卡器功能:可使用定制的安全读卡器采集记录卡数据,以避免因使用普通读卡器导致的病毒感染和SD卡损坏等问题,可在禁用U盘读写的计算机上使用,安全读卡器可在6</w:t>
      </w:r>
      <w:r>
        <w:rPr>
          <w:rFonts w:ascii="宋体" w:hAnsi="宋体" w:cs="宋体"/>
          <w:color w:val="000000"/>
          <w:sz w:val="24"/>
          <w:szCs w:val="24"/>
        </w:rPr>
        <w:t>0</w:t>
      </w:r>
      <w:r>
        <w:rPr>
          <w:rFonts w:hint="eastAsia" w:ascii="宋体" w:hAnsi="宋体" w:cs="宋体"/>
          <w:color w:val="000000"/>
          <w:sz w:val="24"/>
          <w:szCs w:val="24"/>
        </w:rPr>
        <w:t>s内完成2</w:t>
      </w:r>
      <w:r>
        <w:rPr>
          <w:rFonts w:ascii="宋体" w:hAnsi="宋体" w:cs="宋体"/>
          <w:color w:val="000000"/>
          <w:sz w:val="24"/>
          <w:szCs w:val="24"/>
        </w:rPr>
        <w:t>4</w:t>
      </w:r>
      <w:r>
        <w:rPr>
          <w:rFonts w:hint="eastAsia" w:ascii="宋体" w:hAnsi="宋体" w:cs="宋体"/>
          <w:color w:val="000000"/>
          <w:sz w:val="24"/>
          <w:szCs w:val="24"/>
        </w:rPr>
        <w:t>小时12导联记录卡的读取；</w:t>
      </w:r>
    </w:p>
    <w:p w14:paraId="6B6F2EB8">
      <w:pPr>
        <w:numPr>
          <w:ilvl w:val="0"/>
          <w:numId w:val="3"/>
        </w:numPr>
        <w:ind w:left="709" w:hanging="469"/>
        <w:rPr>
          <w:rFonts w:ascii="宋体" w:hAnsi="宋体"/>
          <w:sz w:val="24"/>
          <w:szCs w:val="24"/>
        </w:rPr>
      </w:pPr>
      <w:r>
        <w:rPr>
          <w:rFonts w:hint="eastAsia" w:ascii="宋体" w:hAnsi="宋体" w:cs="宋体"/>
          <w:color w:val="000000"/>
          <w:sz w:val="24"/>
          <w:szCs w:val="24"/>
        </w:rPr>
        <w:t>房早未下传次数统计功能:可独立统计房早未下传发生的次数,而且不影响长间歇或停搏的统计；</w:t>
      </w:r>
    </w:p>
    <w:p w14:paraId="4433BDB9">
      <w:pPr>
        <w:numPr>
          <w:ilvl w:val="0"/>
          <w:numId w:val="3"/>
        </w:numPr>
        <w:ind w:left="709" w:hanging="469"/>
        <w:rPr>
          <w:rFonts w:ascii="宋体" w:hAnsi="宋体"/>
          <w:sz w:val="24"/>
          <w:szCs w:val="24"/>
        </w:rPr>
      </w:pPr>
      <w:r>
        <w:rPr>
          <w:rFonts w:hint="eastAsia" w:ascii="宋体" w:hAnsi="宋体" w:cs="宋体"/>
          <w:color w:val="000000"/>
          <w:sz w:val="24"/>
          <w:szCs w:val="24"/>
        </w:rPr>
        <w:t>增强的报告结论模板工具:可根据用户需求定制不同的个性化的报告结论模板,可自动</w:t>
      </w:r>
      <w:r>
        <w:rPr>
          <w:rFonts w:hint="eastAsia" w:ascii="宋体" w:hAnsi="宋体"/>
          <w:sz w:val="24"/>
          <w:szCs w:val="24"/>
        </w:rPr>
        <w:t>提取</w:t>
      </w:r>
      <w:r>
        <w:rPr>
          <w:rFonts w:hint="eastAsia" w:ascii="宋体" w:hAnsi="宋体" w:cs="宋体"/>
          <w:color w:val="000000"/>
          <w:sz w:val="24"/>
          <w:szCs w:val="24"/>
        </w:rPr>
        <w:t>当前病例数百项统计结果信息自动生成报告结论,结论模板支持参数替换和逻辑判断功能；</w:t>
      </w:r>
    </w:p>
    <w:p w14:paraId="5090B245">
      <w:pPr>
        <w:numPr>
          <w:ilvl w:val="0"/>
          <w:numId w:val="3"/>
        </w:numPr>
        <w:ind w:left="709" w:hanging="469"/>
        <w:rPr>
          <w:rFonts w:ascii="宋体" w:hAnsi="宋体"/>
          <w:sz w:val="24"/>
          <w:szCs w:val="24"/>
        </w:rPr>
      </w:pPr>
      <w:r>
        <w:rPr>
          <w:rFonts w:hint="eastAsia" w:ascii="宋体" w:hAnsi="宋体" w:eastAsia="宋体" w:cs="宋体"/>
          <w:color w:val="000000"/>
          <w:sz w:val="24"/>
          <w:szCs w:val="24"/>
        </w:rPr>
        <w:t>原始数据远程传输：支持动态心电、动态血压、等检查原始数据远程传输</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实现院内各科室或院间各级医疗机构数据转换。</w:t>
      </w:r>
    </w:p>
    <w:p w14:paraId="5DFDAAAD">
      <w:pPr>
        <w:numPr>
          <w:ilvl w:val="0"/>
          <w:numId w:val="3"/>
        </w:numPr>
        <w:ind w:left="709" w:hanging="469"/>
        <w:rPr>
          <w:rFonts w:ascii="宋体" w:hAnsi="宋体"/>
          <w:sz w:val="24"/>
          <w:szCs w:val="24"/>
        </w:rPr>
      </w:pP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支持双屏显示功能,同时使用两块显示屏编辑</w:t>
      </w:r>
      <w:r>
        <w:rPr>
          <w:rFonts w:hint="eastAsia" w:ascii="宋体" w:hAnsi="宋体" w:eastAsia="宋体" w:cs="宋体"/>
          <w:color w:val="000000"/>
          <w:sz w:val="24"/>
          <w:szCs w:val="24"/>
          <w:lang w:val="en-US" w:eastAsia="zh-CN"/>
        </w:rPr>
        <w:t>同一</w:t>
      </w:r>
      <w:r>
        <w:rPr>
          <w:rFonts w:hint="eastAsia" w:ascii="宋体" w:hAnsi="宋体" w:eastAsia="宋体" w:cs="宋体"/>
          <w:color w:val="000000"/>
          <w:sz w:val="24"/>
          <w:szCs w:val="24"/>
        </w:rPr>
        <w:t>病例数据</w:t>
      </w:r>
      <w:r>
        <w:rPr>
          <w:rFonts w:hint="eastAsia" w:ascii="宋体" w:hAnsi="宋体" w:eastAsia="宋体" w:cs="宋体"/>
          <w:color w:val="000000"/>
          <w:sz w:val="24"/>
          <w:szCs w:val="24"/>
          <w:lang w:val="en-US" w:eastAsia="zh-CN"/>
        </w:rPr>
        <w:t>时，可联动显示不同窗口内容就行编辑。</w:t>
      </w:r>
    </w:p>
    <w:p w14:paraId="7BF64B4B">
      <w:pPr>
        <w:pStyle w:val="27"/>
        <w:numPr>
          <w:ilvl w:val="0"/>
          <w:numId w:val="0"/>
        </w:numPr>
        <w:adjustRightInd/>
        <w:snapToGrid/>
        <w:spacing w:after="0"/>
        <w:ind w:leftChars="0"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42、系统可与院内HIS系统集成,支持病人信息的自动获取和填写,支持动态报告的上传和全院浏览/打印/历史报告查询等功能</w:t>
      </w:r>
    </w:p>
    <w:p w14:paraId="7E54E054">
      <w:pPr>
        <w:numPr>
          <w:ilvl w:val="0"/>
          <w:numId w:val="3"/>
        </w:numPr>
        <w:ind w:left="709" w:hanging="469"/>
        <w:rPr>
          <w:rFonts w:ascii="宋体" w:hAnsi="宋体"/>
          <w:sz w:val="24"/>
          <w:szCs w:val="24"/>
        </w:rPr>
      </w:pPr>
    </w:p>
    <w:p w14:paraId="6ECC22C7">
      <w:pPr>
        <w:spacing w:line="276" w:lineRule="auto"/>
        <w:ind w:left="240"/>
        <w:rPr>
          <w:rFonts w:hint="eastAsia"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动态血压：</w:t>
      </w:r>
    </w:p>
    <w:p w14:paraId="5F27407B">
      <w:pPr>
        <w:numPr>
          <w:ilvl w:val="0"/>
          <w:numId w:val="4"/>
        </w:numPr>
        <w:ind w:left="709" w:hanging="469"/>
        <w:rPr>
          <w:rFonts w:ascii="宋体" w:hAnsi="宋体" w:cs="宋体"/>
          <w:color w:val="000000"/>
          <w:sz w:val="24"/>
          <w:szCs w:val="24"/>
        </w:rPr>
      </w:pPr>
      <w:r>
        <w:rPr>
          <w:rFonts w:hint="eastAsia" w:ascii="宋体" w:hAnsi="宋体" w:cs="宋体"/>
          <w:color w:val="000000"/>
          <w:sz w:val="24"/>
          <w:szCs w:val="24"/>
        </w:rPr>
        <w:t>支持</w:t>
      </w:r>
      <w:r>
        <w:rPr>
          <w:rFonts w:hint="eastAsia" w:ascii="宋体" w:hAnsi="宋体"/>
          <w:color w:val="000000"/>
          <w:sz w:val="24"/>
          <w:szCs w:val="24"/>
        </w:rPr>
        <w:t>儿童</w:t>
      </w:r>
      <w:r>
        <w:rPr>
          <w:rFonts w:hint="eastAsia" w:ascii="宋体" w:hAnsi="宋体"/>
          <w:sz w:val="24"/>
          <w:szCs w:val="24"/>
        </w:rPr>
        <w:t>测量</w:t>
      </w:r>
      <w:r>
        <w:rPr>
          <w:rFonts w:hint="eastAsia" w:ascii="宋体" w:hAnsi="宋体" w:cs="宋体"/>
          <w:color w:val="000000"/>
          <w:sz w:val="24"/>
          <w:szCs w:val="24"/>
        </w:rPr>
        <w:t>模式，可根据性别、年龄等信息自动调整血压分析标准。</w:t>
      </w:r>
    </w:p>
    <w:p w14:paraId="71B89D8D">
      <w:pPr>
        <w:numPr>
          <w:ilvl w:val="0"/>
          <w:numId w:val="4"/>
        </w:numPr>
        <w:ind w:left="709" w:hanging="469"/>
        <w:rPr>
          <w:color w:val="000000"/>
          <w:sz w:val="24"/>
          <w:szCs w:val="24"/>
        </w:rPr>
      </w:pPr>
      <w:r>
        <w:rPr>
          <w:rFonts w:hint="eastAsia" w:ascii="宋体" w:hAnsi="宋体"/>
          <w:color w:val="000000"/>
          <w:sz w:val="24"/>
          <w:szCs w:val="24"/>
        </w:rPr>
        <w:t>提供</w:t>
      </w:r>
      <w:r>
        <w:rPr>
          <w:rFonts w:hint="eastAsia"/>
          <w:color w:val="000000"/>
          <w:sz w:val="24"/>
          <w:szCs w:val="24"/>
        </w:rPr>
        <w:t>趋势图、相关图、饼图、直方图、昼夜规律图、比较图等分析工具。</w:t>
      </w:r>
    </w:p>
    <w:p w14:paraId="19781E2C">
      <w:pPr>
        <w:numPr>
          <w:ilvl w:val="0"/>
          <w:numId w:val="4"/>
        </w:numPr>
        <w:ind w:left="709" w:hanging="469"/>
        <w:rPr>
          <w:color w:val="000000"/>
          <w:sz w:val="24"/>
          <w:szCs w:val="24"/>
        </w:rPr>
      </w:pPr>
      <w:r>
        <w:rPr>
          <w:rFonts w:hint="eastAsia" w:ascii="宋体" w:hAnsi="宋体"/>
          <w:color w:val="000000"/>
          <w:sz w:val="24"/>
          <w:szCs w:val="24"/>
        </w:rPr>
        <w:t>提供</w:t>
      </w:r>
      <w:r>
        <w:rPr>
          <w:rFonts w:hint="eastAsia"/>
          <w:color w:val="000000"/>
          <w:sz w:val="24"/>
          <w:szCs w:val="24"/>
        </w:rPr>
        <w:t>血压变异系数、夜间血压下降比、血压负荷、晨峰血压、清晨血压、平滑指数等分析指标。</w:t>
      </w:r>
    </w:p>
    <w:p w14:paraId="224337E9">
      <w:pPr>
        <w:numPr>
          <w:ilvl w:val="0"/>
          <w:numId w:val="4"/>
        </w:numPr>
        <w:ind w:left="709" w:hanging="469"/>
        <w:rPr>
          <w:color w:val="000000"/>
          <w:sz w:val="24"/>
          <w:szCs w:val="24"/>
        </w:rPr>
      </w:pPr>
      <w:r>
        <w:rPr>
          <w:rFonts w:hint="eastAsia" w:ascii="宋体" w:hAnsi="宋体"/>
          <w:color w:val="000000"/>
          <w:sz w:val="24"/>
          <w:szCs w:val="24"/>
        </w:rPr>
        <w:t>提供</w:t>
      </w:r>
      <w:r>
        <w:rPr>
          <w:rFonts w:hint="eastAsia" w:ascii="宋体" w:hAnsi="宋体"/>
          <w:sz w:val="24"/>
          <w:szCs w:val="24"/>
        </w:rPr>
        <w:t>自动</w:t>
      </w:r>
      <w:r>
        <w:rPr>
          <w:rFonts w:hint="eastAsia"/>
          <w:color w:val="000000"/>
          <w:sz w:val="24"/>
          <w:szCs w:val="24"/>
        </w:rPr>
        <w:t>分析结论功能，包括白大衣性高血压、</w:t>
      </w:r>
      <w:r>
        <w:rPr>
          <w:rFonts w:hint="eastAsia"/>
          <w:color w:val="000000"/>
          <w:sz w:val="24"/>
          <w:szCs w:val="24"/>
          <w:u w:val="single"/>
        </w:rPr>
        <w:t>隐匿性高血压</w:t>
      </w:r>
      <w:r>
        <w:rPr>
          <w:rFonts w:hint="eastAsia"/>
          <w:color w:val="000000"/>
          <w:sz w:val="24"/>
          <w:szCs w:val="24"/>
        </w:rPr>
        <w:t>、血压负荷、昼夜节律、动态动脉硬化指数等。</w:t>
      </w:r>
    </w:p>
    <w:p w14:paraId="354FD79D">
      <w:pPr>
        <w:numPr>
          <w:ilvl w:val="0"/>
          <w:numId w:val="4"/>
        </w:numPr>
        <w:ind w:left="709" w:hanging="469"/>
        <w:rPr>
          <w:rFonts w:ascii="宋体" w:hAnsi="宋体"/>
          <w:color w:val="000000"/>
          <w:sz w:val="24"/>
          <w:szCs w:val="24"/>
        </w:rPr>
      </w:pPr>
      <w:r>
        <w:rPr>
          <w:rFonts w:hint="eastAsia" w:ascii="宋体" w:hAnsi="宋体"/>
          <w:color w:val="000000"/>
          <w:sz w:val="24"/>
          <w:szCs w:val="24"/>
        </w:rPr>
        <w:t>提供心电和血压结合报告，可查看每次血压测量对应的心电图波形。</w:t>
      </w:r>
    </w:p>
    <w:p w14:paraId="1AD53307">
      <w:pPr>
        <w:numPr>
          <w:ilvl w:val="0"/>
          <w:numId w:val="4"/>
        </w:numPr>
        <w:ind w:left="709" w:hanging="469"/>
        <w:rPr>
          <w:rFonts w:hint="eastAsia" w:ascii="宋体" w:hAnsi="宋体"/>
          <w:color w:val="000000"/>
          <w:sz w:val="24"/>
          <w:szCs w:val="24"/>
        </w:rPr>
      </w:pPr>
      <w:r>
        <w:rPr>
          <w:rFonts w:hint="eastAsia" w:ascii="宋体" w:hAnsi="宋体"/>
          <w:color w:val="000000"/>
          <w:sz w:val="24"/>
          <w:szCs w:val="24"/>
        </w:rPr>
        <w:t>可自定义分析结论格式，可根据医院诊断结论标准及格式进行定制；</w:t>
      </w:r>
    </w:p>
    <w:p w14:paraId="263A4D2A">
      <w:pPr>
        <w:numPr>
          <w:ilvl w:val="0"/>
          <w:numId w:val="4"/>
        </w:numPr>
        <w:ind w:left="709" w:hanging="469"/>
        <w:rPr>
          <w:rFonts w:hint="eastAsia" w:ascii="宋体" w:hAnsi="宋体"/>
          <w:color w:val="000000"/>
          <w:sz w:val="24"/>
          <w:szCs w:val="24"/>
        </w:rPr>
      </w:pPr>
      <w:r>
        <w:rPr>
          <w:rFonts w:hint="eastAsia" w:ascii="宋体" w:hAnsi="宋体"/>
          <w:color w:val="000000"/>
          <w:sz w:val="24"/>
          <w:szCs w:val="24"/>
        </w:rPr>
        <w:t>支持</w:t>
      </w:r>
      <w:r>
        <w:rPr>
          <w:rFonts w:hint="eastAsia" w:ascii="宋体" w:hAnsi="宋体"/>
          <w:sz w:val="24"/>
          <w:szCs w:val="24"/>
        </w:rPr>
        <w:t>双臂</w:t>
      </w:r>
      <w:r>
        <w:rPr>
          <w:rFonts w:hint="eastAsia" w:ascii="宋体" w:hAnsi="宋体"/>
          <w:color w:val="000000"/>
          <w:sz w:val="24"/>
          <w:szCs w:val="24"/>
        </w:rPr>
        <w:t>血压分析；</w:t>
      </w:r>
    </w:p>
    <w:p w14:paraId="6BFBCB3C">
      <w:pPr>
        <w:pStyle w:val="3"/>
        <w:ind w:left="-226" w:leftChars="-337" w:hanging="482" w:hangingChars="200"/>
        <w:rPr>
          <w:rFonts w:cs="宋体"/>
          <w:b/>
          <w:bCs/>
        </w:rPr>
      </w:pPr>
      <w:r>
        <w:rPr>
          <w:rFonts w:hint="eastAsia"/>
          <w:b/>
          <w:bCs/>
        </w:rPr>
        <w:t xml:space="preserve">     </w:t>
      </w:r>
      <w:r>
        <w:rPr>
          <w:rFonts w:hint="eastAsia" w:cs="宋体"/>
          <w:b/>
          <w:bCs/>
        </w:rPr>
        <w:t>（三）项目产品基本要求</w:t>
      </w:r>
    </w:p>
    <w:p w14:paraId="5FCB8ADE">
      <w:pPr>
        <w:pStyle w:val="3"/>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14:paraId="4DD79621">
      <w:pPr>
        <w:pStyle w:val="3"/>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14:paraId="2A6F9622">
      <w:pPr>
        <w:pStyle w:val="3"/>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2F2D7BC">
      <w:pPr>
        <w:pStyle w:val="3"/>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189B5DB9">
      <w:pPr>
        <w:pStyle w:val="3"/>
        <w:ind w:left="-708" w:leftChars="-337" w:firstLine="480" w:firstLineChars="200"/>
        <w:rPr>
          <w:color w:val="auto"/>
        </w:rPr>
      </w:pPr>
      <w:r>
        <w:rPr>
          <w:rFonts w:hint="eastAsia"/>
          <w:color w:val="auto"/>
        </w:rPr>
        <w:t>5.投标</w:t>
      </w:r>
      <w:r>
        <w:rPr>
          <w:rFonts w:hint="eastAsia"/>
        </w:rPr>
        <w:t>人在竞价文件中必须提交设备配置清单，如设备有配套试剂及定期更换的配件请投标时与设备一起报价</w:t>
      </w:r>
      <w:r>
        <w:rPr>
          <w:rFonts w:hint="eastAsia"/>
          <w:color w:val="auto"/>
        </w:rPr>
        <w:t>。</w:t>
      </w:r>
    </w:p>
    <w:p w14:paraId="0140C101">
      <w:pPr>
        <w:pStyle w:val="3"/>
        <w:ind w:left="-708" w:leftChars="-337" w:firstLine="480" w:firstLineChars="200"/>
        <w:rPr>
          <w:color w:val="auto"/>
        </w:rPr>
      </w:pPr>
      <w:r>
        <w:rPr>
          <w:rFonts w:hint="eastAsia"/>
          <w:color w:val="auto"/>
        </w:rPr>
        <w:t>6.投标人所投产品必须提供产品“三包”服务；定期安排相关人员回访进行质量跟踪；保证提供临床应用和售后技术服务支持方式；</w:t>
      </w:r>
      <w:r>
        <w:rPr>
          <w:rFonts w:hint="eastAsia"/>
          <w:color w:val="auto"/>
          <w:highlight w:val="none"/>
        </w:rPr>
        <w:t>保修期后提供终身维修服务及配件供应</w:t>
      </w:r>
      <w:r>
        <w:rPr>
          <w:rFonts w:hint="eastAsia"/>
          <w:color w:val="auto"/>
        </w:rPr>
        <w:t>；其他售后服务按厂家承诺实行。</w:t>
      </w:r>
    </w:p>
    <w:p w14:paraId="4B0A23B1">
      <w:pPr>
        <w:pStyle w:val="3"/>
        <w:ind w:left="-708" w:leftChars="-337"/>
        <w:rPr>
          <w:rFonts w:cs="宋体"/>
          <w:b/>
          <w:bCs/>
        </w:rPr>
      </w:pPr>
      <w:r>
        <w:rPr>
          <w:rFonts w:hint="eastAsia" w:cs="宋体"/>
          <w:b/>
          <w:bCs/>
        </w:rPr>
        <w:t>（四）商务要求</w:t>
      </w:r>
    </w:p>
    <w:p w14:paraId="3A23A58A">
      <w:pPr>
        <w:pStyle w:val="3"/>
        <w:ind w:left="-708" w:leftChars="-337" w:firstLine="482" w:firstLineChars="200"/>
        <w:rPr>
          <w:rFonts w:cs="宋体"/>
        </w:rPr>
      </w:pPr>
      <w:r>
        <w:rPr>
          <w:rFonts w:hint="eastAsia" w:cs="宋体"/>
          <w:b/>
          <w:bCs/>
        </w:rPr>
        <w:t>1.投标人资格要求</w:t>
      </w:r>
    </w:p>
    <w:p w14:paraId="5EB23145">
      <w:pPr>
        <w:pStyle w:val="3"/>
        <w:ind w:left="-708" w:leftChars="-337" w:firstLine="480" w:firstLineChars="200"/>
        <w:rPr>
          <w:rFonts w:cs="宋体"/>
        </w:rPr>
      </w:pPr>
      <w:r>
        <w:rPr>
          <w:rFonts w:hint="eastAsia" w:cs="宋体"/>
        </w:rPr>
        <w:t>1）投标人为独立法人，并具备统一社会信用代码。</w:t>
      </w:r>
    </w:p>
    <w:p w14:paraId="0A23C5F9">
      <w:pPr>
        <w:pStyle w:val="3"/>
        <w:ind w:left="-708" w:leftChars="-337" w:firstLine="480" w:firstLineChars="200"/>
        <w:rPr>
          <w:rFonts w:hint="eastAsia" w:eastAsia="宋体" w:cs="宋体"/>
          <w:lang w:eastAsia="zh-CN"/>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r>
        <w:rPr>
          <w:rFonts w:hint="eastAsia" w:cs="宋体"/>
          <w:lang w:eastAsia="zh-CN"/>
        </w:rPr>
        <w:t>。</w:t>
      </w:r>
    </w:p>
    <w:p w14:paraId="557B674B">
      <w:pPr>
        <w:pStyle w:val="3"/>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14:paraId="2A9ED87C">
      <w:pPr>
        <w:pStyle w:val="3"/>
        <w:ind w:left="-708" w:leftChars="-337" w:firstLine="480" w:firstLineChars="200"/>
        <w:rPr>
          <w:rFonts w:cs="宋体"/>
          <w:color w:val="auto"/>
        </w:rPr>
      </w:pPr>
      <w:r>
        <w:rPr>
          <w:rFonts w:hint="eastAsia" w:cs="宋体"/>
        </w:rPr>
        <w:t>4）</w:t>
      </w:r>
      <w:r>
        <w:rPr>
          <w:rFonts w:hint="eastAsia" w:cs="宋体"/>
          <w:color w:val="auto"/>
        </w:rPr>
        <w:t>本项目不接收联合体投标。</w:t>
      </w:r>
    </w:p>
    <w:p w14:paraId="2C3AC6FB">
      <w:pPr>
        <w:pStyle w:val="3"/>
        <w:ind w:left="-708" w:leftChars="-337" w:firstLine="480" w:firstLineChars="200"/>
        <w:rPr>
          <w:rFonts w:hint="default"/>
          <w:color w:val="FF0000"/>
          <w:lang w:val="en-US" w:eastAsia="zh-CN"/>
        </w:rPr>
      </w:pPr>
      <w:r>
        <w:rPr>
          <w:rFonts w:hint="eastAsia"/>
          <w:color w:val="FF0000"/>
          <w:lang w:val="en-US" w:eastAsia="zh-CN"/>
        </w:rPr>
        <w:t>5）</w:t>
      </w:r>
      <w:r>
        <w:rPr>
          <w:rFonts w:ascii="宋体" w:hAnsi="宋体" w:eastAsia="宋体" w:cs="宋体"/>
          <w:color w:val="FF0000"/>
          <w:sz w:val="24"/>
          <w:szCs w:val="24"/>
        </w:rPr>
        <w:t>投标人需承诺在设备使用内免费无条件开放其所提供的所有系统各功能数据接口，以确保可供其他信息系统的接入或调用</w:t>
      </w:r>
      <w:r>
        <w:rPr>
          <w:rFonts w:hint="eastAsia" w:ascii="宋体" w:hAnsi="宋体" w:eastAsia="宋体" w:cs="宋体"/>
          <w:color w:val="FF0000"/>
          <w:sz w:val="24"/>
          <w:szCs w:val="24"/>
          <w:lang w:eastAsia="zh-CN"/>
        </w:rPr>
        <w:t>，如</w:t>
      </w:r>
      <w:r>
        <w:rPr>
          <w:rFonts w:ascii="宋体" w:hAnsi="宋体" w:eastAsia="宋体" w:cs="宋体"/>
          <w:color w:val="FF0000"/>
          <w:sz w:val="24"/>
          <w:szCs w:val="24"/>
        </w:rPr>
        <w:t>由于用户的业务需</w:t>
      </w:r>
      <w:r>
        <w:rPr>
          <w:rFonts w:hint="eastAsia" w:ascii="宋体" w:hAnsi="宋体" w:eastAsia="宋体" w:cs="宋体"/>
          <w:color w:val="FF0000"/>
          <w:sz w:val="24"/>
          <w:szCs w:val="24"/>
          <w:lang w:eastAsia="zh-CN"/>
        </w:rPr>
        <w:t>要</w:t>
      </w:r>
      <w:r>
        <w:rPr>
          <w:rFonts w:hint="eastAsia"/>
          <w:color w:val="FF0000"/>
        </w:rPr>
        <w:t>该仪器与医院</w:t>
      </w:r>
      <w:r>
        <w:rPr>
          <w:rFonts w:hint="eastAsia"/>
          <w:color w:val="FF0000"/>
          <w:lang w:eastAsia="zh-CN"/>
        </w:rPr>
        <w:t>信息系统</w:t>
      </w:r>
      <w:r>
        <w:rPr>
          <w:rFonts w:hint="eastAsia"/>
          <w:color w:val="FF0000"/>
        </w:rPr>
        <w:t>连接，</w:t>
      </w:r>
      <w:r>
        <w:rPr>
          <w:rFonts w:hint="eastAsia"/>
          <w:color w:val="FF0000"/>
          <w:lang w:eastAsia="zh-CN"/>
        </w:rPr>
        <w:t>投标人需承诺</w:t>
      </w:r>
      <w:r>
        <w:rPr>
          <w:rFonts w:hint="eastAsia"/>
          <w:color w:val="FF0000"/>
        </w:rPr>
        <w:t>承担接口费用</w:t>
      </w:r>
      <w:r>
        <w:rPr>
          <w:rFonts w:hint="eastAsia"/>
          <w:color w:val="FF0000"/>
          <w:lang w:eastAsia="zh-CN"/>
        </w:rPr>
        <w:t>。</w:t>
      </w:r>
    </w:p>
    <w:p w14:paraId="64758DFB">
      <w:pPr>
        <w:pStyle w:val="3"/>
        <w:ind w:left="-708" w:leftChars="-337" w:firstLine="482" w:firstLineChars="200"/>
        <w:rPr>
          <w:rFonts w:cs="宋体"/>
          <w:b/>
          <w:bCs/>
        </w:rPr>
      </w:pPr>
      <w:r>
        <w:rPr>
          <w:rFonts w:hint="eastAsia" w:cs="宋体"/>
          <w:b/>
          <w:bCs/>
        </w:rPr>
        <w:t>2.投标产品资格要求</w:t>
      </w:r>
    </w:p>
    <w:p w14:paraId="61E78EC9">
      <w:pPr>
        <w:pStyle w:val="3"/>
        <w:ind w:left="-708" w:leftChars="-337" w:firstLine="480" w:firstLineChars="200"/>
        <w:rPr>
          <w:rFonts w:cs="宋体"/>
        </w:rPr>
      </w:pPr>
      <w:r>
        <w:rPr>
          <w:rFonts w:hint="eastAsia" w:cs="宋体"/>
        </w:rPr>
        <w:t>1）本项目支持创新产品、节能优化产品、环境标识产品、中小企业发展等政府采购政策。</w:t>
      </w:r>
    </w:p>
    <w:p w14:paraId="5631FAC6">
      <w:pPr>
        <w:pStyle w:val="3"/>
        <w:ind w:left="-708" w:leftChars="-337" w:firstLine="240" w:firstLineChars="100"/>
        <w:rPr>
          <w:highlight w:val="none"/>
        </w:rPr>
      </w:pPr>
      <w:r>
        <w:rPr>
          <w:rFonts w:hint="eastAsia"/>
        </w:rPr>
        <w:t>2）投标人所投产品要求包含以下相关证件：</w:t>
      </w:r>
      <w:r>
        <w:rPr>
          <w:rFonts w:hint="eastAsia"/>
          <w:highlight w:val="none"/>
          <w:shd w:val="clear" w:color="auto" w:fill="auto"/>
        </w:rPr>
        <w:t>投标公司的《医疗器械经营许可证》、生产厂家的《医疗器械生产许可证》、设备的《医疗器械注册证》</w:t>
      </w:r>
      <w:r>
        <w:t>。</w:t>
      </w:r>
      <w:r>
        <w:rPr>
          <w:rFonts w:hint="eastAsia"/>
          <w:highlight w:val="none"/>
        </w:rPr>
        <w:t>生产厂家的《医疗器械生产许可证》</w:t>
      </w:r>
    </w:p>
    <w:p w14:paraId="6C83A612">
      <w:pPr>
        <w:pStyle w:val="3"/>
        <w:ind w:left="-708" w:leftChars="-337" w:firstLine="482" w:firstLineChars="200"/>
      </w:pPr>
      <w:r>
        <w:rPr>
          <w:rFonts w:hint="eastAsia"/>
          <w:b/>
          <w:bCs/>
        </w:rPr>
        <w:t>3.售后服务和资质</w:t>
      </w:r>
    </w:p>
    <w:p w14:paraId="71B11B7E">
      <w:pPr>
        <w:pStyle w:val="3"/>
        <w:ind w:left="-708" w:leftChars="-337" w:firstLine="480" w:firstLineChars="200"/>
        <w:rPr>
          <w:highlight w:val="none"/>
        </w:rPr>
      </w:pPr>
      <w:r>
        <w:rPr>
          <w:rFonts w:hint="eastAsia"/>
        </w:rPr>
        <w:t>（1）为了防止虚假应标，项目成交结果公示期间，招标人</w:t>
      </w:r>
      <w:r>
        <w:rPr>
          <w:rFonts w:hint="eastAsia"/>
          <w:highlight w:val="none"/>
        </w:rPr>
        <w:t>有权要求拟中标的投标人提供所投标产品以供测试；若测试达不到应答指标，以虚假应标论处。</w:t>
      </w:r>
    </w:p>
    <w:p w14:paraId="015B1CC2">
      <w:pPr>
        <w:pStyle w:val="3"/>
        <w:ind w:left="-708" w:leftChars="-337" w:firstLine="480" w:firstLineChars="200"/>
        <w:rPr>
          <w:rFonts w:ascii="宋体" w:hAnsi="宋体" w:cs="宋体"/>
          <w:color w:val="000000" w:themeColor="text1"/>
          <w:szCs w:val="21"/>
        </w:rPr>
      </w:pPr>
      <w:r>
        <w:rPr>
          <w:rFonts w:hint="eastAsia" w:ascii="宋体" w:hAnsi="宋体" w:cs="宋体"/>
        </w:rPr>
        <w:t>（2）质保期：设备安装完毕通过验收投入使用之日起整机免费保修至少</w:t>
      </w:r>
      <w:r>
        <w:rPr>
          <w:rFonts w:hint="eastAsia" w:ascii="宋体" w:hAnsi="宋体" w:cs="宋体"/>
          <w:color w:val="FF0000"/>
          <w:lang w:val="en-US" w:eastAsia="zh-CN"/>
        </w:rPr>
        <w:t>2</w:t>
      </w:r>
      <w:r>
        <w:rPr>
          <w:rFonts w:hint="eastAsia" w:ascii="宋体" w:hAnsi="宋体" w:cs="宋体"/>
        </w:rPr>
        <w:t>年,</w:t>
      </w:r>
      <w:r>
        <w:rPr>
          <w:rFonts w:hint="eastAsia" w:ascii="宋体" w:hAnsi="宋体" w:cs="宋体"/>
          <w:color w:val="000000" w:themeColor="text1"/>
          <w:szCs w:val="21"/>
        </w:rPr>
        <w:t>质保期内所有由于质量问题导致的硬件产品故障以保修、人工及更换备件标准上门服务并提供终身维护。并</w:t>
      </w:r>
      <w:r>
        <w:rPr>
          <w:rFonts w:hint="eastAsia" w:ascii="宋体" w:hAnsi="宋体" w:cs="宋体"/>
          <w:color w:val="000000" w:themeColor="text1"/>
          <w:spacing w:val="-2"/>
          <w:szCs w:val="21"/>
        </w:rPr>
        <w:t>按国家有关产品“三包”规定执行“三包”，</w:t>
      </w:r>
      <w:r>
        <w:rPr>
          <w:rFonts w:hint="eastAsia" w:ascii="宋体" w:hAnsi="宋体" w:cs="宋体"/>
          <w:color w:val="000000" w:themeColor="text1"/>
          <w:szCs w:val="21"/>
        </w:rPr>
        <w:t>质保期满前1个月内成交供应商应负责一次全面检查。</w:t>
      </w:r>
    </w:p>
    <w:p w14:paraId="08EB987E">
      <w:pPr>
        <w:pStyle w:val="3"/>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rPr>
        <w:t>一般问题应在48小时内解决，重大问题或其它无法迅速解决的问题应在一周内解决，</w:t>
      </w:r>
      <w:r>
        <w:rPr>
          <w:rFonts w:hint="eastAsia" w:ascii="宋体" w:hAnsi="宋体" w:cs="宋体"/>
        </w:rPr>
        <w:t>所发生的一切费用由成交供应商负责。</w:t>
      </w:r>
    </w:p>
    <w:p w14:paraId="00A549C2">
      <w:pPr>
        <w:pStyle w:val="3"/>
        <w:ind w:left="-708" w:leftChars="-337" w:firstLine="480" w:firstLineChars="200"/>
        <w:rPr>
          <w:rFonts w:ascii="宋体" w:hAnsi="宋体" w:cs="宋体"/>
        </w:rPr>
      </w:pPr>
      <w:r>
        <w:rPr>
          <w:rFonts w:hint="eastAsia" w:ascii="宋体" w:hAnsi="宋体"/>
          <w:color w:val="auto"/>
          <w:kern w:val="2"/>
        </w:rPr>
        <w:t>（4）定期回访：在保修期内要求每</w:t>
      </w:r>
      <w:r>
        <w:rPr>
          <w:rFonts w:hint="eastAsia" w:ascii="宋体" w:hAnsi="宋体"/>
          <w:color w:val="auto"/>
          <w:kern w:val="2"/>
          <w:lang w:eastAsia="zh-CN"/>
        </w:rPr>
        <w:t>半年</w:t>
      </w:r>
      <w:r>
        <w:rPr>
          <w:rFonts w:hint="eastAsia" w:ascii="宋体" w:hAnsi="宋体"/>
          <w:color w:val="auto"/>
          <w:kern w:val="2"/>
        </w:rPr>
        <w:t>至少回访一次，有问题做到及时处理。每年到现场做一次设备运行状况安全检查。</w:t>
      </w:r>
    </w:p>
    <w:p w14:paraId="37A1AEA1">
      <w:pPr>
        <w:pStyle w:val="3"/>
        <w:ind w:left="-708" w:leftChars="-337" w:firstLine="480" w:firstLineChars="200"/>
        <w:rPr>
          <w:rFonts w:ascii="宋体" w:hAnsi="宋体" w:cs="宋体"/>
          <w:color w:val="000000" w:themeColor="text1"/>
        </w:rPr>
      </w:pPr>
      <w:r>
        <w:rPr>
          <w:rFonts w:hint="eastAsia" w:ascii="宋体" w:hAnsi="宋体" w:cs="宋体"/>
        </w:rPr>
        <w:t>（</w:t>
      </w:r>
      <w:r>
        <w:rPr>
          <w:rFonts w:ascii="宋体" w:hAnsi="宋体" w:cs="宋体"/>
        </w:rPr>
        <w:t>5</w:t>
      </w:r>
      <w:r>
        <w:rPr>
          <w:rFonts w:hint="eastAsia" w:ascii="宋体" w:hAnsi="宋体" w:cs="宋体"/>
        </w:rPr>
        <w:t>）签订合同后，</w:t>
      </w:r>
      <w:r>
        <w:rPr>
          <w:rFonts w:hint="eastAsia" w:ascii="宋体" w:hAnsi="宋体" w:cs="宋体"/>
          <w:color w:val="FF0000"/>
          <w:u w:val="single"/>
          <w:lang w:val="en-US" w:eastAsia="zh-CN"/>
        </w:rPr>
        <w:t>15</w:t>
      </w:r>
      <w:r>
        <w:rPr>
          <w:rFonts w:hint="eastAsia" w:ascii="宋体" w:hAnsi="宋体" w:cs="宋体"/>
        </w:rPr>
        <w:t>天内仪器设备安装调试结束并交付使用，要求（1）</w:t>
      </w:r>
      <w:r>
        <w:rPr>
          <w:rFonts w:hint="eastAsia" w:ascii="宋体" w:hAnsi="宋体" w:cs="宋体"/>
          <w:color w:val="000000" w:themeColor="text1"/>
        </w:rPr>
        <w:t>免费送货上门、免费安装调试至设备到达最佳状态、免费培训操作人员。（2）免费送货上门，免费安装调试（仪器到货后1周内到用户处安装调试），免费培训1～2名操作人员至能完全独立操作及日常维护。</w:t>
      </w:r>
    </w:p>
    <w:p w14:paraId="29CCF2F0">
      <w:pPr>
        <w:pStyle w:val="3"/>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14:paraId="7741F8D2">
      <w:pPr>
        <w:pStyle w:val="3"/>
        <w:ind w:left="-708" w:leftChars="-337" w:firstLine="480" w:firstLineChars="200"/>
      </w:pPr>
      <w:r>
        <w:rPr>
          <w:rFonts w:cs="宋体"/>
        </w:rPr>
        <w:t>4</w:t>
      </w:r>
      <w:r>
        <w:rPr>
          <w:rFonts w:hint="eastAsia" w:cs="宋体"/>
        </w:rPr>
        <w:t>.交货地点为：</w:t>
      </w:r>
      <w:r>
        <w:rPr>
          <w:rFonts w:hint="eastAsia" w:cs="宋体"/>
          <w:highlight w:val="none"/>
        </w:rPr>
        <w:t>广西壮族自治区桂东人民医院指定地点</w:t>
      </w:r>
    </w:p>
    <w:p w14:paraId="1D7D5A4B">
      <w:pPr>
        <w:pStyle w:val="3"/>
        <w:ind w:left="-708" w:leftChars="-337" w:firstLine="480" w:firstLineChars="200"/>
      </w:pPr>
      <w:r>
        <w:t>5</w:t>
      </w:r>
      <w:r>
        <w:rPr>
          <w:rFonts w:hint="eastAsia"/>
        </w:rPr>
        <w:t>.付款方式：</w:t>
      </w:r>
    </w:p>
    <w:p w14:paraId="4B01CBAB">
      <w:pPr>
        <w:widowControl/>
        <w:spacing w:line="400" w:lineRule="exact"/>
        <w:ind w:left="-710" w:leftChars="-338" w:firstLine="480" w:firstLineChars="200"/>
        <w:jc w:val="left"/>
        <w:rPr>
          <w:rFonts w:hint="eastAsia" w:hAnsi="宋体"/>
          <w:color w:val="000000" w:themeColor="text1"/>
          <w:kern w:val="0"/>
          <w:sz w:val="24"/>
          <w:szCs w:val="24"/>
          <w:u w:val="single"/>
          <w:lang w:eastAsia="zh-CN"/>
        </w:rPr>
      </w:pPr>
      <w:r>
        <w:rPr>
          <w:rFonts w:ascii="宋体" w:hAnsi="宋体" w:cs="宋体"/>
          <w:sz w:val="24"/>
          <w:szCs w:val="24"/>
          <w:u w:val="single"/>
        </w:rPr>
        <w:t>签订合同后，全部货物到达指定地点、安装调试并验收合格后，凭双方签署验收合格</w:t>
      </w:r>
      <w:r>
        <w:rPr>
          <w:rFonts w:hint="eastAsia" w:ascii="宋体" w:hAnsi="宋体" w:cs="宋体"/>
          <w:sz w:val="24"/>
          <w:szCs w:val="24"/>
          <w:u w:val="single"/>
        </w:rPr>
        <w:t>书</w:t>
      </w:r>
      <w:r>
        <w:rPr>
          <w:rFonts w:ascii="宋体" w:hAnsi="宋体" w:cs="宋体"/>
          <w:sz w:val="24"/>
          <w:szCs w:val="24"/>
          <w:u w:val="single"/>
        </w:rPr>
        <w:t>，成交人开具全额发票给采购人，</w:t>
      </w:r>
      <w:r>
        <w:rPr>
          <w:rFonts w:hint="eastAsia" w:ascii="宋体" w:hAnsi="宋体" w:cs="宋体"/>
          <w:color w:val="000000" w:themeColor="text1"/>
          <w:sz w:val="24"/>
          <w:szCs w:val="24"/>
          <w:u w:val="single"/>
        </w:rPr>
        <w:t>采购人自收到发票之日起</w:t>
      </w:r>
      <w:r>
        <w:rPr>
          <w:rFonts w:hint="eastAsia" w:ascii="宋体" w:hAnsi="宋体" w:cs="宋体"/>
          <w:color w:val="000000" w:themeColor="text1"/>
          <w:sz w:val="24"/>
          <w:szCs w:val="24"/>
          <w:u w:val="single"/>
          <w:lang w:val="en-US" w:eastAsia="zh-CN"/>
        </w:rPr>
        <w:t>10</w:t>
      </w:r>
      <w:r>
        <w:rPr>
          <w:rFonts w:hint="eastAsia" w:ascii="宋体" w:hAnsi="宋体" w:cs="宋体"/>
          <w:color w:val="000000" w:themeColor="text1"/>
          <w:sz w:val="24"/>
          <w:szCs w:val="24"/>
          <w:u w:val="single"/>
        </w:rPr>
        <w:t>日内支付总合同金额的</w:t>
      </w:r>
      <w:r>
        <w:rPr>
          <w:rFonts w:hint="eastAsia" w:ascii="宋体" w:hAnsi="宋体" w:cs="宋体"/>
          <w:color w:val="000000" w:themeColor="text1"/>
          <w:sz w:val="24"/>
          <w:szCs w:val="24"/>
          <w:u w:val="single"/>
          <w:lang w:val="en-US" w:eastAsia="zh-CN"/>
        </w:rPr>
        <w:t>90</w:t>
      </w:r>
      <w:r>
        <w:rPr>
          <w:rFonts w:hint="eastAsia" w:ascii="宋体" w:hAnsi="宋体" w:cs="宋体"/>
          <w:color w:val="000000" w:themeColor="text1"/>
          <w:sz w:val="24"/>
          <w:szCs w:val="24"/>
          <w:u w:val="single"/>
        </w:rPr>
        <w:t>%，交付后十二个月支付合同总金额的</w:t>
      </w:r>
      <w:r>
        <w:rPr>
          <w:rFonts w:hint="eastAsia" w:ascii="宋体" w:hAnsi="宋体" w:cs="宋体"/>
          <w:color w:val="000000" w:themeColor="text1"/>
          <w:sz w:val="24"/>
          <w:szCs w:val="24"/>
          <w:u w:val="single"/>
          <w:lang w:val="en-US" w:eastAsia="zh-CN"/>
        </w:rPr>
        <w:t>1</w:t>
      </w:r>
      <w:r>
        <w:rPr>
          <w:rFonts w:hint="eastAsia" w:ascii="宋体" w:hAnsi="宋体" w:cs="宋体"/>
          <w:color w:val="000000" w:themeColor="text1"/>
          <w:sz w:val="24"/>
          <w:szCs w:val="24"/>
          <w:u w:val="single"/>
        </w:rPr>
        <w:t>0%（</w:t>
      </w:r>
      <w:r>
        <w:rPr>
          <w:rFonts w:hint="eastAsia" w:hAnsi="宋体"/>
          <w:color w:val="000000" w:themeColor="text1"/>
          <w:kern w:val="0"/>
          <w:sz w:val="24"/>
          <w:szCs w:val="24"/>
          <w:u w:val="single"/>
        </w:rPr>
        <w:t>不计利息</w:t>
      </w:r>
      <w:r>
        <w:rPr>
          <w:rFonts w:hint="eastAsia" w:hAnsi="宋体"/>
          <w:color w:val="000000" w:themeColor="text1"/>
          <w:kern w:val="0"/>
          <w:sz w:val="24"/>
          <w:szCs w:val="24"/>
          <w:u w:val="single"/>
          <w:lang w:eastAsia="zh-CN"/>
        </w:rPr>
        <w:t>）。</w:t>
      </w:r>
    </w:p>
    <w:p w14:paraId="61B7EC1B">
      <w:pPr>
        <w:widowControl/>
        <w:spacing w:line="400" w:lineRule="exact"/>
        <w:ind w:left="-710" w:leftChars="-338" w:firstLine="480" w:firstLineChars="200"/>
        <w:jc w:val="left"/>
        <w:rPr>
          <w:rFonts w:cs="宋体"/>
          <w:kern w:val="0"/>
          <w:sz w:val="24"/>
          <w:szCs w:val="24"/>
        </w:rPr>
      </w:pPr>
      <w:r>
        <w:rPr>
          <w:rFonts w:hint="eastAsia" w:ascii="宋体" w:hAnsi="宋体" w:eastAsia="宋体" w:cs="宋体"/>
          <w:b w:val="0"/>
          <w:bCs w:val="0"/>
          <w:i w:val="0"/>
          <w:iCs w:val="0"/>
          <w:color w:val="000000"/>
          <w:sz w:val="24"/>
          <w:szCs w:val="24"/>
        </w:rPr>
        <w:t>采购人收到请款函后一个月内支付合同费用。</w:t>
      </w:r>
      <w:r>
        <w:rPr>
          <w:rFonts w:hint="eastAsia" w:cs="宋体"/>
          <w:kern w:val="0"/>
          <w:sz w:val="24"/>
          <w:szCs w:val="24"/>
        </w:rPr>
        <w:t>如验收不合格以及发现伪劣产品等，招标人将视情形采取退货、拒付款、终止合同、索赔等措施，直至通过有关部门，依法维权。</w:t>
      </w:r>
    </w:p>
    <w:p w14:paraId="3F20F938">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4"/>
          <w:szCs w:val="24"/>
          <w:lang w:val="en-US" w:eastAsia="zh-CN"/>
        </w:rPr>
        <w:t xml:space="preserve">    </w:t>
      </w:r>
      <w:r>
        <w:rPr>
          <w:rFonts w:hint="eastAsia"/>
          <w:b/>
          <w:bCs/>
          <w:kern w:val="0"/>
          <w:sz w:val="28"/>
          <w:szCs w:val="28"/>
        </w:rPr>
        <w:t>二</w:t>
      </w:r>
      <w:r>
        <w:rPr>
          <w:rFonts w:hint="eastAsia" w:cs="宋体"/>
          <w:b/>
          <w:bCs/>
          <w:kern w:val="0"/>
          <w:sz w:val="28"/>
          <w:szCs w:val="28"/>
        </w:rPr>
        <w:t>、合同签订</w:t>
      </w:r>
    </w:p>
    <w:p w14:paraId="42F35871">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25</w:t>
          </w:r>
        </w:sdtContent>
      </w:sdt>
      <w:r>
        <w:rPr>
          <w:rFonts w:hint="eastAsia" w:cs="宋体"/>
          <w:color w:val="FF0000"/>
          <w:kern w:val="0"/>
          <w:sz w:val="24"/>
          <w:szCs w:val="24"/>
          <w:u w:val="single"/>
        </w:rPr>
        <w:t>日内</w:t>
      </w:r>
      <w:r>
        <w:rPr>
          <w:rFonts w:hint="eastAsia" w:cs="宋体"/>
          <w:kern w:val="0"/>
          <w:sz w:val="24"/>
          <w:szCs w:val="24"/>
        </w:rPr>
        <w:t>签订采购合同。</w:t>
      </w:r>
    </w:p>
    <w:p w14:paraId="0EED4DB9">
      <w:pPr>
        <w:widowControl/>
        <w:spacing w:line="360" w:lineRule="auto"/>
        <w:jc w:val="left"/>
        <w:rPr>
          <w:rFonts w:cs="宋体"/>
          <w:b/>
          <w:bCs/>
          <w:kern w:val="0"/>
          <w:sz w:val="28"/>
          <w:szCs w:val="28"/>
        </w:rPr>
      </w:pPr>
      <w:r>
        <w:rPr>
          <w:rFonts w:hint="eastAsia" w:cs="宋体"/>
          <w:b/>
          <w:bCs/>
          <w:kern w:val="0"/>
          <w:sz w:val="28"/>
          <w:szCs w:val="28"/>
        </w:rPr>
        <w:t>三、特别说明</w:t>
      </w:r>
      <w:bookmarkStart w:id="2" w:name="_GoBack"/>
      <w:bookmarkEnd w:id="2"/>
    </w:p>
    <w:p w14:paraId="6F57E28D">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45E3B6AC">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59AFD6F4">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E9B3B28">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b3065918-a980-4c25-8bb6-4928f65bbe1a}"/>
          </w:placeholder>
        </w:sdtPr>
        <w:sdtEndPr>
          <w:rPr>
            <w:rFonts w:hint="eastAsia" w:cs="宋体"/>
            <w:kern w:val="0"/>
            <w:sz w:val="24"/>
            <w:szCs w:val="24"/>
            <w:u w:val="single"/>
          </w:rPr>
        </w:sdtEndPr>
        <w:sdtContent>
          <w:r>
            <w:rPr>
              <w:rFonts w:hint="eastAsia" w:cs="宋体"/>
              <w:kern w:val="0"/>
              <w:sz w:val="24"/>
              <w:szCs w:val="24"/>
              <w:u w:val="single"/>
              <w:lang w:eastAsia="zh-CN"/>
            </w:rPr>
            <w:t>最低评标价法</w:t>
          </w:r>
        </w:sdtContent>
      </w:sdt>
      <w:r>
        <w:rPr>
          <w:rFonts w:hint="eastAsia" w:cs="宋体"/>
          <w:kern w:val="0"/>
          <w:sz w:val="24"/>
          <w:szCs w:val="24"/>
        </w:rPr>
        <w:t>确定中标候选人。</w:t>
      </w:r>
    </w:p>
    <w:p w14:paraId="7E118FB3">
      <w:pPr>
        <w:widowControl/>
        <w:spacing w:line="360" w:lineRule="auto"/>
        <w:jc w:val="left"/>
        <w:rPr>
          <w:rFonts w:cs="宋体"/>
          <w:kern w:val="0"/>
          <w:sz w:val="24"/>
          <w:szCs w:val="24"/>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044D6"/>
    <w:multiLevelType w:val="multilevel"/>
    <w:tmpl w:val="0A6044D6"/>
    <w:lvl w:ilvl="0" w:tentative="0">
      <w:start w:val="1"/>
      <w:numFmt w:val="decimal"/>
      <w:lvlText w:val="%1、"/>
      <w:lvlJc w:val="left"/>
      <w:pPr>
        <w:ind w:left="660" w:hanging="420"/>
      </w:pPr>
      <w:rPr>
        <w:rFonts w:ascii="宋体" w:hAnsi="宋体" w:eastAsia="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
    <w:nsid w:val="2B1A46B6"/>
    <w:multiLevelType w:val="multilevel"/>
    <w:tmpl w:val="2B1A46B6"/>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350E8B6C"/>
    <w:multiLevelType w:val="singleLevel"/>
    <w:tmpl w:val="350E8B6C"/>
    <w:lvl w:ilvl="0" w:tentative="0">
      <w:start w:val="2"/>
      <w:numFmt w:val="chineseCounting"/>
      <w:suff w:val="nothing"/>
      <w:lvlText w:val="（%1）"/>
      <w:lvlJc w:val="left"/>
      <w:rPr>
        <w:rFonts w:hint="eastAsia"/>
      </w:rPr>
    </w:lvl>
  </w:abstractNum>
  <w:abstractNum w:abstractNumId="3">
    <w:nsid w:val="6D494AB0"/>
    <w:multiLevelType w:val="multilevel"/>
    <w:tmpl w:val="6D494AB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66410"/>
    <w:rsid w:val="00080292"/>
    <w:rsid w:val="0008196D"/>
    <w:rsid w:val="00095D83"/>
    <w:rsid w:val="000A6C18"/>
    <w:rsid w:val="000B7E2D"/>
    <w:rsid w:val="000E1AA6"/>
    <w:rsid w:val="000E43F2"/>
    <w:rsid w:val="000F6FAF"/>
    <w:rsid w:val="001227B3"/>
    <w:rsid w:val="00122D7F"/>
    <w:rsid w:val="00182B0D"/>
    <w:rsid w:val="001C0F31"/>
    <w:rsid w:val="001D28DE"/>
    <w:rsid w:val="001F0B73"/>
    <w:rsid w:val="00204183"/>
    <w:rsid w:val="00227F50"/>
    <w:rsid w:val="00235D4A"/>
    <w:rsid w:val="00241CD6"/>
    <w:rsid w:val="00273025"/>
    <w:rsid w:val="002C7944"/>
    <w:rsid w:val="002D30EA"/>
    <w:rsid w:val="00345AF2"/>
    <w:rsid w:val="003A370A"/>
    <w:rsid w:val="003C3AB5"/>
    <w:rsid w:val="003E2FE0"/>
    <w:rsid w:val="003E7DC1"/>
    <w:rsid w:val="004049E5"/>
    <w:rsid w:val="00474079"/>
    <w:rsid w:val="004C7EB2"/>
    <w:rsid w:val="004D08F5"/>
    <w:rsid w:val="004D2825"/>
    <w:rsid w:val="004F5A76"/>
    <w:rsid w:val="005007DD"/>
    <w:rsid w:val="00537A36"/>
    <w:rsid w:val="005B049F"/>
    <w:rsid w:val="005B30C7"/>
    <w:rsid w:val="005D491D"/>
    <w:rsid w:val="00622354"/>
    <w:rsid w:val="006431C4"/>
    <w:rsid w:val="00654BC6"/>
    <w:rsid w:val="00684BD7"/>
    <w:rsid w:val="00694752"/>
    <w:rsid w:val="006A12DF"/>
    <w:rsid w:val="006A1C3F"/>
    <w:rsid w:val="006B2F74"/>
    <w:rsid w:val="006C469B"/>
    <w:rsid w:val="006E5543"/>
    <w:rsid w:val="006F775C"/>
    <w:rsid w:val="00707A97"/>
    <w:rsid w:val="007814EA"/>
    <w:rsid w:val="00785CD1"/>
    <w:rsid w:val="007A5910"/>
    <w:rsid w:val="007F6F70"/>
    <w:rsid w:val="008073E3"/>
    <w:rsid w:val="00825B15"/>
    <w:rsid w:val="008553F8"/>
    <w:rsid w:val="00871C48"/>
    <w:rsid w:val="00880ACF"/>
    <w:rsid w:val="00891558"/>
    <w:rsid w:val="008947BF"/>
    <w:rsid w:val="008A5DC5"/>
    <w:rsid w:val="008D3A6F"/>
    <w:rsid w:val="009530DC"/>
    <w:rsid w:val="009E1C35"/>
    <w:rsid w:val="009F69BD"/>
    <w:rsid w:val="00A2105C"/>
    <w:rsid w:val="00A32A4C"/>
    <w:rsid w:val="00A44D5C"/>
    <w:rsid w:val="00A72D1F"/>
    <w:rsid w:val="00A7441F"/>
    <w:rsid w:val="00A83F43"/>
    <w:rsid w:val="00AB2B0A"/>
    <w:rsid w:val="00AC0EA5"/>
    <w:rsid w:val="00AF123F"/>
    <w:rsid w:val="00B07FB2"/>
    <w:rsid w:val="00B8409A"/>
    <w:rsid w:val="00BA3521"/>
    <w:rsid w:val="00BB74B3"/>
    <w:rsid w:val="00BD2E0E"/>
    <w:rsid w:val="00BE1AC9"/>
    <w:rsid w:val="00C20E88"/>
    <w:rsid w:val="00C24609"/>
    <w:rsid w:val="00C33384"/>
    <w:rsid w:val="00C50E05"/>
    <w:rsid w:val="00C762C8"/>
    <w:rsid w:val="00C97AD7"/>
    <w:rsid w:val="00CC2DEE"/>
    <w:rsid w:val="00CD27A2"/>
    <w:rsid w:val="00D2336F"/>
    <w:rsid w:val="00D2685D"/>
    <w:rsid w:val="00D41CB5"/>
    <w:rsid w:val="00D57065"/>
    <w:rsid w:val="00D635CE"/>
    <w:rsid w:val="00DA7E08"/>
    <w:rsid w:val="00DB5864"/>
    <w:rsid w:val="00E1137B"/>
    <w:rsid w:val="00E13FCC"/>
    <w:rsid w:val="00E14108"/>
    <w:rsid w:val="00E238E5"/>
    <w:rsid w:val="00E67DBF"/>
    <w:rsid w:val="00E72BBE"/>
    <w:rsid w:val="00E74D5B"/>
    <w:rsid w:val="00EA02CE"/>
    <w:rsid w:val="00EA4418"/>
    <w:rsid w:val="00EB1C9B"/>
    <w:rsid w:val="00ED5546"/>
    <w:rsid w:val="00EF6FEC"/>
    <w:rsid w:val="00F12B55"/>
    <w:rsid w:val="00F35BD9"/>
    <w:rsid w:val="00FB5B7F"/>
    <w:rsid w:val="00FB6C61"/>
    <w:rsid w:val="00FF2F38"/>
    <w:rsid w:val="013E0501"/>
    <w:rsid w:val="013E4434"/>
    <w:rsid w:val="01C7267B"/>
    <w:rsid w:val="027002C2"/>
    <w:rsid w:val="02C32E43"/>
    <w:rsid w:val="03082F4B"/>
    <w:rsid w:val="04A66578"/>
    <w:rsid w:val="04F07B21"/>
    <w:rsid w:val="06D05B2E"/>
    <w:rsid w:val="07D63618"/>
    <w:rsid w:val="080B52EF"/>
    <w:rsid w:val="08646E76"/>
    <w:rsid w:val="09C53074"/>
    <w:rsid w:val="09C821F4"/>
    <w:rsid w:val="09C85F7A"/>
    <w:rsid w:val="09D326E5"/>
    <w:rsid w:val="0A0362F9"/>
    <w:rsid w:val="0A6D18E6"/>
    <w:rsid w:val="0B754EF6"/>
    <w:rsid w:val="0BBF6171"/>
    <w:rsid w:val="0BC91684"/>
    <w:rsid w:val="0C9771A2"/>
    <w:rsid w:val="0CA7396B"/>
    <w:rsid w:val="0D3133E7"/>
    <w:rsid w:val="0D4032E2"/>
    <w:rsid w:val="0DDF6528"/>
    <w:rsid w:val="0EAF35B4"/>
    <w:rsid w:val="0F3F1AA3"/>
    <w:rsid w:val="0F726E5C"/>
    <w:rsid w:val="0FB6493A"/>
    <w:rsid w:val="0FBD18F4"/>
    <w:rsid w:val="10254BAB"/>
    <w:rsid w:val="10C20520"/>
    <w:rsid w:val="10C44FE5"/>
    <w:rsid w:val="10C97A40"/>
    <w:rsid w:val="10D00951"/>
    <w:rsid w:val="112C6057"/>
    <w:rsid w:val="11E66803"/>
    <w:rsid w:val="122B15C9"/>
    <w:rsid w:val="123478B9"/>
    <w:rsid w:val="140D1AAC"/>
    <w:rsid w:val="143305F1"/>
    <w:rsid w:val="14352695"/>
    <w:rsid w:val="143A0A8B"/>
    <w:rsid w:val="144B713C"/>
    <w:rsid w:val="14506500"/>
    <w:rsid w:val="148445E6"/>
    <w:rsid w:val="14A4200E"/>
    <w:rsid w:val="14A66120"/>
    <w:rsid w:val="14BA18FD"/>
    <w:rsid w:val="15FF1A89"/>
    <w:rsid w:val="161B48EC"/>
    <w:rsid w:val="16493207"/>
    <w:rsid w:val="16DE1BA1"/>
    <w:rsid w:val="16F969DB"/>
    <w:rsid w:val="175D42E5"/>
    <w:rsid w:val="17BE7C25"/>
    <w:rsid w:val="18921FDE"/>
    <w:rsid w:val="19621EB8"/>
    <w:rsid w:val="19FD67E3"/>
    <w:rsid w:val="1A341FDA"/>
    <w:rsid w:val="1A5D5E77"/>
    <w:rsid w:val="1ADD6755"/>
    <w:rsid w:val="1B041DF3"/>
    <w:rsid w:val="1B2129A5"/>
    <w:rsid w:val="1B530983"/>
    <w:rsid w:val="1B8F790E"/>
    <w:rsid w:val="1BB520C7"/>
    <w:rsid w:val="1BD17F27"/>
    <w:rsid w:val="1C7A583D"/>
    <w:rsid w:val="1CDA5E97"/>
    <w:rsid w:val="1D123BD6"/>
    <w:rsid w:val="1D2F75FB"/>
    <w:rsid w:val="1D777C5D"/>
    <w:rsid w:val="1D7A753E"/>
    <w:rsid w:val="1DA53836"/>
    <w:rsid w:val="1E7B30DA"/>
    <w:rsid w:val="1F947BE9"/>
    <w:rsid w:val="1FB36A5F"/>
    <w:rsid w:val="1FC31021"/>
    <w:rsid w:val="1FD46237"/>
    <w:rsid w:val="1FF561AE"/>
    <w:rsid w:val="204E6A4B"/>
    <w:rsid w:val="214F4DED"/>
    <w:rsid w:val="21741606"/>
    <w:rsid w:val="21EF7359"/>
    <w:rsid w:val="2218153E"/>
    <w:rsid w:val="22BD2FB3"/>
    <w:rsid w:val="22C06E47"/>
    <w:rsid w:val="231057D9"/>
    <w:rsid w:val="23743280"/>
    <w:rsid w:val="23963804"/>
    <w:rsid w:val="23BF71FF"/>
    <w:rsid w:val="23F92711"/>
    <w:rsid w:val="23F9728E"/>
    <w:rsid w:val="24194B61"/>
    <w:rsid w:val="246B74DB"/>
    <w:rsid w:val="24AA7567"/>
    <w:rsid w:val="24B46637"/>
    <w:rsid w:val="24FD4D83"/>
    <w:rsid w:val="250709CF"/>
    <w:rsid w:val="251A729B"/>
    <w:rsid w:val="252E3513"/>
    <w:rsid w:val="258C4EBE"/>
    <w:rsid w:val="25CA57FD"/>
    <w:rsid w:val="26582593"/>
    <w:rsid w:val="26A34BB6"/>
    <w:rsid w:val="26A36964"/>
    <w:rsid w:val="26ED7BDF"/>
    <w:rsid w:val="29B669AE"/>
    <w:rsid w:val="29D178CD"/>
    <w:rsid w:val="2A157B78"/>
    <w:rsid w:val="2ACF5F79"/>
    <w:rsid w:val="2AE00186"/>
    <w:rsid w:val="2B7D1E25"/>
    <w:rsid w:val="2C8166CC"/>
    <w:rsid w:val="2CBD5F7C"/>
    <w:rsid w:val="2CC0158D"/>
    <w:rsid w:val="2D045C82"/>
    <w:rsid w:val="2D68718B"/>
    <w:rsid w:val="2DAF1745"/>
    <w:rsid w:val="2DEF248E"/>
    <w:rsid w:val="2E44559E"/>
    <w:rsid w:val="2E785550"/>
    <w:rsid w:val="2F01649B"/>
    <w:rsid w:val="2F974B8C"/>
    <w:rsid w:val="2FA71273"/>
    <w:rsid w:val="3194337D"/>
    <w:rsid w:val="32110C25"/>
    <w:rsid w:val="337551E4"/>
    <w:rsid w:val="340057F5"/>
    <w:rsid w:val="34135C10"/>
    <w:rsid w:val="341B3FDD"/>
    <w:rsid w:val="34425A0E"/>
    <w:rsid w:val="34642367"/>
    <w:rsid w:val="34853AA5"/>
    <w:rsid w:val="34CC4FFC"/>
    <w:rsid w:val="351C625F"/>
    <w:rsid w:val="353A4937"/>
    <w:rsid w:val="357242B9"/>
    <w:rsid w:val="3737378F"/>
    <w:rsid w:val="37585483"/>
    <w:rsid w:val="3806606D"/>
    <w:rsid w:val="38C93665"/>
    <w:rsid w:val="38F605A0"/>
    <w:rsid w:val="38F617D3"/>
    <w:rsid w:val="395104A1"/>
    <w:rsid w:val="397701BE"/>
    <w:rsid w:val="39EB4452"/>
    <w:rsid w:val="3A0D261A"/>
    <w:rsid w:val="3A325BDD"/>
    <w:rsid w:val="3ACC5F8D"/>
    <w:rsid w:val="3ADE27A0"/>
    <w:rsid w:val="3B0752BB"/>
    <w:rsid w:val="3B4B4B21"/>
    <w:rsid w:val="3B5B69F6"/>
    <w:rsid w:val="3C3F2833"/>
    <w:rsid w:val="3CE60193"/>
    <w:rsid w:val="3D1B32A0"/>
    <w:rsid w:val="3D4C3459"/>
    <w:rsid w:val="3ED361A5"/>
    <w:rsid w:val="3F376133"/>
    <w:rsid w:val="3F5D12BF"/>
    <w:rsid w:val="3FF73B50"/>
    <w:rsid w:val="40136F95"/>
    <w:rsid w:val="410A5BC2"/>
    <w:rsid w:val="41366ED0"/>
    <w:rsid w:val="417B255F"/>
    <w:rsid w:val="4286740D"/>
    <w:rsid w:val="42D10E7F"/>
    <w:rsid w:val="42F56341"/>
    <w:rsid w:val="43D85A47"/>
    <w:rsid w:val="44802891"/>
    <w:rsid w:val="45883236"/>
    <w:rsid w:val="45EB3B06"/>
    <w:rsid w:val="46470C62"/>
    <w:rsid w:val="46496788"/>
    <w:rsid w:val="46BA3873"/>
    <w:rsid w:val="46EA3B55"/>
    <w:rsid w:val="470703F1"/>
    <w:rsid w:val="474653BD"/>
    <w:rsid w:val="480C5CBF"/>
    <w:rsid w:val="492E435B"/>
    <w:rsid w:val="492F5696"/>
    <w:rsid w:val="49366D81"/>
    <w:rsid w:val="4A4200BE"/>
    <w:rsid w:val="4A4433CE"/>
    <w:rsid w:val="4A7B537E"/>
    <w:rsid w:val="4AB10DA0"/>
    <w:rsid w:val="4AB35768"/>
    <w:rsid w:val="4ABB388F"/>
    <w:rsid w:val="4AD14F9E"/>
    <w:rsid w:val="4BE62CCB"/>
    <w:rsid w:val="4C3A1003"/>
    <w:rsid w:val="4C7F2195"/>
    <w:rsid w:val="4CF02261"/>
    <w:rsid w:val="4CF3744D"/>
    <w:rsid w:val="4D265A75"/>
    <w:rsid w:val="4DF0398D"/>
    <w:rsid w:val="4E7A2EF9"/>
    <w:rsid w:val="4EA77BEE"/>
    <w:rsid w:val="4EC92B5C"/>
    <w:rsid w:val="4F7725B8"/>
    <w:rsid w:val="4F824AB9"/>
    <w:rsid w:val="4FE15C83"/>
    <w:rsid w:val="508C4968"/>
    <w:rsid w:val="50B9275C"/>
    <w:rsid w:val="516373B4"/>
    <w:rsid w:val="51823496"/>
    <w:rsid w:val="51894824"/>
    <w:rsid w:val="51976B19"/>
    <w:rsid w:val="51D814C0"/>
    <w:rsid w:val="52744CA6"/>
    <w:rsid w:val="52EA0FEF"/>
    <w:rsid w:val="534329AF"/>
    <w:rsid w:val="539710A2"/>
    <w:rsid w:val="539B006B"/>
    <w:rsid w:val="53B611D5"/>
    <w:rsid w:val="53D855EF"/>
    <w:rsid w:val="541A4865"/>
    <w:rsid w:val="54263430"/>
    <w:rsid w:val="55894DF3"/>
    <w:rsid w:val="561703EA"/>
    <w:rsid w:val="56791B90"/>
    <w:rsid w:val="56E12A50"/>
    <w:rsid w:val="57BC2879"/>
    <w:rsid w:val="58AB32D2"/>
    <w:rsid w:val="58BA59F2"/>
    <w:rsid w:val="59EC5C5F"/>
    <w:rsid w:val="5A121DC2"/>
    <w:rsid w:val="5A1B57E1"/>
    <w:rsid w:val="5B4517BC"/>
    <w:rsid w:val="5BCB48E6"/>
    <w:rsid w:val="5BD2436E"/>
    <w:rsid w:val="5C4750C0"/>
    <w:rsid w:val="5CA20034"/>
    <w:rsid w:val="5CA22C3E"/>
    <w:rsid w:val="5CCB1334"/>
    <w:rsid w:val="5CD96603"/>
    <w:rsid w:val="5DEB0F45"/>
    <w:rsid w:val="5E116BDB"/>
    <w:rsid w:val="5EC0115A"/>
    <w:rsid w:val="5FBF1411"/>
    <w:rsid w:val="5FBF74F7"/>
    <w:rsid w:val="600542D7"/>
    <w:rsid w:val="601E082E"/>
    <w:rsid w:val="60433DF0"/>
    <w:rsid w:val="60585E42"/>
    <w:rsid w:val="605E4AAA"/>
    <w:rsid w:val="60A26D69"/>
    <w:rsid w:val="61250763"/>
    <w:rsid w:val="617B022B"/>
    <w:rsid w:val="61846F1B"/>
    <w:rsid w:val="619A0388"/>
    <w:rsid w:val="61DA42C9"/>
    <w:rsid w:val="622562E9"/>
    <w:rsid w:val="62424D8A"/>
    <w:rsid w:val="62A8669B"/>
    <w:rsid w:val="62FE6288"/>
    <w:rsid w:val="632717A7"/>
    <w:rsid w:val="648F0FD0"/>
    <w:rsid w:val="654344B2"/>
    <w:rsid w:val="65436640"/>
    <w:rsid w:val="659C46CE"/>
    <w:rsid w:val="65A7544C"/>
    <w:rsid w:val="66122DE8"/>
    <w:rsid w:val="66512EC2"/>
    <w:rsid w:val="668638CC"/>
    <w:rsid w:val="66C8679B"/>
    <w:rsid w:val="670A47F8"/>
    <w:rsid w:val="67A85856"/>
    <w:rsid w:val="67DF6AF4"/>
    <w:rsid w:val="68861BB7"/>
    <w:rsid w:val="6897117D"/>
    <w:rsid w:val="689B59A1"/>
    <w:rsid w:val="68C10ACC"/>
    <w:rsid w:val="691F78D0"/>
    <w:rsid w:val="69333123"/>
    <w:rsid w:val="6988472A"/>
    <w:rsid w:val="6A222CC8"/>
    <w:rsid w:val="6AAD6A36"/>
    <w:rsid w:val="6B2B47CB"/>
    <w:rsid w:val="6B7C465A"/>
    <w:rsid w:val="6B9C3AE5"/>
    <w:rsid w:val="6C3F5DB4"/>
    <w:rsid w:val="6C445178"/>
    <w:rsid w:val="6C465394"/>
    <w:rsid w:val="6C845EBC"/>
    <w:rsid w:val="6DBF603E"/>
    <w:rsid w:val="6DD0797D"/>
    <w:rsid w:val="6E34121C"/>
    <w:rsid w:val="700B7527"/>
    <w:rsid w:val="70A46B2D"/>
    <w:rsid w:val="71397275"/>
    <w:rsid w:val="71747D49"/>
    <w:rsid w:val="71FC4D8C"/>
    <w:rsid w:val="720D4872"/>
    <w:rsid w:val="722A12B4"/>
    <w:rsid w:val="72933F95"/>
    <w:rsid w:val="72E01973"/>
    <w:rsid w:val="74017DF2"/>
    <w:rsid w:val="74B5471E"/>
    <w:rsid w:val="75661EAC"/>
    <w:rsid w:val="757A60AE"/>
    <w:rsid w:val="75E63F5C"/>
    <w:rsid w:val="76D6141B"/>
    <w:rsid w:val="76E03371"/>
    <w:rsid w:val="778C3E77"/>
    <w:rsid w:val="77C67389"/>
    <w:rsid w:val="782A5F69"/>
    <w:rsid w:val="78580D70"/>
    <w:rsid w:val="787212BF"/>
    <w:rsid w:val="7923015C"/>
    <w:rsid w:val="79FC3536"/>
    <w:rsid w:val="7AB72C56"/>
    <w:rsid w:val="7B0C59FB"/>
    <w:rsid w:val="7B8C2CD6"/>
    <w:rsid w:val="7BB21B01"/>
    <w:rsid w:val="7BF429B9"/>
    <w:rsid w:val="7CBA6985"/>
    <w:rsid w:val="7D0B72D7"/>
    <w:rsid w:val="7E176B90"/>
    <w:rsid w:val="7E6478FC"/>
    <w:rsid w:val="7EAA453C"/>
    <w:rsid w:val="7EEB3B79"/>
    <w:rsid w:val="7EF52AB7"/>
    <w:rsid w:val="7F6F6558"/>
    <w:rsid w:val="7FC56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customStyle="1" w:styleId="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annotation text"/>
    <w:basedOn w:val="1"/>
    <w:link w:val="17"/>
    <w:autoRedefine/>
    <w:qFormat/>
    <w:uiPriority w:val="99"/>
    <w:pPr>
      <w:jc w:val="left"/>
    </w:pPr>
  </w:style>
  <w:style w:type="paragraph" w:styleId="5">
    <w:name w:val="Plain Text"/>
    <w:basedOn w:val="1"/>
    <w:link w:val="19"/>
    <w:autoRedefine/>
    <w:qFormat/>
    <w:uiPriority w:val="0"/>
    <w:rPr>
      <w:rFonts w:ascii="宋体" w:hAnsi="Courier New"/>
    </w:rPr>
  </w:style>
  <w:style w:type="paragraph" w:styleId="6">
    <w:name w:val="Balloon Text"/>
    <w:basedOn w:val="1"/>
    <w:link w:val="29"/>
    <w:autoRedefine/>
    <w:semiHidden/>
    <w:unhideWhenUsed/>
    <w:qFormat/>
    <w:uiPriority w:val="99"/>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spacing w:line="400" w:lineRule="exact"/>
      <w:ind w:firstLine="480" w:firstLineChars="200"/>
    </w:pPr>
    <w:rPr>
      <w:rFonts w:ascii="Times New Roman" w:hAnsi="Times New Roman"/>
    </w:rPr>
  </w:style>
  <w:style w:type="paragraph" w:styleId="10">
    <w:name w:val="annotation subject"/>
    <w:basedOn w:val="4"/>
    <w:next w:val="4"/>
    <w:link w:val="18"/>
    <w:autoRedefine/>
    <w:semiHidden/>
    <w:unhideWhenUsed/>
    <w:qFormat/>
    <w:uiPriority w:val="99"/>
    <w:rPr>
      <w:b/>
      <w:bCs/>
    </w:rPr>
  </w:style>
  <w:style w:type="paragraph" w:styleId="11">
    <w:name w:val="Body Text First Indent"/>
    <w:basedOn w:val="2"/>
    <w:autoRedefine/>
    <w:unhideWhenUsed/>
    <w:qFormat/>
    <w:uiPriority w:val="99"/>
    <w:pPr>
      <w:ind w:firstLine="420" w:firstLineChars="100"/>
    </w:pPr>
  </w:style>
  <w:style w:type="table" w:styleId="13">
    <w:name w:val="Table Grid"/>
    <w:basedOn w:val="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autoRedefine/>
    <w:semiHidden/>
    <w:qFormat/>
    <w:uiPriority w:val="99"/>
    <w:rPr>
      <w:sz w:val="21"/>
      <w:szCs w:val="21"/>
    </w:rPr>
  </w:style>
  <w:style w:type="character" w:customStyle="1" w:styleId="16">
    <w:name w:val="批注文字 字符"/>
    <w:basedOn w:val="14"/>
    <w:autoRedefine/>
    <w:qFormat/>
    <w:uiPriority w:val="99"/>
    <w:rPr>
      <w:rFonts w:ascii="Times New Roman" w:hAnsi="Times New Roman" w:eastAsia="宋体" w:cs="Times New Roman"/>
      <w:szCs w:val="21"/>
    </w:rPr>
  </w:style>
  <w:style w:type="character" w:customStyle="1" w:styleId="17">
    <w:name w:val="批注文字 Char"/>
    <w:link w:val="4"/>
    <w:autoRedefine/>
    <w:semiHidden/>
    <w:qFormat/>
    <w:uiPriority w:val="99"/>
    <w:rPr>
      <w:rFonts w:ascii="Times New Roman" w:hAnsi="Times New Roman" w:eastAsia="宋体" w:cs="Times New Roman"/>
      <w:szCs w:val="21"/>
    </w:rPr>
  </w:style>
  <w:style w:type="character" w:customStyle="1" w:styleId="18">
    <w:name w:val="批注主题 Char"/>
    <w:basedOn w:val="17"/>
    <w:link w:val="10"/>
    <w:autoRedefine/>
    <w:semiHidden/>
    <w:qFormat/>
    <w:uiPriority w:val="99"/>
    <w:rPr>
      <w:rFonts w:ascii="Times New Roman" w:hAnsi="Times New Roman" w:eastAsia="宋体" w:cs="Times New Roman"/>
      <w:b/>
      <w:bCs/>
      <w:szCs w:val="21"/>
    </w:rPr>
  </w:style>
  <w:style w:type="character" w:customStyle="1" w:styleId="19">
    <w:name w:val="纯文本 Char"/>
    <w:basedOn w:val="14"/>
    <w:link w:val="5"/>
    <w:autoRedefine/>
    <w:qFormat/>
    <w:uiPriority w:val="0"/>
    <w:rPr>
      <w:rFonts w:ascii="宋体" w:hAnsi="Courier New" w:eastAsia="宋体" w:cs="Times New Roman"/>
      <w:szCs w:val="21"/>
    </w:rPr>
  </w:style>
  <w:style w:type="paragraph" w:customStyle="1" w:styleId="20">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1">
    <w:name w:val="fontstyle01"/>
    <w:autoRedefine/>
    <w:qFormat/>
    <w:uiPriority w:val="0"/>
    <w:rPr>
      <w:rFonts w:hint="eastAsia" w:ascii="宋体" w:hAnsi="宋体" w:eastAsia="宋体"/>
      <w:color w:val="000000"/>
      <w:sz w:val="24"/>
      <w:szCs w:val="24"/>
    </w:rPr>
  </w:style>
  <w:style w:type="character" w:customStyle="1" w:styleId="22">
    <w:name w:val="页眉 Char"/>
    <w:basedOn w:val="14"/>
    <w:link w:val="8"/>
    <w:autoRedefine/>
    <w:qFormat/>
    <w:uiPriority w:val="99"/>
    <w:rPr>
      <w:rFonts w:ascii="Times New Roman" w:hAnsi="Times New Roman" w:eastAsia="宋体" w:cs="Times New Roman"/>
      <w:sz w:val="18"/>
      <w:szCs w:val="18"/>
    </w:rPr>
  </w:style>
  <w:style w:type="character" w:customStyle="1" w:styleId="23">
    <w:name w:val="页脚 Char"/>
    <w:basedOn w:val="14"/>
    <w:link w:val="7"/>
    <w:autoRedefine/>
    <w:qFormat/>
    <w:uiPriority w:val="99"/>
    <w:rPr>
      <w:rFonts w:ascii="Times New Roman" w:hAnsi="Times New Roman" w:eastAsia="宋体" w:cs="Times New Roman"/>
      <w:sz w:val="18"/>
      <w:szCs w:val="18"/>
    </w:rPr>
  </w:style>
  <w:style w:type="character" w:styleId="24">
    <w:name w:val="Placeholder Text"/>
    <w:basedOn w:val="14"/>
    <w:autoRedefine/>
    <w:semiHidden/>
    <w:qFormat/>
    <w:uiPriority w:val="99"/>
    <w:rPr>
      <w:color w:val="808080"/>
    </w:rPr>
  </w:style>
  <w:style w:type="paragraph" w:customStyle="1" w:styleId="25">
    <w:name w:val="样式1"/>
    <w:basedOn w:val="1"/>
    <w:autoRedefine/>
    <w:qFormat/>
    <w:uiPriority w:val="0"/>
  </w:style>
  <w:style w:type="paragraph" w:customStyle="1" w:styleId="26">
    <w:name w:val="列出段落1"/>
    <w:basedOn w:val="1"/>
    <w:autoRedefine/>
    <w:qFormat/>
    <w:uiPriority w:val="34"/>
    <w:pPr>
      <w:ind w:firstLine="420"/>
    </w:pPr>
  </w:style>
  <w:style w:type="paragraph" w:styleId="27">
    <w:name w:val="List Paragraph"/>
    <w:basedOn w:val="1"/>
    <w:autoRedefine/>
    <w:qFormat/>
    <w:uiPriority w:val="99"/>
    <w:pPr>
      <w:ind w:firstLine="420" w:firstLineChars="200"/>
    </w:pPr>
    <w:rPr>
      <w:rFonts w:ascii="Calibri" w:hAnsi="Calibri" w:cs="宋体"/>
      <w:szCs w:val="22"/>
    </w:rPr>
  </w:style>
  <w:style w:type="character" w:customStyle="1" w:styleId="28">
    <w:name w:val="font01"/>
    <w:basedOn w:val="14"/>
    <w:autoRedefine/>
    <w:qFormat/>
    <w:uiPriority w:val="0"/>
    <w:rPr>
      <w:rFonts w:hint="eastAsia" w:ascii="宋体" w:hAnsi="宋体" w:eastAsia="宋体" w:cs="宋体"/>
      <w:color w:val="000000"/>
      <w:sz w:val="24"/>
      <w:szCs w:val="24"/>
      <w:u w:val="none"/>
    </w:rPr>
  </w:style>
  <w:style w:type="character" w:customStyle="1" w:styleId="29">
    <w:name w:val="批注框文本 Char"/>
    <w:basedOn w:val="14"/>
    <w:link w:val="6"/>
    <w:autoRedefine/>
    <w:semiHidden/>
    <w:qFormat/>
    <w:uiPriority w:val="99"/>
    <w:rPr>
      <w:kern w:val="2"/>
      <w:sz w:val="18"/>
      <w:szCs w:val="18"/>
    </w:rPr>
  </w:style>
  <w:style w:type="paragraph" w:customStyle="1" w:styleId="30">
    <w:name w:val="Table Paragraph"/>
    <w:basedOn w:val="1"/>
    <w:autoRedefine/>
    <w:qFormat/>
    <w:uiPriority w:val="1"/>
    <w:pPr>
      <w:jc w:val="left"/>
    </w:pPr>
    <w:rPr>
      <w:rFonts w:ascii="Calibri" w:hAnsi="Calibri"/>
      <w:kern w:val="0"/>
      <w:sz w:val="22"/>
      <w:szCs w:val="22"/>
      <w:lang w:eastAsia="en-US"/>
    </w:rPr>
  </w:style>
  <w:style w:type="character" w:customStyle="1" w:styleId="31">
    <w:name w:val="fontstyle21"/>
    <w:basedOn w:val="14"/>
    <w:autoRedefine/>
    <w:qFormat/>
    <w:uiPriority w:val="0"/>
    <w:rPr>
      <w:rFonts w:hint="eastAsia"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0971628E">
          <w:r>
            <w:rPr>
              <w:rStyle w:val="4"/>
            </w:rPr>
            <w:t>单击或点击此处输入文字。</w:t>
          </w:r>
        </w:p>
      </w:docPartBody>
    </w:docPart>
    <w:docPart>
      <w:docPartPr>
        <w:name w:val="{b3065918-a980-4c25-8bb6-4928f65bbe1a}"/>
        <w:style w:val=""/>
        <w:category>
          <w:name w:val="常规"/>
          <w:gallery w:val="placeholder"/>
        </w:category>
        <w:types>
          <w:type w:val="bbPlcHdr"/>
        </w:types>
        <w:behaviors>
          <w:behavior w:val="content"/>
        </w:behaviors>
        <w:description w:val=""/>
        <w:guid w:val="{B3065918-A980-4C25-8BB6-4928F65BBE1A}"/>
      </w:docPartPr>
      <w:docPartBody>
        <w:p w14:paraId="47244001">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4141A"/>
    <w:rsid w:val="00102898"/>
    <w:rsid w:val="001B2DBA"/>
    <w:rsid w:val="0048475D"/>
    <w:rsid w:val="006F68E2"/>
    <w:rsid w:val="00701D3A"/>
    <w:rsid w:val="007311C2"/>
    <w:rsid w:val="00750563"/>
    <w:rsid w:val="0080285A"/>
    <w:rsid w:val="00A36354"/>
    <w:rsid w:val="00A662F6"/>
    <w:rsid w:val="00A87B35"/>
    <w:rsid w:val="00AD2810"/>
    <w:rsid w:val="00B71BFC"/>
    <w:rsid w:val="00D661F9"/>
    <w:rsid w:val="00F2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D96B62644A14108B5165B0B3700337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5362</Words>
  <Characters>5667</Characters>
  <Lines>46</Lines>
  <Paragraphs>13</Paragraphs>
  <TotalTime>4</TotalTime>
  <ScaleCrop>false</ScaleCrop>
  <LinksUpToDate>false</LinksUpToDate>
  <CharactersWithSpaces>5692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2024-12-03T01:51:02Z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530341C43AEF48B6BD2D245A82FEDE8F</vt:lpwstr>
  </property>
</Properties>
</file>