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广西壮族自治区桂东人民医院容灾机房UPS蓄电池采购项目报价单</w:t>
      </w:r>
    </w:p>
    <w:p>
      <w:pPr>
        <w:shd w:val="clear" w:color="auto" w:fill="FFFFFF"/>
        <w:adjustRightInd/>
        <w:snapToGrid/>
        <w:spacing w:after="0" w:line="400" w:lineRule="exact"/>
        <w:rPr>
          <w:rFonts w:cs="宋体" w:asciiTheme="minorEastAsia" w:hAnsiTheme="minorEastAsia" w:eastAsiaTheme="minorEastAsia"/>
          <w:b/>
          <w:color w:val="2B2B2B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4"/>
          <w:szCs w:val="24"/>
        </w:rPr>
        <w:t>一、</w:t>
      </w:r>
      <w:r>
        <w:rPr>
          <w:rFonts w:hint="eastAsia" w:cs="宋体" w:asciiTheme="minorEastAsia" w:hAnsiTheme="minorEastAsia" w:eastAsiaTheme="minorEastAsia"/>
          <w:b/>
          <w:color w:val="000000"/>
          <w:sz w:val="24"/>
          <w:szCs w:val="24"/>
        </w:rPr>
        <w:t>货物清单（最高控制价4.32万元）</w:t>
      </w:r>
    </w:p>
    <w:tbl>
      <w:tblPr>
        <w:tblStyle w:val="3"/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52"/>
        <w:gridCol w:w="1701"/>
        <w:gridCol w:w="1275"/>
        <w:gridCol w:w="113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货物名称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型号及规格</w:t>
            </w: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单位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蓄电池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节</w:t>
            </w:r>
          </w:p>
        </w:tc>
        <w:tc>
          <w:tcPr>
            <w:tcW w:w="25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额 定 容 量 100AH. 电 压 12V</w:t>
            </w:r>
          </w:p>
        </w:tc>
      </w:tr>
    </w:tbl>
    <w:p>
      <w:pPr>
        <w:shd w:val="clear" w:color="auto" w:fill="FFFFFF"/>
        <w:adjustRightInd/>
        <w:snapToGrid/>
        <w:spacing w:after="0" w:line="400" w:lineRule="exact"/>
        <w:rPr>
          <w:rFonts w:cs="宋体" w:asciiTheme="minorEastAsia" w:hAnsiTheme="minorEastAsia" w:eastAsiaTheme="minorEastAsia"/>
          <w:b/>
          <w:bCs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24"/>
          <w:szCs w:val="24"/>
        </w:rPr>
        <w:t>二、主要技术指标及报价：</w:t>
      </w:r>
    </w:p>
    <w:tbl>
      <w:tblPr>
        <w:tblStyle w:val="2"/>
        <w:tblW w:w="1063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000000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4394"/>
        <w:gridCol w:w="709"/>
        <w:gridCol w:w="567"/>
        <w:gridCol w:w="992"/>
        <w:gridCol w:w="993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000000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shd w:val="clear" w:color="000000" w:fill="FFFFFF" w:themeFill="background1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设备材料名称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型号及规格</w:t>
            </w:r>
          </w:p>
        </w:tc>
        <w:tc>
          <w:tcPr>
            <w:tcW w:w="4394" w:type="dxa"/>
            <w:shd w:val="clear" w:color="000000" w:fill="FFFFFF" w:themeFill="background1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  <w:t>响应指标</w:t>
            </w:r>
          </w:p>
        </w:tc>
        <w:tc>
          <w:tcPr>
            <w:tcW w:w="567" w:type="dxa"/>
            <w:shd w:val="clear" w:color="000000" w:fill="FFFFFF" w:themeFill="background1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单价  （元/节）</w:t>
            </w:r>
          </w:p>
        </w:tc>
        <w:tc>
          <w:tcPr>
            <w:tcW w:w="993" w:type="dxa"/>
            <w:shd w:val="clear" w:color="000000" w:fill="FFFFFF" w:themeFill="background1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  <w:t>总价（元）</w:t>
            </w:r>
          </w:p>
        </w:tc>
        <w:tc>
          <w:tcPr>
            <w:tcW w:w="993" w:type="dxa"/>
            <w:shd w:val="clear" w:color="000000" w:fill="FFFFFF" w:themeFill="background1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000000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shd w:val="clear" w:color="000000" w:fill="FFFFFF" w:themeFill="background1"/>
            <w:noWrap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cs="宋体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蓄电池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 w:themeFill="background1"/>
            <w:noWrap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1、蓄电池应采用的12V系列阀控式密封铅酸蓄电池,设计使用寿命5-8年；   2、蓄电池应通过抗震检测，其抗震等级应不低于8级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3、蓄电池正常使用时保持气密和液密状态，当内部气压超过预定值时，安全阀自动开启，释放气体，当内部气压降低后，安全阀自动闭合使其密封，防止外部空气进入电池内部。电池在使用寿命期间，正常使用情况下无需补加电解质。                            4、蓄电池应采用高功率涂膏式正极板设计，内阻低、输出电流大。          5、蓄电池应采用镶嵌式内螺纹铜芯端子，确保无金属铅或铅合金外露。    6、蓄电池需采用内化成生产工艺，减少对环境污染。为降低蓄电池内阻与提高一致性，蓄电池需采用穿壁焊接技术。并采用热封盖壳，增加密封强度。        7、蓄电池槽、盖应采用高强度ABS材料制造，并具有阻燃性，正常工作条件下不出现鼓胀或收缩变形。              8、蓄电池正负极性及端子有明显标志，便于连接。                        9、蓄电池在25℃满容量状态下，静置28天后其蓄电池容量保存率应在97%以上。                           10、蓄电池要便于存储，自放电率每月不大于3%。                         11、蓄电池在大电流放电后，极柱不应熔断，其外观不出现异常。           12、蓄电池封置90天后，其荷电保持能力不低于90%。                    13、蓄电池在-30℃和+65℃时封口剂应无裂纹及溢留。                     14、 同组蓄电池充满电后静置3-6小时后，其开路电压压差不应超出100mV。                          15、蓄电池密封反应效率不低于97%。16、蓄电池在环境温度25±5℃的条件下，储存24h，通过安全阀向蓄电池充气在内外压差为50Kpa时并持续不少于5s时，能够不破裂、不开胶、压力释放后壳体无残余变形；                    17、蓄电池充满电后，在25℃±5℃环境中，以（2.45V±0.1V）/单体的恒定电压（不限流）连续充电168h。每隔24h记录一次充电电流值和蓄电池端子温度值。 计算浮充电流在任一24h之内的增长率△I和充电结束时蓄电池温度t：△I不应大于50％，t不应大于60℃。                         18、同组蓄电池在25℃环境中，每单只蓄电池以恒流I10作放电测试，其蓄电池组中的最大最小其容量差值应小于5%。                           19、蓄电池连接初电流为I10的电阻连续过放30d后，马上充电后容量应能保持在原容量的90%。                                                           20、蓄电池保修三年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 w:themeFill="background1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32节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 w:themeFill="background1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000000" w:fill="FFFFFF" w:themeFill="background1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备注：若可以支持以旧换新的，请在“</w:t>
      </w:r>
      <w:r>
        <w:rPr>
          <w:rFonts w:hint="eastAsia" w:cs="宋体" w:asciiTheme="minorEastAsia" w:hAnsiTheme="minorEastAsia" w:eastAsiaTheme="minorEastAsia"/>
          <w:b/>
          <w:bCs/>
          <w:color w:val="FF0000"/>
          <w:sz w:val="24"/>
          <w:szCs w:val="24"/>
        </w:rPr>
        <w:t>主要技术指标及报价表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”的</w:t>
      </w:r>
      <w:r>
        <w:rPr>
          <w:rFonts w:hint="eastAsia" w:cs="宋体" w:asciiTheme="minorEastAsia" w:hAnsiTheme="minorEastAsia" w:eastAsiaTheme="minorEastAsia"/>
          <w:b/>
          <w:bCs/>
          <w:color w:val="FF0000"/>
          <w:sz w:val="24"/>
          <w:szCs w:val="24"/>
        </w:rPr>
        <w:t>备注列中进行说明，并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把旧的蓄电池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lang w:val="en-US" w:eastAsia="zh-CN"/>
        </w:rPr>
        <w:t>32节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按回收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lang w:val="en-US" w:eastAsia="zh-CN"/>
        </w:rPr>
        <w:t>单价/节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折算到新蓄电池的报价中。</w:t>
      </w:r>
    </w:p>
    <w:p>
      <w:pPr>
        <w:spacing w:line="220" w:lineRule="atLeast"/>
        <w:rPr>
          <w:rFonts w:hint="eastAsia" w:asciiTheme="majorEastAsia" w:hAnsiTheme="majorEastAsia" w:eastAsiaTheme="majorEastAsia"/>
          <w:sz w:val="24"/>
          <w:szCs w:val="24"/>
        </w:rPr>
      </w:pPr>
      <w:bookmarkStart w:id="0" w:name="_GoBack"/>
      <w:bookmarkEnd w:id="0"/>
    </w:p>
    <w:p>
      <w:pPr>
        <w:spacing w:line="220" w:lineRule="atLeas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报价单位名称（加盖公章）：</w:t>
      </w:r>
    </w:p>
    <w:p>
      <w:pPr>
        <w:spacing w:line="220" w:lineRule="atLeas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联系及联系方式：</w:t>
      </w:r>
    </w:p>
    <w:p>
      <w:pPr>
        <w:spacing w:line="220" w:lineRule="atLeas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日期：</w:t>
      </w:r>
    </w:p>
    <w:p>
      <w:pPr>
        <w:spacing w:line="220" w:lineRule="atLeas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         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012C"/>
    <w:rsid w:val="0007298F"/>
    <w:rsid w:val="000B462F"/>
    <w:rsid w:val="0011444C"/>
    <w:rsid w:val="00176187"/>
    <w:rsid w:val="0019714C"/>
    <w:rsid w:val="001D058E"/>
    <w:rsid w:val="001D092F"/>
    <w:rsid w:val="00207230"/>
    <w:rsid w:val="00231409"/>
    <w:rsid w:val="0024733B"/>
    <w:rsid w:val="00302427"/>
    <w:rsid w:val="00323B43"/>
    <w:rsid w:val="00370A71"/>
    <w:rsid w:val="003D37D8"/>
    <w:rsid w:val="003E5187"/>
    <w:rsid w:val="003E7211"/>
    <w:rsid w:val="00426133"/>
    <w:rsid w:val="004358AB"/>
    <w:rsid w:val="00493AE2"/>
    <w:rsid w:val="004B2984"/>
    <w:rsid w:val="00532096"/>
    <w:rsid w:val="00563BA7"/>
    <w:rsid w:val="0061027D"/>
    <w:rsid w:val="00741F7C"/>
    <w:rsid w:val="008845A1"/>
    <w:rsid w:val="008B7726"/>
    <w:rsid w:val="0090734D"/>
    <w:rsid w:val="00920EF8"/>
    <w:rsid w:val="00957121"/>
    <w:rsid w:val="009E1E20"/>
    <w:rsid w:val="00AB2D11"/>
    <w:rsid w:val="00B00EC2"/>
    <w:rsid w:val="00B76C68"/>
    <w:rsid w:val="00BA0F8A"/>
    <w:rsid w:val="00BB34F0"/>
    <w:rsid w:val="00D025D2"/>
    <w:rsid w:val="00D31D50"/>
    <w:rsid w:val="00E50FA9"/>
    <w:rsid w:val="022B58D0"/>
    <w:rsid w:val="03684FF2"/>
    <w:rsid w:val="04FA200D"/>
    <w:rsid w:val="0676090D"/>
    <w:rsid w:val="07870FCF"/>
    <w:rsid w:val="0A703888"/>
    <w:rsid w:val="0BBF3DCC"/>
    <w:rsid w:val="0CAA3E22"/>
    <w:rsid w:val="0E5807F5"/>
    <w:rsid w:val="0E9976DD"/>
    <w:rsid w:val="0ECD2E29"/>
    <w:rsid w:val="10F55B16"/>
    <w:rsid w:val="119E6279"/>
    <w:rsid w:val="14EB1FAE"/>
    <w:rsid w:val="169543D5"/>
    <w:rsid w:val="17411C00"/>
    <w:rsid w:val="18135EDE"/>
    <w:rsid w:val="1DB475F2"/>
    <w:rsid w:val="1DC65B35"/>
    <w:rsid w:val="2589013E"/>
    <w:rsid w:val="283C4D1C"/>
    <w:rsid w:val="28B01E98"/>
    <w:rsid w:val="29F51467"/>
    <w:rsid w:val="38842A70"/>
    <w:rsid w:val="3A4C5097"/>
    <w:rsid w:val="3C924DD3"/>
    <w:rsid w:val="3D0E01CE"/>
    <w:rsid w:val="40D47CD0"/>
    <w:rsid w:val="44F43603"/>
    <w:rsid w:val="47B7325D"/>
    <w:rsid w:val="4982077A"/>
    <w:rsid w:val="505809E3"/>
    <w:rsid w:val="5DFE2622"/>
    <w:rsid w:val="5FFB05E4"/>
    <w:rsid w:val="61AB5AC4"/>
    <w:rsid w:val="62D00C77"/>
    <w:rsid w:val="63E015AD"/>
    <w:rsid w:val="69A85AC7"/>
    <w:rsid w:val="6D2E26CA"/>
    <w:rsid w:val="6E714121"/>
    <w:rsid w:val="6EBC693B"/>
    <w:rsid w:val="701E26D0"/>
    <w:rsid w:val="710C7AE3"/>
    <w:rsid w:val="71E9516D"/>
    <w:rsid w:val="731B2440"/>
    <w:rsid w:val="77D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1454</Characters>
  <Lines>12</Lines>
  <Paragraphs>3</Paragraphs>
  <TotalTime>44</TotalTime>
  <ScaleCrop>false</ScaleCrop>
  <LinksUpToDate>false</LinksUpToDate>
  <CharactersWithSpaces>1705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2025-02-08T01:30:33Z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