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D060E">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2BF3BFB8">
      <w:pPr>
        <w:pStyle w:val="13"/>
        <w:ind w:left="-708" w:leftChars="-337"/>
        <w:rPr>
          <w:rFonts w:cs="宋体"/>
          <w:b/>
          <w:bCs/>
          <w:sz w:val="28"/>
          <w:szCs w:val="28"/>
        </w:rPr>
      </w:pPr>
      <w:r>
        <w:rPr>
          <w:rFonts w:hint="eastAsia" w:cs="宋体"/>
          <w:b/>
          <w:bCs/>
          <w:sz w:val="28"/>
          <w:szCs w:val="28"/>
        </w:rPr>
        <w:t>一、采购清单、技术规格参数、质量标准和要求</w:t>
      </w:r>
    </w:p>
    <w:p w14:paraId="23DE0483">
      <w:pPr>
        <w:pStyle w:val="13"/>
        <w:ind w:left="-708" w:leftChars="-337"/>
        <w:rPr>
          <w:b/>
          <w:bCs/>
        </w:rPr>
      </w:pPr>
      <w:r>
        <w:rPr>
          <w:rFonts w:hint="eastAsia" w:cs="宋体"/>
          <w:b/>
          <w:bCs/>
        </w:rPr>
        <w:t>（一）</w:t>
      </w:r>
      <w:r>
        <w:rPr>
          <w:rFonts w:hint="eastAsia" w:cs="宋体"/>
          <w:b/>
          <w:bCs/>
          <w:lang w:val="en-US" w:eastAsia="zh-CN"/>
        </w:rPr>
        <w:t>工程量</w:t>
      </w:r>
      <w:r>
        <w:rPr>
          <w:rFonts w:hint="eastAsia" w:cs="宋体"/>
          <w:b/>
          <w:bCs/>
        </w:rPr>
        <w:t>清单</w:t>
      </w:r>
      <w:r>
        <w:rPr>
          <w:b/>
          <w:bCs/>
        </w:rPr>
        <w:t> </w:t>
      </w:r>
    </w:p>
    <w:p w14:paraId="5DBD1FD4">
      <w:pPr>
        <w:pStyle w:val="13"/>
        <w:ind w:left="-708" w:leftChars="-337"/>
        <w:rPr>
          <w:rFonts w:hint="default" w:eastAsia="宋体"/>
          <w:b/>
          <w:bCs/>
          <w:lang w:val="en-US" w:eastAsia="zh-CN"/>
        </w:rPr>
      </w:pPr>
      <w:r>
        <w:rPr>
          <w:rFonts w:hint="eastAsia"/>
          <w:b/>
          <w:bCs/>
          <w:lang w:val="en-US" w:eastAsia="zh-CN"/>
        </w:rPr>
        <w:t xml:space="preserve">     </w:t>
      </w:r>
    </w:p>
    <w:tbl>
      <w:tblPr>
        <w:tblStyle w:val="9"/>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2519"/>
        <w:gridCol w:w="994"/>
        <w:gridCol w:w="650"/>
        <w:gridCol w:w="1441"/>
        <w:gridCol w:w="1504"/>
        <w:gridCol w:w="2075"/>
      </w:tblGrid>
      <w:tr w14:paraId="5C98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0005" w:type="dxa"/>
            <w:gridSpan w:val="7"/>
            <w:tcBorders>
              <w:top w:val="nil"/>
              <w:left w:val="nil"/>
              <w:bottom w:val="nil"/>
              <w:right w:val="nil"/>
            </w:tcBorders>
            <w:shd w:val="clear" w:color="auto" w:fill="auto"/>
            <w:vAlign w:val="center"/>
          </w:tcPr>
          <w:p w14:paraId="0B24F2F4">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0"/>
                <w:szCs w:val="30"/>
                <w:u w:val="none"/>
                <w:lang w:val="en-US" w:eastAsia="zh-CN" w:bidi="ar"/>
              </w:rPr>
              <w:t>广西壮族自治区桂东人民医院门诊外科综合楼地胶板零星更换维修清单</w:t>
            </w:r>
          </w:p>
        </w:tc>
      </w:tr>
      <w:tr w14:paraId="4438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05" w:type="dxa"/>
            <w:gridSpan w:val="7"/>
            <w:tcBorders>
              <w:top w:val="nil"/>
              <w:left w:val="nil"/>
              <w:bottom w:val="nil"/>
              <w:right w:val="nil"/>
            </w:tcBorders>
            <w:shd w:val="clear" w:color="auto" w:fill="auto"/>
            <w:noWrap/>
            <w:vAlign w:val="center"/>
          </w:tcPr>
          <w:p w14:paraId="13C92CA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工程名称：门诊外科综合楼地胶板零星更换维修工程</w:t>
            </w:r>
          </w:p>
        </w:tc>
      </w:tr>
      <w:tr w14:paraId="1A13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61F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AFE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工程项目及名称</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D62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A0B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60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单价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13D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3A7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4027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C9F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D3D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撕旧</w:t>
            </w:r>
            <w:r>
              <w:rPr>
                <w:rFonts w:hint="eastAsia" w:ascii="宋体" w:hAnsi="宋体" w:cs="宋体"/>
                <w:b/>
                <w:bCs/>
                <w:i w:val="0"/>
                <w:iCs w:val="0"/>
                <w:color w:val="000000"/>
                <w:kern w:val="0"/>
                <w:sz w:val="24"/>
                <w:szCs w:val="24"/>
                <w:u w:val="none"/>
                <w:lang w:val="en-US" w:eastAsia="zh-CN" w:bidi="ar"/>
              </w:rPr>
              <w:t>地胶板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BCC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438.42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22DE">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AEAC">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ABFC">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41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维修、更换均需撕起旧的</w:t>
            </w:r>
            <w:r>
              <w:rPr>
                <w:rFonts w:hint="eastAsia" w:ascii="宋体" w:hAnsi="宋体" w:cs="宋体"/>
                <w:i w:val="0"/>
                <w:iCs w:val="0"/>
                <w:color w:val="000000"/>
                <w:kern w:val="0"/>
                <w:sz w:val="18"/>
                <w:szCs w:val="18"/>
                <w:u w:val="none"/>
                <w:lang w:val="en-US" w:eastAsia="zh-CN" w:bidi="ar"/>
              </w:rPr>
              <w:t>地胶板</w:t>
            </w:r>
            <w:r>
              <w:rPr>
                <w:rFonts w:hint="eastAsia" w:ascii="宋体" w:hAnsi="宋体" w:eastAsia="宋体" w:cs="宋体"/>
                <w:i w:val="0"/>
                <w:iCs w:val="0"/>
                <w:color w:val="000000"/>
                <w:kern w:val="0"/>
                <w:sz w:val="18"/>
                <w:szCs w:val="18"/>
                <w:u w:val="none"/>
                <w:lang w:val="en-US" w:eastAsia="zh-CN" w:bidi="ar"/>
              </w:rPr>
              <w:t>，更换区域撕下的</w:t>
            </w:r>
            <w:r>
              <w:rPr>
                <w:rFonts w:hint="eastAsia" w:ascii="宋体" w:hAnsi="宋体" w:cs="宋体"/>
                <w:i w:val="0"/>
                <w:iCs w:val="0"/>
                <w:color w:val="000000"/>
                <w:kern w:val="0"/>
                <w:sz w:val="18"/>
                <w:szCs w:val="18"/>
                <w:u w:val="none"/>
                <w:lang w:val="en-US" w:eastAsia="zh-CN" w:bidi="ar"/>
              </w:rPr>
              <w:t>地胶板</w:t>
            </w:r>
            <w:r>
              <w:rPr>
                <w:rFonts w:hint="eastAsia" w:ascii="宋体" w:hAnsi="宋体" w:eastAsia="宋体" w:cs="宋体"/>
                <w:i w:val="0"/>
                <w:iCs w:val="0"/>
                <w:color w:val="000000"/>
                <w:kern w:val="0"/>
                <w:sz w:val="18"/>
                <w:szCs w:val="18"/>
                <w:u w:val="none"/>
                <w:lang w:val="en-US" w:eastAsia="zh-CN" w:bidi="ar"/>
              </w:rPr>
              <w:t>用于维修旧</w:t>
            </w:r>
            <w:r>
              <w:rPr>
                <w:rFonts w:hint="eastAsia" w:ascii="宋体" w:hAnsi="宋体" w:cs="宋体"/>
                <w:i w:val="0"/>
                <w:iCs w:val="0"/>
                <w:color w:val="000000"/>
                <w:kern w:val="0"/>
                <w:sz w:val="18"/>
                <w:szCs w:val="18"/>
                <w:u w:val="none"/>
                <w:lang w:val="en-US" w:eastAsia="zh-CN" w:bidi="ar"/>
              </w:rPr>
              <w:t>地胶板</w:t>
            </w:r>
            <w:r>
              <w:rPr>
                <w:rFonts w:hint="eastAsia" w:ascii="宋体" w:hAnsi="宋体" w:eastAsia="宋体" w:cs="宋体"/>
                <w:i w:val="0"/>
                <w:iCs w:val="0"/>
                <w:color w:val="000000"/>
                <w:kern w:val="0"/>
                <w:sz w:val="18"/>
                <w:szCs w:val="18"/>
                <w:u w:val="none"/>
                <w:lang w:val="en-US" w:eastAsia="zh-CN" w:bidi="ar"/>
              </w:rPr>
              <w:t>。</w:t>
            </w:r>
          </w:p>
        </w:tc>
      </w:tr>
      <w:tr w14:paraId="3166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8C5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CE6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地面自流平找平修补</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4AE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42FE">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6D90">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19C5">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4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含材料人工</w:t>
            </w:r>
          </w:p>
        </w:tc>
      </w:tr>
      <w:tr w14:paraId="4551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F54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B60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维修旧</w:t>
            </w:r>
            <w:r>
              <w:rPr>
                <w:rFonts w:hint="eastAsia" w:ascii="宋体" w:hAnsi="宋体" w:cs="宋体"/>
                <w:b/>
                <w:bCs/>
                <w:i w:val="0"/>
                <w:iCs w:val="0"/>
                <w:color w:val="000000"/>
                <w:kern w:val="0"/>
                <w:sz w:val="24"/>
                <w:szCs w:val="24"/>
                <w:u w:val="none"/>
                <w:lang w:val="en-US" w:eastAsia="zh-CN" w:bidi="ar"/>
              </w:rPr>
              <w:t>地胶板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DB8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208.42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A3AC">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2405">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7CFE">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1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撕下旧</w:t>
            </w:r>
            <w:r>
              <w:rPr>
                <w:rFonts w:hint="eastAsia" w:ascii="宋体" w:hAnsi="宋体" w:cs="宋体"/>
                <w:i w:val="0"/>
                <w:iCs w:val="0"/>
                <w:color w:val="000000"/>
                <w:kern w:val="0"/>
                <w:sz w:val="18"/>
                <w:szCs w:val="18"/>
                <w:u w:val="none"/>
                <w:lang w:val="en-US" w:eastAsia="zh-CN" w:bidi="ar"/>
              </w:rPr>
              <w:t>地胶板</w:t>
            </w:r>
            <w:r>
              <w:rPr>
                <w:rFonts w:hint="eastAsia" w:ascii="宋体" w:hAnsi="宋体" w:eastAsia="宋体" w:cs="宋体"/>
                <w:i w:val="0"/>
                <w:iCs w:val="0"/>
                <w:color w:val="000000"/>
                <w:kern w:val="0"/>
                <w:sz w:val="18"/>
                <w:szCs w:val="18"/>
                <w:u w:val="none"/>
                <w:lang w:val="en-US" w:eastAsia="zh-CN" w:bidi="ar"/>
              </w:rPr>
              <w:t>后用风机吹干，重新刷胶水（铺贴胶水应为环保材料，无毒无害、不含甲醛，无气味，以确保维修更换后对人体无害。</w:t>
            </w:r>
          </w:p>
        </w:tc>
      </w:tr>
      <w:tr w14:paraId="2F2A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186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529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铺新PVC地胶板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A8D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E8D4">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DED1">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6E95">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0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同质透心材质，厚度2mm（铺贴胶水应为环保材料，无毒无害、不含甲醛，无气味，以确保维修更换后对人体无害。</w:t>
            </w:r>
          </w:p>
        </w:tc>
      </w:tr>
      <w:tr w14:paraId="7B91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3AC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F3B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地胶板上墙收口线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3A2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242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5954">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70F6">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7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金属边压线收口</w:t>
            </w:r>
          </w:p>
        </w:tc>
      </w:tr>
      <w:tr w14:paraId="192C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nil"/>
            </w:tcBorders>
            <w:shd w:val="clear" w:color="auto" w:fill="auto"/>
            <w:noWrap/>
            <w:vAlign w:val="center"/>
          </w:tcPr>
          <w:p w14:paraId="3DE1F72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484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垃圾清运、清洁费</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E5D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54D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2124">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A3A">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AE8A">
            <w:pPr>
              <w:jc w:val="left"/>
              <w:rPr>
                <w:rFonts w:hint="eastAsia" w:ascii="宋体" w:hAnsi="宋体" w:eastAsia="宋体" w:cs="宋体"/>
                <w:b/>
                <w:bCs/>
                <w:i w:val="0"/>
                <w:iCs w:val="0"/>
                <w:color w:val="000000"/>
                <w:sz w:val="28"/>
                <w:szCs w:val="28"/>
                <w:u w:val="none"/>
              </w:rPr>
            </w:pPr>
          </w:p>
        </w:tc>
      </w:tr>
      <w:tr w14:paraId="1A1A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61D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合计（含税金、人工、材料、材料运输等）</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864B">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648E">
            <w:pPr>
              <w:jc w:val="left"/>
              <w:rPr>
                <w:rFonts w:hint="eastAsia" w:ascii="宋体" w:hAnsi="宋体" w:eastAsia="宋体" w:cs="宋体"/>
                <w:b/>
                <w:bCs/>
                <w:i w:val="0"/>
                <w:iCs w:val="0"/>
                <w:color w:val="000000"/>
                <w:sz w:val="28"/>
                <w:szCs w:val="28"/>
                <w:u w:val="none"/>
              </w:rPr>
            </w:pPr>
          </w:p>
        </w:tc>
      </w:tr>
      <w:tr w14:paraId="0895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05" w:type="dxa"/>
            <w:gridSpan w:val="7"/>
            <w:vMerge w:val="restart"/>
            <w:tcBorders>
              <w:top w:val="nil"/>
              <w:left w:val="nil"/>
              <w:bottom w:val="nil"/>
              <w:right w:val="nil"/>
            </w:tcBorders>
            <w:shd w:val="clear" w:color="auto" w:fill="auto"/>
            <w:vAlign w:val="center"/>
          </w:tcPr>
          <w:p w14:paraId="579345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注：1、最终按实际完成量结算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2、因维修范围分部较分散，投标人应充分了解待维修更换分部，且维修更换区域为住院区域，因施工影响病人休息或医生诊疗需及时暂停此区域施工。投标单位应综合考虑施工成本及施工工期。</w:t>
            </w:r>
          </w:p>
        </w:tc>
      </w:tr>
      <w:tr w14:paraId="1577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05" w:type="dxa"/>
            <w:gridSpan w:val="7"/>
            <w:vMerge w:val="continue"/>
            <w:tcBorders>
              <w:top w:val="nil"/>
              <w:left w:val="nil"/>
              <w:bottom w:val="nil"/>
              <w:right w:val="nil"/>
            </w:tcBorders>
            <w:shd w:val="clear" w:color="auto" w:fill="auto"/>
            <w:vAlign w:val="center"/>
          </w:tcPr>
          <w:p w14:paraId="3A2AC9ED">
            <w:pPr>
              <w:jc w:val="left"/>
              <w:rPr>
                <w:rFonts w:hint="eastAsia" w:ascii="宋体" w:hAnsi="宋体" w:eastAsia="宋体" w:cs="宋体"/>
                <w:b/>
                <w:bCs/>
                <w:i w:val="0"/>
                <w:iCs w:val="0"/>
                <w:color w:val="000000"/>
                <w:sz w:val="22"/>
                <w:szCs w:val="22"/>
                <w:u w:val="none"/>
              </w:rPr>
            </w:pPr>
          </w:p>
        </w:tc>
      </w:tr>
    </w:tbl>
    <w:p w14:paraId="12C2DE26">
      <w:pPr>
        <w:widowControl/>
        <w:numPr>
          <w:ilvl w:val="0"/>
          <w:numId w:val="2"/>
        </w:numPr>
        <w:spacing w:line="360" w:lineRule="auto"/>
        <w:ind w:left="-708" w:leftChars="-337"/>
        <w:jc w:val="left"/>
        <w:rPr>
          <w:rFonts w:hint="default"/>
          <w:lang w:val="en-US" w:eastAsia="zh-CN"/>
        </w:rPr>
      </w:pPr>
      <w:r>
        <w:rPr>
          <w:rFonts w:hint="eastAsia" w:cs="宋体"/>
          <w:b/>
          <w:bCs/>
          <w:kern w:val="0"/>
          <w:sz w:val="24"/>
          <w:szCs w:val="24"/>
        </w:rPr>
        <w:t>技术规格参数</w:t>
      </w:r>
    </w:p>
    <w:p w14:paraId="11F0521D">
      <w:pPr>
        <w:pStyle w:val="13"/>
        <w:ind w:left="-708" w:leftChars="-337"/>
        <w:rPr>
          <w:rFonts w:hint="default"/>
          <w:lang w:val="en-US" w:eastAsia="zh-CN"/>
        </w:rPr>
      </w:pPr>
      <w:r>
        <w:rPr>
          <w:rFonts w:hint="eastAsia"/>
          <w:lang w:val="en-US" w:eastAsia="zh-CN"/>
        </w:rPr>
        <w:t xml:space="preserve">     </w:t>
      </w:r>
      <w:r>
        <w:rPr>
          <w:rFonts w:hint="eastAsia"/>
          <w:b/>
          <w:bCs/>
          <w:color w:val="0000FF"/>
          <w:sz w:val="18"/>
          <w:szCs w:val="18"/>
          <w:lang w:val="en-US" w:eastAsia="zh-CN"/>
        </w:rPr>
        <w:t>详见工程量清单。</w:t>
      </w:r>
    </w:p>
    <w:p w14:paraId="57D1844D">
      <w:pPr>
        <w:widowControl/>
        <w:numPr>
          <w:ilvl w:val="0"/>
          <w:numId w:val="2"/>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14:paraId="13104466">
      <w:pPr>
        <w:pStyle w:val="13"/>
        <w:ind w:left="-708" w:leftChars="-337"/>
        <w:rPr>
          <w:rFonts w:hint="eastAsia" w:ascii="Times New Roman" w:hAnsi="Times New Roman" w:cs="宋体"/>
        </w:rPr>
      </w:pPr>
      <w:r>
        <w:rPr>
          <w:rFonts w:hint="eastAsia" w:ascii="Times New Roman" w:hAnsi="Times New Roman" w:cs="宋体"/>
        </w:rPr>
        <w:t>以</w:t>
      </w:r>
      <w:r>
        <w:rPr>
          <w:rFonts w:hint="eastAsia" w:cs="宋体"/>
          <w:lang w:val="en-US" w:eastAsia="zh-CN"/>
        </w:rPr>
        <w:t>工程量清单、</w:t>
      </w:r>
      <w:r>
        <w:rPr>
          <w:rFonts w:hint="eastAsia" w:ascii="Times New Roman" w:hAnsi="Times New Roman" w:cs="宋体"/>
        </w:rPr>
        <w:t>国家颁发的施工验收规范和质量检验标准为</w:t>
      </w:r>
      <w:r>
        <w:rPr>
          <w:rFonts w:hint="eastAsia" w:cs="宋体"/>
          <w:lang w:val="en-US" w:eastAsia="zh-CN"/>
        </w:rPr>
        <w:t>验收</w:t>
      </w:r>
      <w:r>
        <w:rPr>
          <w:rFonts w:hint="eastAsia" w:ascii="Times New Roman" w:hAnsi="Times New Roman" w:cs="宋体"/>
        </w:rPr>
        <w:t>依据</w:t>
      </w:r>
    </w:p>
    <w:p w14:paraId="7863CA9A">
      <w:pPr>
        <w:pStyle w:val="13"/>
        <w:ind w:left="-708" w:leftChars="-337"/>
        <w:rPr>
          <w:rFonts w:hint="default"/>
          <w:b/>
          <w:bCs/>
          <w:kern w:val="0"/>
          <w:sz w:val="24"/>
          <w:szCs w:val="24"/>
          <w:u w:val="single"/>
          <w:lang w:val="en-US" w:eastAsia="zh-CN"/>
        </w:rPr>
      </w:pPr>
      <w:r>
        <w:rPr>
          <w:rFonts w:hint="eastAsia"/>
          <w:kern w:val="0"/>
          <w:sz w:val="24"/>
          <w:szCs w:val="24"/>
          <w:lang w:val="en-US" w:eastAsia="zh-CN"/>
        </w:rPr>
        <w:t>施工工期：</w:t>
      </w:r>
      <w:r>
        <w:rPr>
          <w:rFonts w:hint="eastAsia"/>
          <w:color w:val="FF0000"/>
          <w:kern w:val="0"/>
          <w:sz w:val="24"/>
          <w:szCs w:val="24"/>
          <w:u w:val="single"/>
          <w:lang w:val="en-US" w:eastAsia="zh-CN"/>
        </w:rPr>
        <w:t>40日内</w:t>
      </w:r>
      <w:r>
        <w:rPr>
          <w:rFonts w:hint="eastAsia"/>
          <w:kern w:val="0"/>
          <w:sz w:val="24"/>
          <w:szCs w:val="24"/>
          <w:lang w:val="en-US" w:eastAsia="zh-CN"/>
        </w:rPr>
        <w:t>，违约责任：乙方未按合同规定的时间竣工，每逾期一天，按合同总价的</w:t>
      </w:r>
      <w:r>
        <w:rPr>
          <w:rFonts w:hint="eastAsia"/>
          <w:kern w:val="0"/>
          <w:sz w:val="24"/>
          <w:szCs w:val="24"/>
          <w:u w:val="single"/>
          <w:lang w:val="en-US" w:eastAsia="zh-CN"/>
        </w:rPr>
        <w:t>1%/</w:t>
      </w:r>
      <w:r>
        <w:rPr>
          <w:rFonts w:hint="eastAsia"/>
          <w:kern w:val="0"/>
          <w:sz w:val="24"/>
          <w:szCs w:val="24"/>
          <w:lang w:val="en-US" w:eastAsia="zh-CN"/>
        </w:rPr>
        <w:t>天计算违约金，不可抗力事件发生或甲方原因影响除外。如无不可抗力事件发生或甲方原因影响的发生，乙方无故拖延工程期限，甲方可随时终止合同，支付已完成工程量的</w:t>
      </w:r>
      <w:r>
        <w:rPr>
          <w:rFonts w:hint="eastAsia"/>
          <w:kern w:val="0"/>
          <w:sz w:val="24"/>
          <w:szCs w:val="24"/>
          <w:u w:val="single"/>
          <w:lang w:val="en-US" w:eastAsia="zh-CN"/>
        </w:rPr>
        <w:t>80%</w:t>
      </w:r>
      <w:r>
        <w:rPr>
          <w:rFonts w:hint="eastAsia"/>
          <w:kern w:val="0"/>
          <w:sz w:val="24"/>
          <w:szCs w:val="24"/>
          <w:lang w:val="en-US" w:eastAsia="zh-CN"/>
        </w:rPr>
        <w:t xml:space="preserve">工程款给乙方。 </w:t>
      </w:r>
    </w:p>
    <w:p w14:paraId="5CCB1F7B">
      <w:pPr>
        <w:pStyle w:val="13"/>
        <w:ind w:left="-708" w:leftChars="-337"/>
        <w:rPr>
          <w:rFonts w:hint="eastAsia" w:cs="宋体"/>
          <w:b/>
          <w:bCs/>
        </w:rPr>
      </w:pPr>
      <w:r>
        <w:rPr>
          <w:rFonts w:hint="eastAsia" w:cs="宋体"/>
          <w:b/>
          <w:bCs/>
        </w:rPr>
        <w:t>（四）商务要求</w:t>
      </w:r>
    </w:p>
    <w:p w14:paraId="3F9DB671">
      <w:pPr>
        <w:pStyle w:val="13"/>
        <w:ind w:left="-708" w:leftChars="-337"/>
        <w:rPr>
          <w:rFonts w:hint="default" w:eastAsia="宋体" w:cs="宋体"/>
          <w:b w:val="0"/>
          <w:bCs w:val="0"/>
          <w:lang w:val="en-US" w:eastAsia="zh-CN"/>
        </w:rPr>
      </w:pPr>
      <w:r>
        <w:rPr>
          <w:rFonts w:hint="eastAsia" w:cs="宋体"/>
          <w:b/>
          <w:bCs/>
          <w:lang w:val="en-US" w:eastAsia="zh-CN"/>
        </w:rPr>
        <w:t>1、投标人资格要求</w:t>
      </w:r>
    </w:p>
    <w:p w14:paraId="09351F6F">
      <w:pPr>
        <w:pStyle w:val="13"/>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7FD7C9D9">
      <w:pPr>
        <w:pStyle w:val="13"/>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79B25488">
      <w:pPr>
        <w:pStyle w:val="13"/>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167CA4B4">
      <w:pPr>
        <w:pStyle w:val="13"/>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051E716D">
      <w:pPr>
        <w:pStyle w:val="13"/>
        <w:ind w:left="-708" w:leftChars="-337"/>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5）具有室内外装饰装修工程</w:t>
      </w:r>
      <w:r>
        <w:rPr>
          <w:rFonts w:hint="eastAsia" w:ascii="Times New Roman" w:hAnsi="Times New Roman" w:eastAsia="宋体" w:cs="宋体"/>
          <w:color w:val="auto"/>
          <w:lang w:eastAsia="zh-CN"/>
        </w:rPr>
        <w:t>资质；</w:t>
      </w:r>
      <w:bookmarkStart w:id="0" w:name="_GoBack"/>
      <w:bookmarkEnd w:id="0"/>
    </w:p>
    <w:p w14:paraId="3C9881A4">
      <w:pPr>
        <w:pStyle w:val="13"/>
        <w:ind w:left="-708" w:leftChars="-337"/>
        <w:rPr>
          <w:rFonts w:hint="eastAsia" w:ascii="Times New Roman" w:hAnsi="Times New Roman" w:eastAsia="宋体" w:cs="宋体"/>
          <w:lang w:val="en-US" w:eastAsia="zh-CN"/>
        </w:rPr>
      </w:pPr>
      <w:r>
        <w:rPr>
          <w:rFonts w:hint="eastAsia" w:cs="宋体"/>
          <w:lang w:val="en-US" w:eastAsia="zh-CN"/>
        </w:rPr>
        <w:t>6）</w:t>
      </w:r>
      <w:r>
        <w:rPr>
          <w:rFonts w:hint="eastAsia" w:ascii="Times New Roman" w:hAnsi="Times New Roman" w:eastAsia="宋体" w:cs="宋体"/>
          <w:color w:val="auto"/>
        </w:rPr>
        <w:t>有固定的经营场所，具备相关项目的供货能力和售后服务能力，具有良好的商业信誉和财务状况</w:t>
      </w:r>
      <w:r>
        <w:rPr>
          <w:rFonts w:hint="eastAsia" w:ascii="Times New Roman" w:hAnsi="Times New Roman" w:eastAsia="宋体" w:cs="宋体"/>
          <w:color w:val="auto"/>
          <w:lang w:eastAsia="zh-CN"/>
        </w:rPr>
        <w:t>。</w:t>
      </w:r>
    </w:p>
    <w:p w14:paraId="7610ED94">
      <w:pPr>
        <w:pStyle w:val="13"/>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14:paraId="21D07011">
      <w:pPr>
        <w:pStyle w:val="13"/>
        <w:ind w:left="-708" w:leftChars="-337"/>
        <w:rPr>
          <w:rFonts w:hint="eastAsia"/>
        </w:rPr>
      </w:pPr>
      <w:r>
        <w:rPr>
          <w:rFonts w:hint="eastAsia"/>
          <w:lang w:val="en-US" w:eastAsia="zh-CN"/>
        </w:rPr>
        <w:t>1）</w:t>
      </w:r>
      <w:r>
        <w:rPr>
          <w:rFonts w:hint="eastAsia"/>
        </w:rPr>
        <w:t>质保期：通过验收之日起</w:t>
      </w:r>
      <w:r>
        <w:rPr>
          <w:rFonts w:hint="eastAsia"/>
          <w:highlight w:val="yellow"/>
        </w:rPr>
        <w:t>1</w:t>
      </w:r>
      <w:r>
        <w:rPr>
          <w:rFonts w:hint="eastAsia"/>
        </w:rPr>
        <w:t>年。</w:t>
      </w:r>
    </w:p>
    <w:p w14:paraId="2A52E3AC">
      <w:pPr>
        <w:pStyle w:val="13"/>
        <w:ind w:left="-708" w:leftChars="-337"/>
        <w:rPr>
          <w:kern w:val="0"/>
          <w:sz w:val="24"/>
          <w:szCs w:val="24"/>
        </w:rPr>
      </w:pPr>
      <w:r>
        <w:rPr>
          <w:rFonts w:hint="eastAsia" w:cs="宋体"/>
          <w:kern w:val="0"/>
          <w:sz w:val="24"/>
          <w:szCs w:val="24"/>
          <w:lang w:val="en-US" w:eastAsia="zh-CN"/>
        </w:rPr>
        <w:t>2）施工</w:t>
      </w:r>
      <w:r>
        <w:rPr>
          <w:rFonts w:hint="eastAsia" w:cs="宋体"/>
          <w:kern w:val="0"/>
          <w:sz w:val="24"/>
          <w:szCs w:val="24"/>
        </w:rPr>
        <w:t>地点为：</w:t>
      </w:r>
      <w:r>
        <w:rPr>
          <w:rFonts w:hint="eastAsia" w:cs="宋体"/>
          <w:kern w:val="0"/>
          <w:sz w:val="24"/>
          <w:szCs w:val="24"/>
          <w:highlight w:val="yellow"/>
        </w:rPr>
        <w:t>广西壮族自治区梧州市万秀区</w:t>
      </w:r>
      <w:r>
        <w:rPr>
          <w:rFonts w:hint="eastAsia" w:cs="宋体"/>
          <w:kern w:val="0"/>
          <w:sz w:val="24"/>
          <w:szCs w:val="24"/>
          <w:highlight w:val="yellow"/>
          <w:lang w:val="en-US" w:eastAsia="zh-CN"/>
        </w:rPr>
        <w:t>西江四路金鸡冲1号</w:t>
      </w:r>
      <w:r>
        <w:rPr>
          <w:kern w:val="0"/>
          <w:sz w:val="24"/>
          <w:szCs w:val="24"/>
        </w:rPr>
        <w:t xml:space="preserve">    </w:t>
      </w:r>
    </w:p>
    <w:p w14:paraId="5A6AA650">
      <w:pPr>
        <w:pStyle w:val="13"/>
        <w:ind w:left="-708" w:leftChars="-337"/>
        <w:rPr>
          <w:rFonts w:hint="eastAsia"/>
          <w:kern w:val="0"/>
          <w:sz w:val="24"/>
          <w:szCs w:val="24"/>
          <w:lang w:val="en-US" w:eastAsia="zh-CN"/>
        </w:rPr>
      </w:pPr>
      <w:r>
        <w:rPr>
          <w:rFonts w:hint="eastAsia"/>
          <w:kern w:val="0"/>
          <w:sz w:val="24"/>
          <w:szCs w:val="24"/>
          <w:lang w:val="en-US" w:eastAsia="zh-CN"/>
        </w:rPr>
        <w:t>3）付款条件（进度和方式）：</w:t>
      </w:r>
    </w:p>
    <w:p w14:paraId="10E21A00">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经验收合格后，</w:t>
      </w:r>
      <w:r>
        <w:rPr>
          <w:rFonts w:hint="eastAsia" w:cs="宋体"/>
          <w:kern w:val="0"/>
          <w:sz w:val="24"/>
          <w:szCs w:val="24"/>
          <w:lang w:val="en-US" w:eastAsia="zh-CN"/>
        </w:rPr>
        <w:t>三十个工作日</w:t>
      </w:r>
      <w:r>
        <w:rPr>
          <w:rFonts w:hint="eastAsia" w:cs="宋体"/>
          <w:kern w:val="0"/>
          <w:sz w:val="24"/>
          <w:szCs w:val="24"/>
        </w:rPr>
        <w:t>付合同款的 </w:t>
      </w:r>
      <w:r>
        <w:rPr>
          <w:rFonts w:hint="eastAsia" w:cs="宋体"/>
          <w:kern w:val="0"/>
          <w:sz w:val="24"/>
          <w:szCs w:val="24"/>
          <w:highlight w:val="yellow"/>
          <w:lang w:val="en-US" w:eastAsia="zh-CN"/>
        </w:rPr>
        <w:t>95</w:t>
      </w:r>
      <w:r>
        <w:rPr>
          <w:rFonts w:hint="eastAsia" w:cs="宋体"/>
          <w:kern w:val="0"/>
          <w:sz w:val="24"/>
          <w:szCs w:val="24"/>
          <w:highlight w:val="yellow"/>
        </w:rPr>
        <w:t>%</w:t>
      </w:r>
      <w:r>
        <w:rPr>
          <w:rFonts w:hint="eastAsia" w:cs="宋体"/>
          <w:kern w:val="0"/>
          <w:sz w:val="24"/>
          <w:szCs w:val="24"/>
        </w:rPr>
        <w:t xml:space="preserve"> ，其</w:t>
      </w:r>
      <w:r>
        <w:rPr>
          <w:rFonts w:hint="eastAsia" w:ascii="宋体" w:hAnsi="宋体" w:eastAsia="宋体" w:cs="宋体"/>
          <w:b/>
          <w:bCs/>
          <w:color w:val="auto"/>
          <w:sz w:val="24"/>
          <w:szCs w:val="24"/>
          <w:u w:val="single"/>
        </w:rPr>
        <w:t>余</w:t>
      </w:r>
      <w:r>
        <w:rPr>
          <w:rFonts w:hint="eastAsia" w:ascii="宋体" w:hAnsi="宋体" w:cs="宋体"/>
          <w:b/>
          <w:bCs/>
          <w:color w:val="auto"/>
          <w:sz w:val="24"/>
          <w:szCs w:val="24"/>
          <w:u w:val="single"/>
          <w:lang w:val="en-US" w:eastAsia="zh-CN"/>
        </w:rPr>
        <w:t>5</w:t>
      </w:r>
      <w:r>
        <w:rPr>
          <w:rFonts w:hint="eastAsia" w:ascii="宋体" w:hAnsi="宋体" w:eastAsia="宋体" w:cs="宋体"/>
          <w:b/>
          <w:bCs/>
          <w:color w:val="auto"/>
          <w:sz w:val="24"/>
          <w:szCs w:val="24"/>
          <w:u w:val="single"/>
        </w:rPr>
        <w:t>% ，</w:t>
      </w:r>
      <w:r>
        <w:rPr>
          <w:rFonts w:hint="eastAsia" w:cs="宋体"/>
          <w:kern w:val="0"/>
          <w:sz w:val="24"/>
          <w:szCs w:val="24"/>
          <w:highlight w:val="yellow"/>
        </w:rPr>
        <w:t xml:space="preserve"> </w:t>
      </w:r>
      <w:r>
        <w:rPr>
          <w:rFonts w:hint="eastAsia" w:cs="宋体"/>
          <w:kern w:val="0"/>
          <w:sz w:val="24"/>
          <w:szCs w:val="24"/>
          <w:highlight w:val="yellow"/>
          <w:lang w:val="en-US" w:eastAsia="zh-CN"/>
        </w:rPr>
        <w:t>壹</w:t>
      </w:r>
      <w:r>
        <w:rPr>
          <w:rFonts w:hint="eastAsia" w:cs="宋体"/>
          <w:kern w:val="0"/>
          <w:sz w:val="24"/>
          <w:szCs w:val="24"/>
        </w:rPr>
        <w:t>年（根据项目特点定）内无质量问题后付清。如验收不合格以及发现伪劣产品等，招标人将视情形采取退货、拒付款、终止合同、索赔等措施，直至通过有关部门，依法维权。</w:t>
      </w:r>
    </w:p>
    <w:p w14:paraId="2BBD55EB">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71A948C8">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14:paraId="5DD46000">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A1B7D23">
      <w:pPr>
        <w:pStyle w:val="13"/>
      </w:pPr>
    </w:p>
    <w:p w14:paraId="0E0DDBE1">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646B6B3F">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技术参数要求不详细，请各投标人在投标时补充说明。如投标人不作补充说明，广西壮族自治区桂东人民医院招标管理办公室将从有利于招标人的角度出发，认定其所报配置为可能存在情况的最高标准。</w:t>
      </w:r>
    </w:p>
    <w:p w14:paraId="63EBB743">
      <w:pPr>
        <w:widowControl/>
        <w:ind w:firstLine="1907" w:firstLineChars="500"/>
        <w:jc w:val="both"/>
        <w:rPr>
          <w:rFonts w:hint="eastAsia" w:cs="宋体"/>
          <w:b/>
          <w:bCs/>
          <w:kern w:val="0"/>
          <w:sz w:val="38"/>
          <w:szCs w:val="38"/>
        </w:rPr>
      </w:pPr>
    </w:p>
    <w:p w14:paraId="28812555">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122831A7">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43E006A5">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最低评标价法</w:t>
      </w:r>
      <w:r>
        <w:rPr>
          <w:rFonts w:hint="eastAsia" w:cs="宋体"/>
          <w:kern w:val="0"/>
          <w:sz w:val="24"/>
          <w:szCs w:val="24"/>
        </w:rPr>
        <w:t>确定中标候选人。</w:t>
      </w:r>
    </w:p>
    <w:p w14:paraId="3D227AEA">
      <w:pPr>
        <w:pStyle w:val="13"/>
        <w:rPr>
          <w:rFonts w:hint="eastAsia" w:cs="宋体"/>
          <w:b/>
          <w:bCs/>
          <w:kern w:val="0"/>
          <w:sz w:val="24"/>
          <w:szCs w:val="24"/>
        </w:rPr>
      </w:pPr>
    </w:p>
    <w:sectPr>
      <w:footerReference r:id="rId3" w:type="default"/>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1FC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7211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D7211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70B654D3"/>
    <w:multiLevelType w:val="multilevel"/>
    <w:tmpl w:val="70B654D3"/>
    <w:lvl w:ilvl="0" w:tentative="0">
      <w:start w:val="1"/>
      <w:numFmt w:val="chineseCountingThousand"/>
      <w:suff w:val="nothing"/>
      <w:lvlText w:val="%1、"/>
      <w:lvlJc w:val="left"/>
      <w:pPr>
        <w:ind w:left="0" w:firstLine="0"/>
      </w:pPr>
      <w:rPr>
        <w:rFonts w:hint="eastAsia" w:ascii="宋体" w:hAnsi="宋体" w:eastAsia="宋体"/>
        <w:b/>
        <w:i w:val="0"/>
        <w:sz w:val="32"/>
      </w:rPr>
    </w:lvl>
    <w:lvl w:ilvl="1" w:tentative="0">
      <w:start w:val="1"/>
      <w:numFmt w:val="decimal"/>
      <w:lvlRestart w:val="0"/>
      <w:pStyle w:val="25"/>
      <w:suff w:val="space"/>
      <w:lvlText w:val="%2、"/>
      <w:lvlJc w:val="left"/>
      <w:pPr>
        <w:ind w:left="0" w:firstLine="284"/>
      </w:pPr>
      <w:rPr>
        <w:rFonts w:hint="eastAsia" w:ascii="宋体" w:hAnsi="宋体" w:eastAsia="宋体"/>
        <w:b/>
        <w:i w:val="0"/>
        <w:sz w:val="24"/>
      </w:rPr>
    </w:lvl>
    <w:lvl w:ilvl="2" w:tentative="0">
      <w:start w:val="1"/>
      <w:numFmt w:val="decimal"/>
      <w:isLgl/>
      <w:suff w:val="space"/>
      <w:lvlText w:val="%2.%3"/>
      <w:lvlJc w:val="left"/>
      <w:pPr>
        <w:ind w:left="0" w:firstLine="482"/>
      </w:pPr>
      <w:rPr>
        <w:rFonts w:hint="eastAsia" w:ascii="宋体" w:hAnsi="宋体" w:eastAsia="宋体" w:cs="Times New Roman"/>
        <w:b w:val="0"/>
        <w:bCs w:val="0"/>
        <w:i w:val="0"/>
        <w:iCs w:val="0"/>
        <w:caps w:val="0"/>
        <w:smallCaps w:val="0"/>
        <w:strike w:val="0"/>
        <w:dstrike w:val="0"/>
        <w:vanish w:val="0"/>
        <w:spacing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Restart w:val="2"/>
      <w:suff w:val="space"/>
      <w:lvlText w:val="▲%2.%4"/>
      <w:lvlJc w:val="left"/>
      <w:pPr>
        <w:ind w:left="0" w:firstLine="284"/>
      </w:pPr>
      <w:rPr>
        <w:rFonts w:hint="eastAsia" w:ascii="宋体" w:hAnsi="宋体" w:eastAsia="宋体"/>
        <w:b w:val="0"/>
        <w:i w:val="0"/>
        <w:sz w:val="24"/>
      </w:rPr>
    </w:lvl>
    <w:lvl w:ilvl="4" w:tentative="0">
      <w:start w:val="1"/>
      <w:numFmt w:val="decimal"/>
      <w:lvlRestart w:val="3"/>
      <w:isLgl/>
      <w:suff w:val="space"/>
      <w:lvlText w:val="(%5)"/>
      <w:lvlJc w:val="left"/>
      <w:pPr>
        <w:ind w:left="0" w:firstLine="624"/>
      </w:pPr>
      <w:rPr>
        <w:rFonts w:hint="eastAsia" w:ascii="宋体" w:hAnsi="宋体" w:eastAsia="宋体"/>
        <w:b w:val="0"/>
        <w:i w:val="0"/>
        <w:sz w:val="21"/>
      </w:rPr>
    </w:lvl>
    <w:lvl w:ilvl="5" w:tentative="0">
      <w:start w:val="1"/>
      <w:numFmt w:val="upperLetter"/>
      <w:lvlRestart w:val="4"/>
      <w:suff w:val="space"/>
      <w:lvlText w:val="(%6)"/>
      <w:lvlJc w:val="left"/>
      <w:pPr>
        <w:ind w:left="0" w:firstLine="1021"/>
      </w:pPr>
      <w:rPr>
        <w:rFonts w:hint="eastAsia" w:ascii="宋体" w:hAnsi="宋体" w:eastAsia="仿宋"/>
        <w:b w:val="0"/>
        <w:i w:val="0"/>
        <w:sz w:val="24"/>
      </w:rPr>
    </w:lvl>
    <w:lvl w:ilvl="6" w:tentative="0">
      <w:start w:val="1"/>
      <w:numFmt w:val="decimal"/>
      <w:lvlRestart w:val="4"/>
      <w:suff w:val="space"/>
      <w:lvlText w:val="%2.%3.%7"/>
      <w:lvlJc w:val="left"/>
      <w:pPr>
        <w:ind w:left="0" w:firstLine="624"/>
      </w:pPr>
      <w:rPr>
        <w:rFonts w:hint="eastAsia" w:ascii="宋体" w:hAnsi="宋体" w:eastAsia="宋体"/>
        <w:sz w:val="21"/>
      </w:rPr>
    </w:lvl>
    <w:lvl w:ilvl="7" w:tentative="0">
      <w:start w:val="1"/>
      <w:numFmt w:val="decimal"/>
      <w:suff w:val="space"/>
      <w:lvlText w:val="（%8）"/>
      <w:lvlJc w:val="left"/>
      <w:pPr>
        <w:ind w:left="0" w:firstLine="624"/>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5305A"/>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3E10F7A"/>
    <w:rsid w:val="058600FE"/>
    <w:rsid w:val="08C923EE"/>
    <w:rsid w:val="0C8B0CD1"/>
    <w:rsid w:val="0C8B6EFD"/>
    <w:rsid w:val="0CC05EEA"/>
    <w:rsid w:val="100A091F"/>
    <w:rsid w:val="10C97A40"/>
    <w:rsid w:val="122B15C9"/>
    <w:rsid w:val="189D3B88"/>
    <w:rsid w:val="1A636E13"/>
    <w:rsid w:val="1AA8659F"/>
    <w:rsid w:val="1F0C2535"/>
    <w:rsid w:val="218E20AB"/>
    <w:rsid w:val="2218153E"/>
    <w:rsid w:val="237B0BDB"/>
    <w:rsid w:val="238241FC"/>
    <w:rsid w:val="25D6720D"/>
    <w:rsid w:val="260D7B7B"/>
    <w:rsid w:val="26431704"/>
    <w:rsid w:val="27C23004"/>
    <w:rsid w:val="2AAC5984"/>
    <w:rsid w:val="2B843B99"/>
    <w:rsid w:val="2BB84635"/>
    <w:rsid w:val="2C7D5EC4"/>
    <w:rsid w:val="2CC83898"/>
    <w:rsid w:val="2E44559E"/>
    <w:rsid w:val="2E9767C9"/>
    <w:rsid w:val="309F548B"/>
    <w:rsid w:val="3194337D"/>
    <w:rsid w:val="319F761B"/>
    <w:rsid w:val="3737378F"/>
    <w:rsid w:val="3806606D"/>
    <w:rsid w:val="397701BE"/>
    <w:rsid w:val="3F0F056E"/>
    <w:rsid w:val="3F8769CB"/>
    <w:rsid w:val="4033445D"/>
    <w:rsid w:val="41366ED0"/>
    <w:rsid w:val="43763175"/>
    <w:rsid w:val="49382118"/>
    <w:rsid w:val="4BE07188"/>
    <w:rsid w:val="52730525"/>
    <w:rsid w:val="538A03E0"/>
    <w:rsid w:val="5DA913C5"/>
    <w:rsid w:val="60BF594D"/>
    <w:rsid w:val="63107508"/>
    <w:rsid w:val="632D110E"/>
    <w:rsid w:val="635179ED"/>
    <w:rsid w:val="63FA5DA3"/>
    <w:rsid w:val="66C7779A"/>
    <w:rsid w:val="693D30FD"/>
    <w:rsid w:val="6A513DD5"/>
    <w:rsid w:val="6DD0797D"/>
    <w:rsid w:val="6EE94A61"/>
    <w:rsid w:val="705F618F"/>
    <w:rsid w:val="70886912"/>
    <w:rsid w:val="71754026"/>
    <w:rsid w:val="736A30C9"/>
    <w:rsid w:val="74B5471E"/>
    <w:rsid w:val="753B4908"/>
    <w:rsid w:val="77E41C8F"/>
    <w:rsid w:val="77E80D46"/>
    <w:rsid w:val="78B62CD2"/>
    <w:rsid w:val="7B666A8C"/>
    <w:rsid w:val="7BE82B3B"/>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ody Text"/>
    <w:basedOn w:val="1"/>
    <w:next w:val="4"/>
    <w:qFormat/>
    <w:uiPriority w:val="0"/>
    <w:rPr>
      <w:rFonts w:ascii="Calibri" w:eastAsia="Calibri"/>
      <w:b/>
      <w:spacing w:val="-8"/>
      <w:sz w:val="44"/>
    </w:rPr>
  </w:style>
  <w:style w:type="paragraph" w:styleId="4">
    <w:name w:val="Date"/>
    <w:basedOn w:val="1"/>
    <w:next w:val="1"/>
    <w:qFormat/>
    <w:uiPriority w:val="0"/>
    <w:pPr>
      <w:ind w:left="100" w:leftChars="2500"/>
    </w:pPr>
    <w:rPr>
      <w:rFonts w:ascii="宋体" w:hAnsi="Courier New"/>
      <w:bCs/>
      <w:kern w:val="0"/>
      <w:sz w:val="24"/>
      <w:szCs w:val="20"/>
    </w:r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2"/>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1"/>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7"/>
    <w:qFormat/>
    <w:uiPriority w:val="99"/>
    <w:rPr>
      <w:rFonts w:ascii="Times New Roman" w:hAnsi="Times New Roman" w:eastAsia="宋体" w:cs="Times New Roman"/>
      <w:sz w:val="18"/>
      <w:szCs w:val="18"/>
    </w:rPr>
  </w:style>
  <w:style w:type="character" w:customStyle="1" w:styleId="21">
    <w:name w:val="页脚 字符"/>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paragraph" w:styleId="24">
    <w:name w:val="List Paragraph"/>
    <w:basedOn w:val="1"/>
    <w:qFormat/>
    <w:uiPriority w:val="99"/>
    <w:pPr>
      <w:ind w:firstLine="420" w:firstLineChars="200"/>
    </w:pPr>
  </w:style>
  <w:style w:type="paragraph" w:customStyle="1" w:styleId="25">
    <w:name w:val="&gt;须知 2级 1、"/>
    <w:next w:val="1"/>
    <w:qFormat/>
    <w:uiPriority w:val="0"/>
    <w:pPr>
      <w:numPr>
        <w:ilvl w:val="1"/>
        <w:numId w:val="1"/>
      </w:numPr>
      <w:spacing w:before="120" w:beforeLines="50" w:line="360" w:lineRule="auto"/>
      <w:outlineLvl w:val="3"/>
    </w:pPr>
    <w:rPr>
      <w:rFonts w:ascii="宋体" w:hAnsi="Arial" w:eastAsia="宋体" w:cs="Times New Roman"/>
      <w:b/>
      <w:kern w:val="2"/>
      <w:sz w:val="24"/>
      <w:szCs w:val="24"/>
      <w:lang w:val="en-US" w:eastAsia="zh-CN" w:bidi="ar-SA"/>
    </w:rPr>
  </w:style>
  <w:style w:type="paragraph" w:customStyle="1" w:styleId="26">
    <w:name w:val="&gt;须知 正文"/>
    <w:next w:val="1"/>
    <w:qFormat/>
    <w:uiPriority w:val="0"/>
    <w:pPr>
      <w:spacing w:line="360" w:lineRule="auto"/>
      <w:ind w:firstLine="200" w:firstLineChars="200"/>
    </w:pPr>
    <w:rPr>
      <w:rFonts w:ascii="宋体" w:hAnsi="宋体" w:eastAsia="宋体" w:cs="Times New Roman"/>
      <w:kern w:val="2"/>
      <w:sz w:val="21"/>
      <w:lang w:val="en-US" w:eastAsia="zh-CN" w:bidi="ar-SA"/>
    </w:rPr>
  </w:style>
  <w:style w:type="paragraph" w:customStyle="1" w:styleId="27">
    <w:name w:val="&gt;须知前附表首行"/>
    <w:next w:val="1"/>
    <w:qFormat/>
    <w:uiPriority w:val="0"/>
    <w:pPr>
      <w:jc w:val="center"/>
    </w:pPr>
    <w:rPr>
      <w:rFonts w:ascii="宋体" w:hAnsi="宋体" w:eastAsia="宋体" w:cs="Times New Roman"/>
      <w:b/>
      <w:kern w:val="2"/>
      <w:sz w:val="21"/>
      <w:szCs w:val="24"/>
      <w:lang w:val="en-US" w:eastAsia="zh-CN" w:bidi="ar-SA"/>
    </w:rPr>
  </w:style>
  <w:style w:type="paragraph" w:customStyle="1" w:styleId="28">
    <w:name w:val="&gt;须知前附表内容"/>
    <w:basedOn w:val="1"/>
    <w:qFormat/>
    <w:uiPriority w:val="0"/>
    <w:pPr>
      <w:ind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9C99A4E">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1323</Words>
  <Characters>1386</Characters>
  <Lines>26</Lines>
  <Paragraphs>7</Paragraphs>
  <TotalTime>1</TotalTime>
  <ScaleCrop>false</ScaleCrop>
  <LinksUpToDate>false</LinksUpToDate>
  <CharactersWithSpaces>1414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更新中</cp:lastModifiedBy>
  <cp:lastPrinted>2024-02-05T00:15:00Z</cp:lastPrinted>
  <dcterms:modified xsi:type="dcterms:W3CDTF">2025-01-27T08:27:47Z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933E5ED450544549A5190ADC7140F67D</vt:lpwstr>
  </property>
  <property fmtid="{D5CDD505-2E9C-101B-9397-08002B2CF9AE}" pid="4" name="KSOTemplateDocerSaveRecord">
    <vt:lpwstr>eyJoZGlkIjoiODdmN2MzMTYzYjA4YWI4ODUxYTcxNzJjZGE3Nzc5NTIiLCJ1c2VySWQiOiI3NDExNjc2NTgifQ==</vt:lpwstr>
  </property>
</Properties>
</file>