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F3255">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1791A879">
      <w:pPr>
        <w:pStyle w:val="2"/>
        <w:ind w:left="-500" w:leftChars="-238" w:firstLine="420" w:firstLineChars="199"/>
        <w:rPr>
          <w:rFonts w:hint="eastAsia"/>
          <w:color w:val="FF0000"/>
          <w:sz w:val="21"/>
          <w:szCs w:val="21"/>
        </w:rPr>
      </w:pPr>
      <w:r>
        <w:rPr>
          <w:rFonts w:hint="eastAsia"/>
          <w:b/>
          <w:bCs/>
          <w:color w:val="FF0000"/>
          <w:sz w:val="21"/>
          <w:szCs w:val="21"/>
        </w:rPr>
        <w:t>★ 部分为核心参数</w:t>
      </w:r>
      <w:r>
        <w:rPr>
          <w:rFonts w:hint="eastAsia"/>
          <w:color w:val="FF0000"/>
          <w:sz w:val="21"/>
          <w:szCs w:val="21"/>
        </w:rPr>
        <w:t>：</w:t>
      </w:r>
      <w:r>
        <w:rPr>
          <w:rFonts w:hint="eastAsia"/>
          <w:color w:val="FF0000"/>
          <w:sz w:val="21"/>
          <w:szCs w:val="21"/>
          <w:lang w:eastAsia="zh-CN"/>
        </w:rPr>
        <w:t>如有</w:t>
      </w:r>
      <w:r>
        <w:rPr>
          <w:rFonts w:hint="eastAsia"/>
          <w:color w:val="FF0000"/>
          <w:sz w:val="21"/>
          <w:szCs w:val="21"/>
        </w:rPr>
        <w:t>不满足</w:t>
      </w:r>
      <w:r>
        <w:rPr>
          <w:rFonts w:hint="eastAsia"/>
          <w:color w:val="FF0000"/>
          <w:sz w:val="21"/>
          <w:szCs w:val="21"/>
          <w:lang w:eastAsia="zh-CN"/>
        </w:rPr>
        <w:t>或不响应，则投标文件</w:t>
      </w:r>
      <w:r>
        <w:rPr>
          <w:rFonts w:hint="eastAsia"/>
          <w:color w:val="FF0000"/>
          <w:sz w:val="21"/>
          <w:szCs w:val="21"/>
        </w:rPr>
        <w:t>视为无效投标；</w:t>
      </w:r>
    </w:p>
    <w:p w14:paraId="58B8F7B8">
      <w:pPr>
        <w:pStyle w:val="2"/>
        <w:ind w:left="-500" w:leftChars="-238" w:firstLine="420" w:firstLineChars="199"/>
        <w:rPr>
          <w:rFonts w:hint="eastAsia"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：如有负偏离，评审时予以扣分。如负</w:t>
      </w:r>
      <w:r>
        <w:rPr>
          <w:rFonts w:hint="eastAsia"/>
          <w:color w:val="FF0000"/>
          <w:sz w:val="24"/>
          <w:szCs w:val="24"/>
          <w:lang w:val="en-US" w:eastAsia="zh-CN"/>
        </w:rPr>
        <w:t>偏离</w:t>
      </w:r>
      <w:r>
        <w:rPr>
          <w:rFonts w:hint="eastAsia"/>
          <w:color w:val="FF0000"/>
          <w:sz w:val="21"/>
          <w:szCs w:val="21"/>
          <w:lang w:val="en-US" w:eastAsia="zh-CN"/>
        </w:rPr>
        <w:t>＞</w:t>
      </w:r>
      <w:r>
        <w:rPr>
          <w:rFonts w:hint="eastAsia"/>
          <w:color w:val="FF0000"/>
          <w:sz w:val="24"/>
          <w:szCs w:val="24"/>
          <w:lang w:val="en-US" w:eastAsia="zh-CN"/>
        </w:rPr>
        <w:t>5项，</w:t>
      </w:r>
      <w:r>
        <w:rPr>
          <w:rFonts w:hint="eastAsia"/>
          <w:color w:val="FF0000"/>
          <w:sz w:val="21"/>
          <w:szCs w:val="21"/>
          <w:lang w:eastAsia="zh-CN"/>
        </w:rPr>
        <w:t>则投标文件</w:t>
      </w:r>
      <w:r>
        <w:rPr>
          <w:rFonts w:hint="eastAsia"/>
          <w:color w:val="FF0000"/>
          <w:sz w:val="21"/>
          <w:szCs w:val="21"/>
        </w:rPr>
        <w:t>视为无效投标</w:t>
      </w:r>
      <w:r>
        <w:rPr>
          <w:rFonts w:hint="eastAsia"/>
          <w:color w:val="FF0000"/>
          <w:sz w:val="21"/>
          <w:szCs w:val="21"/>
          <w:lang w:eastAsia="zh-CN"/>
        </w:rPr>
        <w:t>。</w:t>
      </w:r>
    </w:p>
    <w:p w14:paraId="0D9A081B">
      <w:pPr>
        <w:pStyle w:val="2"/>
        <w:ind w:left="-500" w:leftChars="-238" w:firstLine="417" w:firstLineChars="199"/>
        <w:rPr>
          <w:rFonts w:hint="eastAsia"/>
          <w:color w:val="FF0000"/>
          <w:sz w:val="21"/>
          <w:szCs w:val="21"/>
        </w:rPr>
      </w:pPr>
    </w:p>
    <w:p w14:paraId="0D9EB8D3">
      <w:pPr>
        <w:pStyle w:val="2"/>
        <w:ind w:left="-708" w:leftChars="-337"/>
        <w:rPr>
          <w:rFonts w:cs="宋体"/>
          <w:b/>
          <w:bCs/>
          <w:sz w:val="28"/>
          <w:szCs w:val="28"/>
        </w:rPr>
      </w:pPr>
      <w:r>
        <w:rPr>
          <w:rFonts w:hint="eastAsia" w:cs="宋体"/>
          <w:b/>
          <w:bCs/>
          <w:sz w:val="28"/>
          <w:szCs w:val="28"/>
        </w:rPr>
        <w:t>一、采购清单、技术规格参数、质量标准和要求</w:t>
      </w:r>
    </w:p>
    <w:p w14:paraId="1090DFA0">
      <w:pPr>
        <w:pStyle w:val="2"/>
        <w:ind w:left="-708" w:leftChars="-337"/>
        <w:rPr>
          <w:b/>
          <w:bCs/>
        </w:rPr>
      </w:pPr>
      <w:r>
        <w:rPr>
          <w:rFonts w:hint="eastAsia" w:cs="宋体"/>
          <w:b/>
          <w:bCs/>
        </w:rPr>
        <w:t>（一）采购清单</w:t>
      </w:r>
      <w:r>
        <w:rPr>
          <w:b/>
          <w:bCs/>
        </w:rPr>
        <w:t> </w:t>
      </w:r>
    </w:p>
    <w:p w14:paraId="39EC85E6">
      <w:pPr>
        <w:pStyle w:val="2"/>
        <w:ind w:left="-708" w:leftChars="-337"/>
        <w:rPr>
          <w:b/>
          <w:bCs/>
        </w:rPr>
      </w:pPr>
      <w:r>
        <w:rPr>
          <w:rFonts w:hint="eastAsia"/>
          <w:b/>
          <w:bCs/>
        </w:rPr>
        <w:t xml:space="preserve">     </w:t>
      </w:r>
    </w:p>
    <w:tbl>
      <w:tblPr>
        <w:tblStyle w:val="1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14:paraId="32DA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2840" w:type="dxa"/>
          </w:tcPr>
          <w:p w14:paraId="6A303801">
            <w:pPr>
              <w:pStyle w:val="2"/>
              <w:jc w:val="both"/>
            </w:pPr>
            <w:r>
              <w:rPr>
                <w:rFonts w:hint="eastAsia"/>
              </w:rPr>
              <w:t>项目名称</w:t>
            </w:r>
          </w:p>
        </w:tc>
        <w:tc>
          <w:tcPr>
            <w:tcW w:w="846" w:type="dxa"/>
          </w:tcPr>
          <w:p w14:paraId="2ED058E7">
            <w:pPr>
              <w:pStyle w:val="2"/>
              <w:jc w:val="both"/>
            </w:pPr>
            <w:r>
              <w:rPr>
                <w:rFonts w:hint="eastAsia"/>
              </w:rPr>
              <w:t>数量</w:t>
            </w:r>
          </w:p>
        </w:tc>
        <w:tc>
          <w:tcPr>
            <w:tcW w:w="4394" w:type="dxa"/>
          </w:tcPr>
          <w:p w14:paraId="5936CAB1">
            <w:pPr>
              <w:pStyle w:val="2"/>
              <w:jc w:val="both"/>
            </w:pPr>
            <w:r>
              <w:rPr>
                <w:rFonts w:hint="eastAsia"/>
              </w:rPr>
              <w:t>产品用途与说明</w:t>
            </w:r>
          </w:p>
        </w:tc>
        <w:tc>
          <w:tcPr>
            <w:tcW w:w="1701" w:type="dxa"/>
          </w:tcPr>
          <w:p w14:paraId="05593C7B">
            <w:pPr>
              <w:pStyle w:val="2"/>
              <w:jc w:val="both"/>
            </w:pPr>
            <w:r>
              <w:rPr>
                <w:rFonts w:hint="eastAsia"/>
              </w:rPr>
              <w:t>实施地点</w:t>
            </w:r>
          </w:p>
        </w:tc>
      </w:tr>
      <w:sdt>
        <w:sdtPr>
          <w:alias w:val="根据实际情况填写"/>
          <w:tag w:val="根据实际情况填写"/>
          <w:id w:val="-1110810611"/>
          <w:placeholder>
            <w:docPart w:val="728AAE0E6B2F4D9C9CCCBF0C769D61D5"/>
          </w:placeholder>
        </w:sdtPr>
        <w:sdtContent>
          <w:tr w14:paraId="37B9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840" w:type="dxa"/>
              </w:tcPr>
              <w:p w14:paraId="3C90E080">
                <w:pPr>
                  <w:pStyle w:val="2"/>
                  <w:jc w:val="both"/>
                </w:pPr>
                <w:r>
                  <w:rPr>
                    <w:rFonts w:hint="eastAsia"/>
                  </w:rPr>
                  <w:t>女护士鞋</w:t>
                </w:r>
              </w:p>
            </w:tc>
            <w:tc>
              <w:tcPr>
                <w:tcW w:w="846" w:type="dxa"/>
              </w:tcPr>
              <w:p w14:paraId="10BB5567">
                <w:pPr>
                  <w:pStyle w:val="2"/>
                  <w:jc w:val="both"/>
                </w:pPr>
                <w:r>
                  <w:rPr>
                    <w:rFonts w:hint="eastAsia"/>
                  </w:rPr>
                  <w:t>592双</w:t>
                </w:r>
              </w:p>
            </w:tc>
            <w:tc>
              <w:tcPr>
                <w:tcW w:w="4394" w:type="dxa"/>
              </w:tcPr>
              <w:p w14:paraId="704782DA">
                <w:pPr>
                  <w:pStyle w:val="2"/>
                  <w:jc w:val="both"/>
                </w:pPr>
                <w:r>
                  <w:rPr>
                    <w:rFonts w:hint="eastAsia"/>
                  </w:rPr>
                  <w:t>护士日常工作穿着</w:t>
                </w:r>
              </w:p>
            </w:tc>
            <w:tc>
              <w:tcPr>
                <w:tcW w:w="1701" w:type="dxa"/>
                <w:vMerge w:val="restart"/>
              </w:tcPr>
              <w:p w14:paraId="07E8EA1E">
                <w:pPr>
                  <w:pStyle w:val="2"/>
                  <w:jc w:val="both"/>
                </w:pPr>
                <w:r>
                  <w:rPr>
                    <w:rFonts w:hint="eastAsia"/>
                  </w:rPr>
                  <w:t>广西壮族自治区桂东人民医院</w:t>
                </w:r>
              </w:p>
              <w:p w14:paraId="2876F8E5">
                <w:pPr>
                  <w:pStyle w:val="2"/>
                  <w:jc w:val="both"/>
                </w:pPr>
              </w:p>
            </w:tc>
          </w:tr>
        </w:sdtContent>
      </w:sdt>
      <w:tr w14:paraId="763D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840" w:type="dxa"/>
          </w:tcPr>
          <w:p w14:paraId="798B6B99">
            <w:pPr>
              <w:pStyle w:val="2"/>
              <w:jc w:val="both"/>
            </w:pPr>
            <w:r>
              <w:rPr>
                <w:rFonts w:hint="eastAsia"/>
              </w:rPr>
              <w:t>男护士鞋</w:t>
            </w:r>
          </w:p>
        </w:tc>
        <w:tc>
          <w:tcPr>
            <w:tcW w:w="846" w:type="dxa"/>
          </w:tcPr>
          <w:p w14:paraId="34877542">
            <w:pPr>
              <w:pStyle w:val="2"/>
              <w:jc w:val="both"/>
            </w:pPr>
            <w:r>
              <w:rPr>
                <w:rFonts w:hint="eastAsia"/>
              </w:rPr>
              <w:t>22双</w:t>
            </w:r>
          </w:p>
        </w:tc>
        <w:tc>
          <w:tcPr>
            <w:tcW w:w="4394" w:type="dxa"/>
          </w:tcPr>
          <w:p w14:paraId="19B754D2">
            <w:pPr>
              <w:pStyle w:val="2"/>
              <w:jc w:val="both"/>
            </w:pPr>
            <w:r>
              <w:rPr>
                <w:rFonts w:hint="eastAsia"/>
              </w:rPr>
              <w:t>护士日常工作穿着</w:t>
            </w:r>
          </w:p>
        </w:tc>
        <w:tc>
          <w:tcPr>
            <w:tcW w:w="1701" w:type="dxa"/>
            <w:vMerge w:val="continue"/>
          </w:tcPr>
          <w:p w14:paraId="72CBCF96">
            <w:pPr>
              <w:pStyle w:val="2"/>
              <w:jc w:val="both"/>
            </w:pPr>
          </w:p>
        </w:tc>
      </w:tr>
      <w:tr w14:paraId="7529D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tcPr>
          <w:p w14:paraId="2D372D5B">
            <w:pPr>
              <w:pStyle w:val="2"/>
              <w:jc w:val="both"/>
            </w:pPr>
            <w:r>
              <w:rPr>
                <w:rFonts w:hint="eastAsia"/>
              </w:rPr>
              <w:t>合计</w:t>
            </w:r>
          </w:p>
        </w:tc>
        <w:tc>
          <w:tcPr>
            <w:tcW w:w="846" w:type="dxa"/>
          </w:tcPr>
          <w:p w14:paraId="10B7CD52">
            <w:pPr>
              <w:pStyle w:val="2"/>
              <w:jc w:val="both"/>
            </w:pPr>
            <w:r>
              <w:rPr>
                <w:rFonts w:hint="eastAsia"/>
              </w:rPr>
              <w:t>614双</w:t>
            </w:r>
          </w:p>
        </w:tc>
        <w:tc>
          <w:tcPr>
            <w:tcW w:w="4394" w:type="dxa"/>
          </w:tcPr>
          <w:p w14:paraId="1AFACF3D">
            <w:pPr>
              <w:pStyle w:val="2"/>
              <w:jc w:val="both"/>
            </w:pPr>
          </w:p>
        </w:tc>
        <w:tc>
          <w:tcPr>
            <w:tcW w:w="1701" w:type="dxa"/>
          </w:tcPr>
          <w:p w14:paraId="50A5340C">
            <w:pPr>
              <w:pStyle w:val="2"/>
              <w:jc w:val="both"/>
            </w:pPr>
          </w:p>
        </w:tc>
      </w:tr>
    </w:tbl>
    <w:p w14:paraId="0308A7E2">
      <w:pPr>
        <w:pStyle w:val="2"/>
        <w:ind w:left="-708" w:leftChars="-337"/>
        <w:rPr>
          <w:b/>
          <w:bCs/>
        </w:rPr>
      </w:pPr>
    </w:p>
    <w:p w14:paraId="58B9E79E">
      <w:pPr>
        <w:widowControl/>
        <w:numPr>
          <w:ilvl w:val="0"/>
          <w:numId w:val="1"/>
        </w:numPr>
        <w:spacing w:line="360" w:lineRule="auto"/>
        <w:ind w:left="-708" w:leftChars="-337"/>
        <w:jc w:val="left"/>
      </w:pPr>
      <w:r>
        <w:rPr>
          <w:rFonts w:hint="eastAsia" w:cs="宋体"/>
          <w:b/>
          <w:bCs/>
          <w:kern w:val="0"/>
          <w:sz w:val="24"/>
          <w:szCs w:val="24"/>
        </w:rPr>
        <w:t>技术规格参数</w:t>
      </w:r>
    </w:p>
    <w:p w14:paraId="1A8B8076">
      <w:pPr>
        <w:pStyle w:val="2"/>
        <w:ind w:left="-708" w:leftChars="-337"/>
        <w:rPr>
          <w:rFonts w:cs="宋体"/>
          <w:b/>
          <w:bCs/>
        </w:rPr>
      </w:pPr>
      <w:r>
        <w:rPr>
          <w:rFonts w:hint="eastAsia"/>
        </w:rPr>
        <w:t xml:space="preserve">     </w:t>
      </w:r>
    </w:p>
    <w:tbl>
      <w:tblPr>
        <w:tblStyle w:val="10"/>
        <w:tblW w:w="9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64"/>
        <w:gridCol w:w="6946"/>
        <w:gridCol w:w="812"/>
      </w:tblGrid>
      <w:tr w14:paraId="3E57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87" w:type="dxa"/>
          </w:tcPr>
          <w:p w14:paraId="5A1BD925">
            <w:pPr>
              <w:spacing w:line="300" w:lineRule="atLeast"/>
              <w:jc w:val="center"/>
              <w:rPr>
                <w:rFonts w:asciiTheme="majorEastAsia" w:hAnsiTheme="majorEastAsia" w:eastAsiaTheme="majorEastAsia"/>
                <w:b/>
              </w:rPr>
            </w:pPr>
            <w:r>
              <w:rPr>
                <w:rFonts w:hint="eastAsia"/>
              </w:rPr>
              <w:t>序号</w:t>
            </w:r>
          </w:p>
        </w:tc>
        <w:tc>
          <w:tcPr>
            <w:tcW w:w="1164" w:type="dxa"/>
          </w:tcPr>
          <w:p w14:paraId="6E72AF7A">
            <w:pPr>
              <w:spacing w:line="300" w:lineRule="atLeast"/>
              <w:jc w:val="center"/>
              <w:rPr>
                <w:rFonts w:asciiTheme="majorEastAsia" w:hAnsiTheme="majorEastAsia" w:eastAsiaTheme="majorEastAsia"/>
                <w:b/>
              </w:rPr>
            </w:pPr>
            <w:r>
              <w:rPr>
                <w:rFonts w:hint="eastAsia"/>
              </w:rPr>
              <w:t>货物名称</w:t>
            </w:r>
          </w:p>
        </w:tc>
        <w:tc>
          <w:tcPr>
            <w:tcW w:w="6946" w:type="dxa"/>
          </w:tcPr>
          <w:p w14:paraId="170D09FE">
            <w:pPr>
              <w:spacing w:line="300" w:lineRule="atLeast"/>
              <w:jc w:val="center"/>
              <w:rPr>
                <w:rFonts w:asciiTheme="majorEastAsia" w:hAnsiTheme="majorEastAsia" w:eastAsiaTheme="majorEastAsia"/>
                <w:b/>
              </w:rPr>
            </w:pPr>
            <w:r>
              <w:rPr>
                <w:rFonts w:hint="eastAsia"/>
              </w:rPr>
              <w:t>技术规格</w:t>
            </w:r>
          </w:p>
        </w:tc>
        <w:tc>
          <w:tcPr>
            <w:tcW w:w="812" w:type="dxa"/>
          </w:tcPr>
          <w:p w14:paraId="5FEFA5B5">
            <w:pPr>
              <w:spacing w:line="300" w:lineRule="atLeast"/>
              <w:jc w:val="center"/>
              <w:rPr>
                <w:rFonts w:asciiTheme="majorEastAsia" w:hAnsiTheme="majorEastAsia" w:eastAsiaTheme="majorEastAsia"/>
                <w:b/>
              </w:rPr>
            </w:pPr>
            <w:r>
              <w:rPr>
                <w:rFonts w:hint="eastAsia"/>
              </w:rPr>
              <w:t>备注</w:t>
            </w:r>
          </w:p>
        </w:tc>
      </w:tr>
      <w:tr w14:paraId="0FEC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787" w:type="dxa"/>
          </w:tcPr>
          <w:p w14:paraId="3370F81C">
            <w:pPr>
              <w:spacing w:line="300" w:lineRule="atLeast"/>
              <w:rPr>
                <w:rFonts w:asciiTheme="majorEastAsia" w:hAnsiTheme="majorEastAsia" w:eastAsiaTheme="majorEastAsia"/>
              </w:rPr>
            </w:pPr>
            <w:r>
              <w:rPr>
                <w:rFonts w:hint="eastAsia"/>
              </w:rPr>
              <w:t>1</w:t>
            </w:r>
          </w:p>
        </w:tc>
        <w:tc>
          <w:tcPr>
            <w:tcW w:w="1164" w:type="dxa"/>
          </w:tcPr>
          <w:p w14:paraId="2D050CA2">
            <w:pPr>
              <w:spacing w:line="300" w:lineRule="atLeast"/>
              <w:rPr>
                <w:rFonts w:asciiTheme="majorEastAsia" w:hAnsiTheme="majorEastAsia" w:eastAsiaTheme="majorEastAsia"/>
              </w:rPr>
            </w:pPr>
            <w:r>
              <w:rPr>
                <w:rFonts w:hint="eastAsia"/>
              </w:rPr>
              <w:t>女护士鞋</w:t>
            </w:r>
          </w:p>
        </w:tc>
        <w:tc>
          <w:tcPr>
            <w:tcW w:w="6946" w:type="dxa"/>
          </w:tcPr>
          <w:p w14:paraId="17674A1D">
            <w:pPr>
              <w:spacing w:line="300" w:lineRule="atLeast"/>
              <w:rPr>
                <w:rFonts w:asciiTheme="majorEastAsia" w:hAnsiTheme="majorEastAsia" w:eastAsiaTheme="majorEastAsia"/>
              </w:rPr>
            </w:pPr>
            <w:r>
              <w:rPr>
                <w:rFonts w:hint="eastAsia"/>
                <w:b/>
                <w:bCs/>
                <w:color w:val="FF0000"/>
              </w:rPr>
              <w:t>★</w:t>
            </w:r>
            <w:r>
              <w:rPr>
                <w:rFonts w:hint="eastAsia"/>
              </w:rPr>
              <w:t>1.1.鞋面：软牛皮（头层皮），白色，具有软硬兼顾，透气性强，舒适大方，易于打理。牛皮厚度平均为：1.5 mm-1.6mm</w:t>
            </w:r>
          </w:p>
          <w:p w14:paraId="2BA48B76">
            <w:pPr>
              <w:spacing w:line="300" w:lineRule="atLeast"/>
              <w:rPr>
                <w:rFonts w:asciiTheme="majorEastAsia" w:hAnsiTheme="majorEastAsia" w:eastAsiaTheme="majorEastAsia"/>
                <w:color w:val="FF0000"/>
              </w:rPr>
            </w:pPr>
            <w:r>
              <w:rPr>
                <w:rFonts w:hint="eastAsia"/>
                <w:b/>
                <w:bCs/>
                <w:color w:val="FF0000"/>
              </w:rPr>
              <w:t>★</w:t>
            </w:r>
            <w:r>
              <w:rPr>
                <w:rFonts w:hint="eastAsia"/>
              </w:rPr>
              <w:t>1.2.内里:防臭 ，舒适透气。</w:t>
            </w:r>
          </w:p>
          <w:p w14:paraId="0121FFC0">
            <w:pPr>
              <w:spacing w:line="300" w:lineRule="atLeast"/>
              <w:rPr>
                <w:rFonts w:asciiTheme="majorEastAsia" w:hAnsiTheme="majorEastAsia" w:eastAsiaTheme="majorEastAsia"/>
              </w:rPr>
            </w:pPr>
            <w:r>
              <w:t>1.3.</w:t>
            </w:r>
            <w:r>
              <w:rPr>
                <w:rFonts w:hint="eastAsia"/>
              </w:rPr>
              <w:t>鞋垫：3.5mm天然乳胶环保外贴头层猪皮垫面，脚弓处贴合半月形乳胶垫，增加脚跟部位支撑，脚掌部位应符合人体工学设计，具备按摩凸点，以减轻足部疲劳。</w:t>
            </w:r>
          </w:p>
          <w:p w14:paraId="61D12493">
            <w:pPr>
              <w:spacing w:line="300" w:lineRule="atLeast"/>
              <w:rPr>
                <w:rFonts w:asciiTheme="majorEastAsia" w:hAnsiTheme="majorEastAsia" w:eastAsiaTheme="majorEastAsia"/>
                <w:strike/>
              </w:rPr>
            </w:pPr>
            <w:r>
              <w:rPr>
                <w:rFonts w:hint="eastAsia"/>
                <w:b/>
                <w:bCs/>
                <w:color w:val="FF0000"/>
              </w:rPr>
              <w:t>★</w:t>
            </w:r>
            <w:r>
              <w:rPr>
                <w:rFonts w:hint="eastAsia"/>
              </w:rPr>
              <w:t>1.4.鞋底：采用EVA材料，回旋型反震底或拉丝气垫底，高度3.5-4.0cm，止滑刻纹，弹性佳，耐磨，静音，鞋底跟部加装高弹性树脂软气垫。后跟包边、不刮脚。</w:t>
            </w:r>
          </w:p>
        </w:tc>
        <w:tc>
          <w:tcPr>
            <w:tcW w:w="812" w:type="dxa"/>
          </w:tcPr>
          <w:p w14:paraId="3761716D">
            <w:pPr>
              <w:spacing w:line="300" w:lineRule="atLeast"/>
              <w:rPr>
                <w:rFonts w:asciiTheme="majorEastAsia" w:hAnsiTheme="majorEastAsia" w:eastAsiaTheme="majorEastAsia"/>
              </w:rPr>
            </w:pPr>
          </w:p>
        </w:tc>
      </w:tr>
      <w:tr w14:paraId="7C88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787" w:type="dxa"/>
          </w:tcPr>
          <w:p w14:paraId="5CBD9AA9">
            <w:pPr>
              <w:spacing w:line="300" w:lineRule="atLeast"/>
              <w:rPr>
                <w:rFonts w:asciiTheme="majorEastAsia" w:hAnsiTheme="majorEastAsia" w:eastAsiaTheme="majorEastAsia"/>
              </w:rPr>
            </w:pPr>
            <w:r>
              <w:rPr>
                <w:rFonts w:hint="eastAsia"/>
              </w:rPr>
              <w:t>2</w:t>
            </w:r>
          </w:p>
        </w:tc>
        <w:tc>
          <w:tcPr>
            <w:tcW w:w="1164" w:type="dxa"/>
            <w:tcBorders>
              <w:bottom w:val="single" w:color="auto" w:sz="4" w:space="0"/>
            </w:tcBorders>
          </w:tcPr>
          <w:p w14:paraId="711369FF">
            <w:pPr>
              <w:spacing w:line="300" w:lineRule="atLeast"/>
              <w:rPr>
                <w:rFonts w:asciiTheme="majorEastAsia" w:hAnsiTheme="majorEastAsia" w:eastAsiaTheme="majorEastAsia"/>
              </w:rPr>
            </w:pPr>
            <w:r>
              <w:rPr>
                <w:rFonts w:hint="eastAsia"/>
              </w:rPr>
              <w:t>男护士鞋</w:t>
            </w:r>
          </w:p>
        </w:tc>
        <w:tc>
          <w:tcPr>
            <w:tcW w:w="6946" w:type="dxa"/>
            <w:tcBorders>
              <w:bottom w:val="single" w:color="auto" w:sz="4" w:space="0"/>
            </w:tcBorders>
          </w:tcPr>
          <w:p w14:paraId="0791A519">
            <w:pPr>
              <w:spacing w:line="300" w:lineRule="atLeast"/>
              <w:rPr>
                <w:rFonts w:asciiTheme="majorEastAsia" w:hAnsiTheme="majorEastAsia" w:eastAsiaTheme="majorEastAsia"/>
              </w:rPr>
            </w:pPr>
            <w:r>
              <w:rPr>
                <w:rFonts w:hint="eastAsia"/>
                <w:b/>
                <w:bCs/>
                <w:color w:val="FF0000"/>
              </w:rPr>
              <w:t>★</w:t>
            </w:r>
            <w:r>
              <w:rPr>
                <w:rFonts w:hint="eastAsia"/>
              </w:rPr>
              <w:t>2.1.鞋面：软牛皮（头层皮），白色，具有软硬兼顾，透气性强，舒适大方，易于打理。牛皮厚度平均为：1.5 mm-1.6mm。</w:t>
            </w:r>
          </w:p>
          <w:p w14:paraId="784580AA">
            <w:pPr>
              <w:spacing w:line="300" w:lineRule="atLeast"/>
              <w:rPr>
                <w:rFonts w:asciiTheme="majorEastAsia" w:hAnsiTheme="majorEastAsia" w:eastAsiaTheme="majorEastAsia"/>
              </w:rPr>
            </w:pPr>
            <w:r>
              <w:rPr>
                <w:rFonts w:hint="eastAsia"/>
                <w:b/>
                <w:bCs/>
                <w:color w:val="FF0000"/>
              </w:rPr>
              <w:t>★</w:t>
            </w:r>
            <w:r>
              <w:rPr>
                <w:rFonts w:hint="eastAsia"/>
              </w:rPr>
              <w:t>2.2.内里:防臭 ，舒适透气。</w:t>
            </w:r>
          </w:p>
          <w:p w14:paraId="290B93B1">
            <w:pPr>
              <w:spacing w:line="300" w:lineRule="atLeast"/>
              <w:rPr>
                <w:rFonts w:asciiTheme="majorEastAsia" w:hAnsiTheme="majorEastAsia" w:eastAsiaTheme="majorEastAsia"/>
              </w:rPr>
            </w:pPr>
            <w:r>
              <w:rPr>
                <w:rFonts w:hint="eastAsia"/>
                <w:b/>
                <w:bCs/>
                <w:color w:val="FF0000"/>
              </w:rPr>
              <w:t>★</w:t>
            </w:r>
            <w:r>
              <w:rPr>
                <w:rFonts w:hint="eastAsia"/>
              </w:rPr>
              <w:t>2.3.鞋底：防滑牛筋底</w:t>
            </w:r>
          </w:p>
        </w:tc>
        <w:tc>
          <w:tcPr>
            <w:tcW w:w="812" w:type="dxa"/>
            <w:tcBorders>
              <w:bottom w:val="single" w:color="auto" w:sz="4" w:space="0"/>
            </w:tcBorders>
          </w:tcPr>
          <w:p w14:paraId="29FAC098">
            <w:pPr>
              <w:spacing w:line="300" w:lineRule="atLeast"/>
              <w:rPr>
                <w:rFonts w:asciiTheme="majorEastAsia" w:hAnsiTheme="majorEastAsia" w:eastAsiaTheme="majorEastAsia"/>
              </w:rPr>
            </w:pPr>
          </w:p>
        </w:tc>
      </w:tr>
      <w:tr w14:paraId="55C7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87" w:type="dxa"/>
            <w:tcBorders>
              <w:right w:val="single" w:color="auto" w:sz="4" w:space="0"/>
            </w:tcBorders>
          </w:tcPr>
          <w:p w14:paraId="1B9CDB0B">
            <w:pPr>
              <w:spacing w:line="300" w:lineRule="atLeast"/>
              <w:rPr>
                <w:rFonts w:hint="eastAsia" w:asciiTheme="majorEastAsia" w:hAnsiTheme="majorEastAsia"/>
              </w:rPr>
            </w:pPr>
            <w:r>
              <w:rPr>
                <w:rFonts w:hint="eastAsia"/>
              </w:rPr>
              <w:t>3</w:t>
            </w:r>
          </w:p>
        </w:tc>
        <w:tc>
          <w:tcPr>
            <w:tcW w:w="8110" w:type="dxa"/>
            <w:gridSpan w:val="2"/>
            <w:tcBorders>
              <w:top w:val="single" w:color="auto" w:sz="4" w:space="0"/>
              <w:left w:val="single" w:color="auto" w:sz="4" w:space="0"/>
              <w:bottom w:val="single" w:color="auto" w:sz="4" w:space="0"/>
              <w:right w:val="nil"/>
            </w:tcBorders>
          </w:tcPr>
          <w:p w14:paraId="59E400B3">
            <w:pPr>
              <w:spacing w:line="300" w:lineRule="atLeast"/>
              <w:rPr>
                <w:rFonts w:asciiTheme="majorEastAsia" w:hAnsiTheme="majorEastAsia" w:eastAsiaTheme="majorEastAsia"/>
              </w:rPr>
            </w:pPr>
            <w:r>
              <w:rPr>
                <w:rFonts w:hint="eastAsia"/>
              </w:rPr>
              <w:t>护士鞋相关质量要求</w:t>
            </w:r>
          </w:p>
        </w:tc>
        <w:tc>
          <w:tcPr>
            <w:tcW w:w="812" w:type="dxa"/>
            <w:tcBorders>
              <w:top w:val="single" w:color="auto" w:sz="4" w:space="0"/>
              <w:left w:val="nil"/>
              <w:bottom w:val="single" w:color="auto" w:sz="4" w:space="0"/>
              <w:right w:val="single" w:color="auto" w:sz="4" w:space="0"/>
            </w:tcBorders>
          </w:tcPr>
          <w:p w14:paraId="58BF2830">
            <w:pPr>
              <w:spacing w:line="300" w:lineRule="atLeast"/>
              <w:rPr>
                <w:rFonts w:asciiTheme="majorEastAsia" w:hAnsiTheme="majorEastAsia" w:eastAsiaTheme="majorEastAsia"/>
              </w:rPr>
            </w:pPr>
          </w:p>
        </w:tc>
      </w:tr>
      <w:tr w14:paraId="1708C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87" w:type="dxa"/>
          </w:tcPr>
          <w:p w14:paraId="4FEF1473">
            <w:pPr>
              <w:spacing w:line="300" w:lineRule="atLeast"/>
              <w:rPr>
                <w:rFonts w:asciiTheme="majorEastAsia" w:hAnsiTheme="majorEastAsia" w:eastAsiaTheme="majorEastAsia"/>
              </w:rPr>
            </w:pPr>
            <w:r>
              <w:rPr>
                <w:rFonts w:hint="eastAsia"/>
              </w:rPr>
              <w:t>3.1</w:t>
            </w:r>
          </w:p>
        </w:tc>
        <w:tc>
          <w:tcPr>
            <w:tcW w:w="1164" w:type="dxa"/>
            <w:tcBorders>
              <w:top w:val="single" w:color="auto" w:sz="4" w:space="0"/>
            </w:tcBorders>
          </w:tcPr>
          <w:p w14:paraId="6F11314D">
            <w:pPr>
              <w:spacing w:line="300" w:lineRule="atLeast"/>
              <w:rPr>
                <w:rFonts w:asciiTheme="majorEastAsia" w:hAnsiTheme="majorEastAsia" w:eastAsiaTheme="majorEastAsia"/>
              </w:rPr>
            </w:pPr>
            <w:r>
              <w:rPr>
                <w:rFonts w:hint="eastAsia"/>
              </w:rPr>
              <w:t>整体外现</w:t>
            </w:r>
          </w:p>
        </w:tc>
        <w:tc>
          <w:tcPr>
            <w:tcW w:w="6946" w:type="dxa"/>
            <w:tcBorders>
              <w:top w:val="single" w:color="auto" w:sz="4" w:space="0"/>
            </w:tcBorders>
          </w:tcPr>
          <w:p w14:paraId="016B01C8">
            <w:pPr>
              <w:spacing w:line="300" w:lineRule="atLeast"/>
              <w:rPr>
                <w:rFonts w:asciiTheme="majorEastAsia" w:hAnsiTheme="majorEastAsia" w:eastAsiaTheme="majorEastAsia"/>
              </w:rPr>
            </w:pPr>
            <w:r>
              <w:rPr>
                <w:rFonts w:hint="eastAsia"/>
              </w:rPr>
              <w:t>平整、平顺、平稳、清洁、对称。细帮端正平服。内底不露钉尖，无钉尾突出。鞋帮、鞋里不应明显变</w:t>
            </w:r>
            <w:r>
              <w:t xml:space="preserve"> </w:t>
            </w:r>
            <w:r>
              <w:rPr>
                <w:rFonts w:hint="eastAsia"/>
              </w:rPr>
              <w:t>色（擦色革等特殊鞋面革除外）、脱色、鞋垫牢固、平整。</w:t>
            </w:r>
          </w:p>
          <w:p w14:paraId="294D2E2B">
            <w:pPr>
              <w:spacing w:line="300" w:lineRule="atLeast"/>
              <w:rPr>
                <w:rFonts w:asciiTheme="majorEastAsia" w:hAnsiTheme="majorEastAsia" w:eastAsiaTheme="majorEastAsia"/>
              </w:rPr>
            </w:pPr>
            <w:r>
              <w:rPr>
                <w:rFonts w:asciiTheme="majorEastAsia" w:hAnsiTheme="majorEastAsia" w:eastAsiaTheme="majorEastAsia"/>
              </w:rPr>
              <w:drawing>
                <wp:inline distT="0" distB="0" distL="0" distR="0">
                  <wp:extent cx="1990725" cy="1492885"/>
                  <wp:effectExtent l="0" t="0" r="9525" b="12065"/>
                  <wp:docPr id="2" name="图片 1" descr="IMG_20210507_082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0210507_082824.jpg"/>
                          <pic:cNvPicPr>
                            <a:picLocks noChangeAspect="1"/>
                          </pic:cNvPicPr>
                        </pic:nvPicPr>
                        <pic:blipFill>
                          <a:blip r:embed="rId4" cstate="print"/>
                          <a:stretch>
                            <a:fillRect/>
                          </a:stretch>
                        </pic:blipFill>
                        <pic:spPr>
                          <a:xfrm>
                            <a:off x="0" y="0"/>
                            <a:ext cx="1989913" cy="1492584"/>
                          </a:xfrm>
                          <a:prstGeom prst="rect">
                            <a:avLst/>
                          </a:prstGeom>
                        </pic:spPr>
                      </pic:pic>
                    </a:graphicData>
                  </a:graphic>
                </wp:inline>
              </w:drawing>
            </w:r>
            <w:r>
              <w:rPr>
                <w:rFonts w:asciiTheme="majorEastAsia" w:hAnsiTheme="majorEastAsia" w:eastAsiaTheme="majorEastAsia"/>
              </w:rPr>
              <w:drawing>
                <wp:inline distT="0" distB="0" distL="0" distR="0">
                  <wp:extent cx="2015490" cy="1511935"/>
                  <wp:effectExtent l="0" t="0" r="3810" b="12065"/>
                  <wp:docPr id="4" name="图片 3" descr="IMG_20210507_082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0210507_082813.jpg"/>
                          <pic:cNvPicPr>
                            <a:picLocks noChangeAspect="1"/>
                          </pic:cNvPicPr>
                        </pic:nvPicPr>
                        <pic:blipFill>
                          <a:blip r:embed="rId5" cstate="print"/>
                          <a:stretch>
                            <a:fillRect/>
                          </a:stretch>
                        </pic:blipFill>
                        <pic:spPr>
                          <a:xfrm>
                            <a:off x="0" y="0"/>
                            <a:ext cx="2018256" cy="1513843"/>
                          </a:xfrm>
                          <a:prstGeom prst="rect">
                            <a:avLst/>
                          </a:prstGeom>
                        </pic:spPr>
                      </pic:pic>
                    </a:graphicData>
                  </a:graphic>
                </wp:inline>
              </w:drawing>
            </w:r>
          </w:p>
          <w:p w14:paraId="640893DA">
            <w:pPr>
              <w:spacing w:line="300" w:lineRule="atLeast"/>
              <w:rPr>
                <w:rFonts w:asciiTheme="majorEastAsia" w:hAnsiTheme="majorEastAsia" w:eastAsiaTheme="majorEastAsia"/>
              </w:rPr>
            </w:pPr>
            <w:r>
              <w:rPr>
                <w:rFonts w:asciiTheme="majorEastAsia" w:hAnsiTheme="majorEastAsia" w:eastAsiaTheme="majorEastAsia"/>
              </w:rPr>
              <w:drawing>
                <wp:inline distT="0" distB="0" distL="0" distR="0">
                  <wp:extent cx="2061845" cy="1546225"/>
                  <wp:effectExtent l="0" t="0" r="14605" b="15875"/>
                  <wp:docPr id="5" name="图片 4" descr="IMG_20210507_08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0210507_082750.jpg"/>
                          <pic:cNvPicPr>
                            <a:picLocks noChangeAspect="1"/>
                          </pic:cNvPicPr>
                        </pic:nvPicPr>
                        <pic:blipFill>
                          <a:blip r:embed="rId6" cstate="print"/>
                          <a:stretch>
                            <a:fillRect/>
                          </a:stretch>
                        </pic:blipFill>
                        <pic:spPr>
                          <a:xfrm>
                            <a:off x="0" y="0"/>
                            <a:ext cx="2071599" cy="1553855"/>
                          </a:xfrm>
                          <a:prstGeom prst="rect">
                            <a:avLst/>
                          </a:prstGeom>
                        </pic:spPr>
                      </pic:pic>
                    </a:graphicData>
                  </a:graphic>
                </wp:inline>
              </w:drawing>
            </w:r>
            <w:r>
              <w:rPr>
                <w:rFonts w:asciiTheme="majorEastAsia" w:hAnsiTheme="majorEastAsia" w:eastAsiaTheme="majorEastAsia"/>
              </w:rPr>
              <w:drawing>
                <wp:inline distT="0" distB="0" distL="0" distR="0">
                  <wp:extent cx="2058670" cy="1544320"/>
                  <wp:effectExtent l="0" t="0" r="17780" b="17780"/>
                  <wp:docPr id="6" name="图片 5" descr="IMG_20210507_082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0210507_082800.jpg"/>
                          <pic:cNvPicPr>
                            <a:picLocks noChangeAspect="1"/>
                          </pic:cNvPicPr>
                        </pic:nvPicPr>
                        <pic:blipFill>
                          <a:blip r:embed="rId7" cstate="print"/>
                          <a:stretch>
                            <a:fillRect/>
                          </a:stretch>
                        </pic:blipFill>
                        <pic:spPr>
                          <a:xfrm>
                            <a:off x="0" y="0"/>
                            <a:ext cx="2059506" cy="1544783"/>
                          </a:xfrm>
                          <a:prstGeom prst="rect">
                            <a:avLst/>
                          </a:prstGeom>
                        </pic:spPr>
                      </pic:pic>
                    </a:graphicData>
                  </a:graphic>
                </wp:inline>
              </w:drawing>
            </w:r>
          </w:p>
        </w:tc>
        <w:tc>
          <w:tcPr>
            <w:tcW w:w="812" w:type="dxa"/>
            <w:tcBorders>
              <w:top w:val="single" w:color="auto" w:sz="4" w:space="0"/>
            </w:tcBorders>
          </w:tcPr>
          <w:p w14:paraId="495AD322">
            <w:pPr>
              <w:spacing w:line="300" w:lineRule="atLeast"/>
              <w:rPr>
                <w:rFonts w:asciiTheme="majorEastAsia" w:hAnsiTheme="majorEastAsia" w:eastAsiaTheme="majorEastAsia"/>
              </w:rPr>
            </w:pPr>
          </w:p>
        </w:tc>
      </w:tr>
      <w:tr w14:paraId="74CA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87" w:type="dxa"/>
          </w:tcPr>
          <w:p w14:paraId="58E0A822">
            <w:pPr>
              <w:spacing w:line="300" w:lineRule="atLeast"/>
              <w:rPr>
                <w:rFonts w:asciiTheme="majorEastAsia" w:hAnsiTheme="majorEastAsia" w:eastAsiaTheme="majorEastAsia"/>
              </w:rPr>
            </w:pPr>
            <w:r>
              <w:rPr>
                <w:rFonts w:hint="eastAsia"/>
              </w:rPr>
              <w:t>3.2</w:t>
            </w:r>
          </w:p>
        </w:tc>
        <w:tc>
          <w:tcPr>
            <w:tcW w:w="1164" w:type="dxa"/>
          </w:tcPr>
          <w:p w14:paraId="39A31B33">
            <w:pPr>
              <w:spacing w:line="300" w:lineRule="atLeast"/>
              <w:rPr>
                <w:rFonts w:asciiTheme="majorEastAsia" w:hAnsiTheme="majorEastAsia" w:eastAsiaTheme="majorEastAsia"/>
              </w:rPr>
            </w:pPr>
            <w:r>
              <w:rPr>
                <w:rFonts w:hint="eastAsia"/>
              </w:rPr>
              <w:t>帮面</w:t>
            </w:r>
          </w:p>
        </w:tc>
        <w:tc>
          <w:tcPr>
            <w:tcW w:w="6946" w:type="dxa"/>
          </w:tcPr>
          <w:p w14:paraId="39B2577C">
            <w:pPr>
              <w:spacing w:line="300" w:lineRule="atLeast"/>
              <w:rPr>
                <w:rFonts w:asciiTheme="majorEastAsia" w:hAnsiTheme="majorEastAsia" w:eastAsiaTheme="majorEastAsia"/>
              </w:rPr>
            </w:pPr>
            <w:r>
              <w:rPr>
                <w:rFonts w:hint="eastAsia"/>
              </w:rPr>
              <w:t>同双鞋相同部位的色泽，厚度、绒毛粗细、花</w:t>
            </w:r>
            <w:r>
              <w:t xml:space="preserve"> </w:t>
            </w:r>
            <w:r>
              <w:rPr>
                <w:rFonts w:hint="eastAsia"/>
              </w:rPr>
              <w:t>纹基本功一致。不应有裂浆、裂面、松面、露</w:t>
            </w:r>
            <w:r>
              <w:t xml:space="preserve"> </w:t>
            </w:r>
            <w:r>
              <w:rPr>
                <w:rFonts w:hint="eastAsia"/>
              </w:rPr>
              <w:t>帮脚、白霜。不应有伤残。</w:t>
            </w:r>
          </w:p>
        </w:tc>
        <w:tc>
          <w:tcPr>
            <w:tcW w:w="812" w:type="dxa"/>
          </w:tcPr>
          <w:p w14:paraId="7404E8A7">
            <w:pPr>
              <w:spacing w:line="300" w:lineRule="atLeast"/>
              <w:rPr>
                <w:rFonts w:asciiTheme="majorEastAsia" w:hAnsiTheme="majorEastAsia" w:eastAsiaTheme="majorEastAsia"/>
              </w:rPr>
            </w:pPr>
          </w:p>
        </w:tc>
      </w:tr>
      <w:tr w14:paraId="7497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87" w:type="dxa"/>
          </w:tcPr>
          <w:p w14:paraId="706B6FDF">
            <w:pPr>
              <w:spacing w:line="300" w:lineRule="atLeast"/>
              <w:rPr>
                <w:rFonts w:asciiTheme="majorEastAsia" w:hAnsiTheme="majorEastAsia" w:eastAsiaTheme="majorEastAsia"/>
              </w:rPr>
            </w:pPr>
            <w:r>
              <w:rPr>
                <w:rFonts w:hint="eastAsia"/>
              </w:rPr>
              <w:t>3.3</w:t>
            </w:r>
          </w:p>
        </w:tc>
        <w:tc>
          <w:tcPr>
            <w:tcW w:w="1164" w:type="dxa"/>
          </w:tcPr>
          <w:p w14:paraId="13F79BE0">
            <w:pPr>
              <w:spacing w:line="300" w:lineRule="atLeast"/>
              <w:rPr>
                <w:rFonts w:asciiTheme="majorEastAsia" w:hAnsiTheme="majorEastAsia" w:eastAsiaTheme="majorEastAsia"/>
              </w:rPr>
            </w:pPr>
            <w:r>
              <w:rPr>
                <w:rFonts w:hint="eastAsia"/>
              </w:rPr>
              <w:t>主跟和包头</w:t>
            </w:r>
          </w:p>
        </w:tc>
        <w:tc>
          <w:tcPr>
            <w:tcW w:w="6946" w:type="dxa"/>
          </w:tcPr>
          <w:p w14:paraId="5EEAD930">
            <w:pPr>
              <w:spacing w:line="300" w:lineRule="atLeast"/>
              <w:rPr>
                <w:rFonts w:asciiTheme="majorEastAsia" w:hAnsiTheme="majorEastAsia" w:eastAsiaTheme="majorEastAsia"/>
              </w:rPr>
            </w:pPr>
            <w:r>
              <w:rPr>
                <w:rFonts w:hint="eastAsia"/>
              </w:rPr>
              <w:t>有主跟和包头的皮鞋主跟和包头应端正、平服、对称、到位。不应收缩变形。</w:t>
            </w:r>
          </w:p>
        </w:tc>
        <w:tc>
          <w:tcPr>
            <w:tcW w:w="812" w:type="dxa"/>
          </w:tcPr>
          <w:p w14:paraId="535A2F2F">
            <w:pPr>
              <w:spacing w:line="300" w:lineRule="atLeast"/>
              <w:rPr>
                <w:rFonts w:asciiTheme="majorEastAsia" w:hAnsiTheme="majorEastAsia" w:eastAsiaTheme="majorEastAsia"/>
              </w:rPr>
            </w:pPr>
          </w:p>
        </w:tc>
      </w:tr>
      <w:tr w14:paraId="3E4F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87" w:type="dxa"/>
          </w:tcPr>
          <w:p w14:paraId="0E2CFCDF">
            <w:pPr>
              <w:spacing w:line="300" w:lineRule="atLeast"/>
              <w:rPr>
                <w:rFonts w:asciiTheme="majorEastAsia" w:hAnsiTheme="majorEastAsia" w:eastAsiaTheme="majorEastAsia"/>
              </w:rPr>
            </w:pPr>
            <w:r>
              <w:rPr>
                <w:rFonts w:hint="eastAsia"/>
              </w:rPr>
              <w:t>3.4</w:t>
            </w:r>
          </w:p>
        </w:tc>
        <w:tc>
          <w:tcPr>
            <w:tcW w:w="1164" w:type="dxa"/>
          </w:tcPr>
          <w:p w14:paraId="342E2587">
            <w:pPr>
              <w:spacing w:line="300" w:lineRule="atLeast"/>
              <w:rPr>
                <w:rFonts w:asciiTheme="majorEastAsia" w:hAnsiTheme="majorEastAsia" w:eastAsiaTheme="majorEastAsia"/>
              </w:rPr>
            </w:pPr>
            <w:r>
              <w:rPr>
                <w:rFonts w:hint="eastAsia"/>
              </w:rPr>
              <w:t>鞋跟</w:t>
            </w:r>
          </w:p>
        </w:tc>
        <w:tc>
          <w:tcPr>
            <w:tcW w:w="6946" w:type="dxa"/>
          </w:tcPr>
          <w:p w14:paraId="11CE501A">
            <w:pPr>
              <w:spacing w:line="300" w:lineRule="atLeast"/>
              <w:rPr>
                <w:rFonts w:asciiTheme="majorEastAsia" w:hAnsiTheme="majorEastAsia" w:eastAsiaTheme="majorEastAsia"/>
              </w:rPr>
            </w:pPr>
            <w:r>
              <w:rPr>
                <w:rFonts w:hint="eastAsia"/>
              </w:rPr>
              <w:t>装配牢固、平正，大小高矮对称，色泽一致。无裂缝，包皮平整，跟口严实。</w:t>
            </w:r>
          </w:p>
        </w:tc>
        <w:tc>
          <w:tcPr>
            <w:tcW w:w="812" w:type="dxa"/>
          </w:tcPr>
          <w:p w14:paraId="0BE776BE">
            <w:pPr>
              <w:spacing w:line="300" w:lineRule="atLeast"/>
              <w:rPr>
                <w:rFonts w:asciiTheme="majorEastAsia" w:hAnsiTheme="majorEastAsia" w:eastAsiaTheme="majorEastAsia"/>
              </w:rPr>
            </w:pPr>
          </w:p>
        </w:tc>
      </w:tr>
      <w:tr w14:paraId="38D6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87" w:type="dxa"/>
          </w:tcPr>
          <w:p w14:paraId="6AA8CB01">
            <w:pPr>
              <w:spacing w:line="300" w:lineRule="atLeast"/>
              <w:rPr>
                <w:rFonts w:asciiTheme="majorEastAsia" w:hAnsiTheme="majorEastAsia" w:eastAsiaTheme="majorEastAsia"/>
              </w:rPr>
            </w:pPr>
            <w:r>
              <w:rPr>
                <w:rFonts w:hint="eastAsia"/>
              </w:rPr>
              <w:t>3.5</w:t>
            </w:r>
          </w:p>
        </w:tc>
        <w:tc>
          <w:tcPr>
            <w:tcW w:w="1164" w:type="dxa"/>
          </w:tcPr>
          <w:p w14:paraId="63C1C5D1">
            <w:pPr>
              <w:spacing w:line="300" w:lineRule="atLeast"/>
              <w:rPr>
                <w:rFonts w:asciiTheme="majorEastAsia" w:hAnsiTheme="majorEastAsia" w:eastAsiaTheme="majorEastAsia"/>
              </w:rPr>
            </w:pPr>
            <w:r>
              <w:rPr>
                <w:rFonts w:hint="eastAsia"/>
              </w:rPr>
              <w:t>子</w:t>
            </w:r>
            <w:r>
              <w:t xml:space="preserve"> </w:t>
            </w:r>
            <w:r>
              <w:rPr>
                <w:rFonts w:hint="eastAsia"/>
              </w:rPr>
              <w:t>口</w:t>
            </w:r>
          </w:p>
        </w:tc>
        <w:tc>
          <w:tcPr>
            <w:tcW w:w="6946" w:type="dxa"/>
          </w:tcPr>
          <w:p w14:paraId="3946E661">
            <w:pPr>
              <w:spacing w:line="300" w:lineRule="atLeast"/>
              <w:rPr>
                <w:rFonts w:asciiTheme="majorEastAsia" w:hAnsiTheme="majorEastAsia" w:eastAsiaTheme="majorEastAsia"/>
              </w:rPr>
            </w:pPr>
            <w:r>
              <w:rPr>
                <w:rFonts w:hint="eastAsia"/>
              </w:rPr>
              <w:t>整齐严实</w:t>
            </w:r>
          </w:p>
        </w:tc>
        <w:tc>
          <w:tcPr>
            <w:tcW w:w="812" w:type="dxa"/>
          </w:tcPr>
          <w:p w14:paraId="61718095">
            <w:pPr>
              <w:spacing w:line="300" w:lineRule="atLeast"/>
              <w:rPr>
                <w:rFonts w:asciiTheme="majorEastAsia" w:hAnsiTheme="majorEastAsia" w:eastAsiaTheme="majorEastAsia"/>
              </w:rPr>
            </w:pPr>
          </w:p>
        </w:tc>
      </w:tr>
      <w:tr w14:paraId="4E79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87" w:type="dxa"/>
          </w:tcPr>
          <w:p w14:paraId="5208707E">
            <w:pPr>
              <w:spacing w:line="300" w:lineRule="atLeast"/>
              <w:rPr>
                <w:rFonts w:asciiTheme="majorEastAsia" w:hAnsiTheme="majorEastAsia" w:eastAsiaTheme="majorEastAsia"/>
              </w:rPr>
            </w:pPr>
            <w:r>
              <w:rPr>
                <w:rFonts w:hint="eastAsia"/>
              </w:rPr>
              <w:t>3.6</w:t>
            </w:r>
          </w:p>
        </w:tc>
        <w:tc>
          <w:tcPr>
            <w:tcW w:w="1164" w:type="dxa"/>
          </w:tcPr>
          <w:p w14:paraId="38309D80">
            <w:pPr>
              <w:spacing w:line="300" w:lineRule="atLeast"/>
              <w:rPr>
                <w:rFonts w:asciiTheme="majorEastAsia" w:hAnsiTheme="majorEastAsia" w:eastAsiaTheme="majorEastAsia"/>
              </w:rPr>
            </w:pPr>
            <w:r>
              <w:rPr>
                <w:rFonts w:hint="eastAsia"/>
              </w:rPr>
              <w:t>缝线</w:t>
            </w:r>
          </w:p>
        </w:tc>
        <w:tc>
          <w:tcPr>
            <w:tcW w:w="6946" w:type="dxa"/>
          </w:tcPr>
          <w:p w14:paraId="3A92ED66">
            <w:pPr>
              <w:spacing w:line="300" w:lineRule="atLeast"/>
              <w:rPr>
                <w:rFonts w:asciiTheme="majorEastAsia" w:hAnsiTheme="majorEastAsia" w:eastAsiaTheme="majorEastAsia"/>
              </w:rPr>
            </w:pPr>
            <w:r>
              <w:rPr>
                <w:rFonts w:hint="eastAsia"/>
              </w:rPr>
              <w:t>线道整齐，针码均匀，底面线松紧一致。不应</w:t>
            </w:r>
            <w:r>
              <w:t xml:space="preserve"> </w:t>
            </w:r>
            <w:r>
              <w:rPr>
                <w:rFonts w:hint="eastAsia"/>
              </w:rPr>
              <w:t>有跳线、重针、断线、翻线、开线及缝线越轨等。</w:t>
            </w:r>
          </w:p>
        </w:tc>
        <w:tc>
          <w:tcPr>
            <w:tcW w:w="812" w:type="dxa"/>
          </w:tcPr>
          <w:p w14:paraId="513CB9EE">
            <w:pPr>
              <w:spacing w:line="300" w:lineRule="atLeast"/>
              <w:rPr>
                <w:rFonts w:asciiTheme="majorEastAsia" w:hAnsiTheme="majorEastAsia" w:eastAsiaTheme="majorEastAsia"/>
              </w:rPr>
            </w:pPr>
          </w:p>
        </w:tc>
      </w:tr>
      <w:tr w14:paraId="57D8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87" w:type="dxa"/>
          </w:tcPr>
          <w:p w14:paraId="6C566B8E">
            <w:pPr>
              <w:spacing w:line="300" w:lineRule="atLeast"/>
              <w:rPr>
                <w:rFonts w:asciiTheme="majorEastAsia" w:hAnsiTheme="majorEastAsia" w:eastAsiaTheme="majorEastAsia"/>
              </w:rPr>
            </w:pPr>
            <w:r>
              <w:rPr>
                <w:rFonts w:hint="eastAsia"/>
              </w:rPr>
              <w:t>3.7</w:t>
            </w:r>
          </w:p>
        </w:tc>
        <w:tc>
          <w:tcPr>
            <w:tcW w:w="1164" w:type="dxa"/>
          </w:tcPr>
          <w:p w14:paraId="6F08B599">
            <w:pPr>
              <w:spacing w:line="300" w:lineRule="atLeast"/>
              <w:rPr>
                <w:rFonts w:asciiTheme="majorEastAsia" w:hAnsiTheme="majorEastAsia" w:eastAsiaTheme="majorEastAsia"/>
              </w:rPr>
            </w:pPr>
            <w:r>
              <w:rPr>
                <w:rFonts w:hint="eastAsia"/>
              </w:rPr>
              <w:t>折边沿口</w:t>
            </w:r>
          </w:p>
        </w:tc>
        <w:tc>
          <w:tcPr>
            <w:tcW w:w="6946" w:type="dxa"/>
          </w:tcPr>
          <w:p w14:paraId="3B15EF7E">
            <w:pPr>
              <w:spacing w:line="300" w:lineRule="atLeast"/>
              <w:rPr>
                <w:rFonts w:asciiTheme="majorEastAsia" w:hAnsiTheme="majorEastAsia" w:eastAsiaTheme="majorEastAsia"/>
              </w:rPr>
            </w:pPr>
            <w:r>
              <w:rPr>
                <w:rFonts w:hint="eastAsia"/>
              </w:rPr>
              <w:t>基本整齐、均匀、圆滑、无剪口处外露，不会有裂口</w:t>
            </w:r>
          </w:p>
        </w:tc>
        <w:tc>
          <w:tcPr>
            <w:tcW w:w="812" w:type="dxa"/>
          </w:tcPr>
          <w:p w14:paraId="0D244DCA">
            <w:pPr>
              <w:spacing w:line="300" w:lineRule="atLeast"/>
              <w:rPr>
                <w:rFonts w:asciiTheme="majorEastAsia" w:hAnsiTheme="majorEastAsia" w:eastAsiaTheme="majorEastAsia"/>
              </w:rPr>
            </w:pPr>
          </w:p>
        </w:tc>
      </w:tr>
      <w:tr w14:paraId="6404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87" w:type="dxa"/>
          </w:tcPr>
          <w:p w14:paraId="362F5B8E">
            <w:pPr>
              <w:spacing w:line="300" w:lineRule="atLeast"/>
              <w:rPr>
                <w:rFonts w:asciiTheme="majorEastAsia" w:hAnsiTheme="majorEastAsia" w:eastAsiaTheme="majorEastAsia"/>
              </w:rPr>
            </w:pPr>
            <w:r>
              <w:rPr>
                <w:rFonts w:hint="eastAsia"/>
              </w:rPr>
              <w:t>3.8</w:t>
            </w:r>
          </w:p>
        </w:tc>
        <w:tc>
          <w:tcPr>
            <w:tcW w:w="1164" w:type="dxa"/>
          </w:tcPr>
          <w:p w14:paraId="6549D38D">
            <w:pPr>
              <w:spacing w:line="300" w:lineRule="atLeast"/>
              <w:rPr>
                <w:rFonts w:asciiTheme="majorEastAsia" w:hAnsiTheme="majorEastAsia" w:eastAsiaTheme="majorEastAsia"/>
              </w:rPr>
            </w:pPr>
            <w:r>
              <w:rPr>
                <w:rFonts w:hint="eastAsia"/>
              </w:rPr>
              <w:t>外底</w:t>
            </w:r>
          </w:p>
        </w:tc>
        <w:tc>
          <w:tcPr>
            <w:tcW w:w="6946" w:type="dxa"/>
          </w:tcPr>
          <w:p w14:paraId="6F264049">
            <w:pPr>
              <w:spacing w:line="300" w:lineRule="atLeast"/>
              <w:rPr>
                <w:rFonts w:asciiTheme="majorEastAsia" w:hAnsiTheme="majorEastAsia" w:eastAsiaTheme="majorEastAsia"/>
              </w:rPr>
            </w:pPr>
            <w:r>
              <w:rPr>
                <w:rFonts w:hint="eastAsia"/>
              </w:rPr>
              <w:t>面光洁，同双鞋外底相同部位的色泽、花纹</w:t>
            </w:r>
            <w:r>
              <w:t xml:space="preserve"> </w:t>
            </w:r>
            <w:r>
              <w:rPr>
                <w:rFonts w:hint="eastAsia"/>
              </w:rPr>
              <w:t>基本一致。次要部位无明显缺陷。外底花纹</w:t>
            </w:r>
            <w:r>
              <w:t xml:space="preserve"> </w:t>
            </w:r>
            <w:r>
              <w:rPr>
                <w:rFonts w:hint="eastAsia"/>
              </w:rPr>
              <w:t>深度不应超过外底厚度的三分之一。外度前掌着力部位扣除花纹后的厚度不应小于</w:t>
            </w:r>
            <w:r>
              <w:t xml:space="preserve"> 3.0MM.</w:t>
            </w:r>
          </w:p>
        </w:tc>
        <w:tc>
          <w:tcPr>
            <w:tcW w:w="812" w:type="dxa"/>
          </w:tcPr>
          <w:p w14:paraId="17798EC4">
            <w:pPr>
              <w:spacing w:line="300" w:lineRule="atLeast"/>
              <w:rPr>
                <w:rFonts w:asciiTheme="majorEastAsia" w:hAnsiTheme="majorEastAsia" w:eastAsiaTheme="majorEastAsia"/>
              </w:rPr>
            </w:pPr>
          </w:p>
        </w:tc>
      </w:tr>
      <w:tr w14:paraId="5619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87" w:type="dxa"/>
          </w:tcPr>
          <w:p w14:paraId="0852E445">
            <w:pPr>
              <w:spacing w:line="300" w:lineRule="atLeast"/>
              <w:rPr>
                <w:rFonts w:asciiTheme="majorEastAsia" w:hAnsiTheme="majorEastAsia" w:eastAsiaTheme="majorEastAsia"/>
              </w:rPr>
            </w:pPr>
            <w:r>
              <w:rPr>
                <w:rFonts w:hint="eastAsia"/>
              </w:rPr>
              <w:t>3.9</w:t>
            </w:r>
          </w:p>
        </w:tc>
        <w:tc>
          <w:tcPr>
            <w:tcW w:w="1164" w:type="dxa"/>
          </w:tcPr>
          <w:p w14:paraId="43F358CD">
            <w:pPr>
              <w:spacing w:line="300" w:lineRule="atLeast"/>
              <w:rPr>
                <w:rFonts w:asciiTheme="majorEastAsia" w:hAnsiTheme="majorEastAsia" w:eastAsiaTheme="majorEastAsia"/>
              </w:rPr>
            </w:pPr>
            <w:r>
              <w:rPr>
                <w:rFonts w:hint="eastAsia"/>
              </w:rPr>
              <w:t>配件</w:t>
            </w:r>
          </w:p>
        </w:tc>
        <w:tc>
          <w:tcPr>
            <w:tcW w:w="6946" w:type="dxa"/>
          </w:tcPr>
          <w:p w14:paraId="2E2543E7">
            <w:pPr>
              <w:spacing w:line="300" w:lineRule="atLeast"/>
              <w:rPr>
                <w:rFonts w:asciiTheme="majorEastAsia" w:hAnsiTheme="majorEastAsia" w:eastAsiaTheme="majorEastAsia"/>
              </w:rPr>
            </w:pPr>
            <w:r>
              <w:rPr>
                <w:rFonts w:hint="eastAsia"/>
              </w:rPr>
              <w:t>装配牢固，基本对称，感官无明显缺陷。</w:t>
            </w:r>
          </w:p>
        </w:tc>
        <w:tc>
          <w:tcPr>
            <w:tcW w:w="812" w:type="dxa"/>
          </w:tcPr>
          <w:p w14:paraId="6530EFF2">
            <w:pPr>
              <w:spacing w:line="300" w:lineRule="atLeast"/>
              <w:rPr>
                <w:rFonts w:asciiTheme="majorEastAsia" w:hAnsiTheme="majorEastAsia" w:eastAsiaTheme="majorEastAsia"/>
              </w:rPr>
            </w:pPr>
          </w:p>
        </w:tc>
      </w:tr>
      <w:tr w14:paraId="0B25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7" w:type="dxa"/>
          </w:tcPr>
          <w:p w14:paraId="27762550">
            <w:pPr>
              <w:spacing w:line="300" w:lineRule="atLeast"/>
              <w:rPr>
                <w:rFonts w:asciiTheme="majorEastAsia" w:hAnsiTheme="majorEastAsia" w:eastAsiaTheme="majorEastAsia"/>
              </w:rPr>
            </w:pPr>
            <w:r>
              <w:rPr>
                <w:rFonts w:hint="eastAsia"/>
              </w:rPr>
              <w:t>3.10</w:t>
            </w:r>
          </w:p>
        </w:tc>
        <w:tc>
          <w:tcPr>
            <w:tcW w:w="1164" w:type="dxa"/>
          </w:tcPr>
          <w:p w14:paraId="51210E4A">
            <w:pPr>
              <w:spacing w:line="300" w:lineRule="atLeast"/>
              <w:rPr>
                <w:rFonts w:asciiTheme="majorEastAsia" w:hAnsiTheme="majorEastAsia" w:eastAsiaTheme="majorEastAsia"/>
              </w:rPr>
            </w:pPr>
            <w:r>
              <w:rPr>
                <w:rFonts w:hint="eastAsia"/>
              </w:rPr>
              <w:t>尺寸</w:t>
            </w:r>
          </w:p>
        </w:tc>
        <w:tc>
          <w:tcPr>
            <w:tcW w:w="6946" w:type="dxa"/>
          </w:tcPr>
          <w:p w14:paraId="1062C1B8">
            <w:pPr>
              <w:spacing w:line="300" w:lineRule="atLeast"/>
              <w:rPr>
                <w:rFonts w:asciiTheme="majorEastAsia" w:hAnsiTheme="majorEastAsia" w:eastAsiaTheme="majorEastAsia"/>
              </w:rPr>
            </w:pPr>
            <w:r>
              <w:rPr>
                <w:rFonts w:hint="eastAsia"/>
              </w:rPr>
              <w:t>同双鞋前帮长度允差</w:t>
            </w:r>
            <w:r>
              <w:t>1.5MM,</w:t>
            </w:r>
            <w:r>
              <w:rPr>
                <w:rFonts w:hint="eastAsia"/>
              </w:rPr>
              <w:t>后帮高度允关</w:t>
            </w:r>
            <w:r>
              <w:t xml:space="preserve"> 1.5MM,</w:t>
            </w:r>
            <w:r>
              <w:rPr>
                <w:rFonts w:hint="eastAsia"/>
              </w:rPr>
              <w:t>三接头长度允差</w:t>
            </w:r>
            <w:r>
              <w:t>1.0MM,</w:t>
            </w:r>
            <w:r>
              <w:rPr>
                <w:rFonts w:hint="eastAsia"/>
              </w:rPr>
              <w:t>靴后帮允差1</w:t>
            </w:r>
            <w:r>
              <w:t>.5MM</w:t>
            </w:r>
            <w:r>
              <w:rPr>
                <w:rFonts w:hint="eastAsia"/>
              </w:rPr>
              <w:t>；</w:t>
            </w:r>
          </w:p>
          <w:p w14:paraId="42FF9502">
            <w:pPr>
              <w:spacing w:line="300" w:lineRule="atLeast"/>
              <w:rPr>
                <w:rFonts w:asciiTheme="majorEastAsia" w:hAnsiTheme="majorEastAsia" w:eastAsiaTheme="majorEastAsia"/>
              </w:rPr>
            </w:pPr>
            <w:r>
              <w:rPr>
                <w:rFonts w:hint="eastAsia"/>
              </w:rPr>
              <w:t>同双鞋后跟高度允差</w:t>
            </w:r>
            <w:r>
              <w:t xml:space="preserve"> 1.0MM,</w:t>
            </w:r>
            <w:r>
              <w:rPr>
                <w:rFonts w:hint="eastAsia"/>
              </w:rPr>
              <w:t>前跷允差1</w:t>
            </w:r>
            <w:r>
              <w:t>.</w:t>
            </w:r>
            <w:r>
              <w:rPr>
                <w:rFonts w:hint="eastAsia"/>
              </w:rPr>
              <w:t>5</w:t>
            </w:r>
            <w:r>
              <w:t>MM</w:t>
            </w:r>
            <w:r>
              <w:rPr>
                <w:rFonts w:hint="eastAsia"/>
              </w:rPr>
              <w:t>；</w:t>
            </w:r>
          </w:p>
          <w:p w14:paraId="041FBA5E">
            <w:pPr>
              <w:spacing w:line="300" w:lineRule="atLeast"/>
              <w:rPr>
                <w:rFonts w:asciiTheme="majorEastAsia" w:hAnsiTheme="majorEastAsia" w:eastAsiaTheme="majorEastAsia"/>
              </w:rPr>
            </w:pPr>
            <w:r>
              <w:rPr>
                <w:rFonts w:hint="eastAsia"/>
              </w:rPr>
              <w:t>后缝歪斜允差</w:t>
            </w:r>
            <w:r>
              <w:t>1.5MM</w:t>
            </w:r>
            <w:r>
              <w:rPr>
                <w:rFonts w:hint="eastAsia"/>
              </w:rPr>
              <w:t>；</w:t>
            </w:r>
          </w:p>
          <w:p w14:paraId="78E30A70">
            <w:pPr>
              <w:spacing w:line="300" w:lineRule="atLeast"/>
              <w:rPr>
                <w:rFonts w:asciiTheme="majorEastAsia" w:hAnsiTheme="majorEastAsia" w:eastAsiaTheme="majorEastAsia"/>
              </w:rPr>
            </w:pPr>
            <w:r>
              <w:rPr>
                <w:rFonts w:hint="eastAsia"/>
              </w:rPr>
              <w:t>同双鞋外允差</w:t>
            </w:r>
            <w:r>
              <w:t>1.5MM,</w:t>
            </w:r>
            <w:r>
              <w:rPr>
                <w:rFonts w:hint="eastAsia"/>
              </w:rPr>
              <w:t>宽度允</w:t>
            </w:r>
            <w:r>
              <w:t>1.0MM,</w:t>
            </w:r>
            <w:r>
              <w:rPr>
                <w:rFonts w:hint="eastAsia"/>
              </w:rPr>
              <w:t>厚度允</w:t>
            </w:r>
            <w:r>
              <w:t>0.5MM。</w:t>
            </w:r>
          </w:p>
        </w:tc>
        <w:tc>
          <w:tcPr>
            <w:tcW w:w="812" w:type="dxa"/>
          </w:tcPr>
          <w:p w14:paraId="76105AE9">
            <w:pPr>
              <w:spacing w:line="300" w:lineRule="atLeast"/>
              <w:rPr>
                <w:rFonts w:asciiTheme="majorEastAsia" w:hAnsiTheme="majorEastAsia" w:eastAsiaTheme="majorEastAsia"/>
              </w:rPr>
            </w:pPr>
          </w:p>
        </w:tc>
      </w:tr>
      <w:tr w14:paraId="121B1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87" w:type="dxa"/>
          </w:tcPr>
          <w:p w14:paraId="0D7A8F91">
            <w:pPr>
              <w:spacing w:line="300" w:lineRule="atLeast"/>
              <w:rPr>
                <w:rFonts w:hint="eastAsia" w:asciiTheme="majorEastAsia" w:hAnsiTheme="majorEastAsia"/>
              </w:rPr>
            </w:pPr>
            <w:r>
              <w:rPr>
                <w:rFonts w:hint="eastAsia"/>
              </w:rPr>
              <w:t>4</w:t>
            </w:r>
          </w:p>
        </w:tc>
        <w:tc>
          <w:tcPr>
            <w:tcW w:w="1164" w:type="dxa"/>
          </w:tcPr>
          <w:p w14:paraId="20A70124">
            <w:pPr>
              <w:spacing w:line="300" w:lineRule="atLeast"/>
              <w:rPr>
                <w:rFonts w:asciiTheme="majorEastAsia" w:hAnsiTheme="majorEastAsia" w:eastAsiaTheme="majorEastAsia"/>
              </w:rPr>
            </w:pPr>
            <w:r>
              <w:rPr>
                <w:rFonts w:hint="eastAsia"/>
              </w:rPr>
              <w:t>最高控制价</w:t>
            </w:r>
          </w:p>
        </w:tc>
        <w:tc>
          <w:tcPr>
            <w:tcW w:w="6946" w:type="dxa"/>
          </w:tcPr>
          <w:p w14:paraId="55DEEA0A">
            <w:pPr>
              <w:spacing w:line="300" w:lineRule="atLeast"/>
              <w:rPr>
                <w:rFonts w:asciiTheme="majorEastAsia" w:hAnsiTheme="majorEastAsia" w:eastAsiaTheme="majorEastAsia"/>
              </w:rPr>
            </w:pPr>
            <w:r>
              <w:rPr>
                <w:rFonts w:hint="eastAsia"/>
              </w:rPr>
              <w:t>女护士鞋100元/双，男护士鞋100元/双。另每双鞋送头花1朵。</w:t>
            </w:r>
          </w:p>
        </w:tc>
        <w:tc>
          <w:tcPr>
            <w:tcW w:w="812" w:type="dxa"/>
          </w:tcPr>
          <w:p w14:paraId="3C6F1BBE">
            <w:pPr>
              <w:spacing w:line="300" w:lineRule="atLeast"/>
              <w:rPr>
                <w:rFonts w:asciiTheme="majorEastAsia" w:hAnsiTheme="majorEastAsia" w:eastAsiaTheme="majorEastAsia"/>
              </w:rPr>
            </w:pPr>
          </w:p>
        </w:tc>
      </w:tr>
    </w:tbl>
    <w:p w14:paraId="32BC3ADD">
      <w:pPr>
        <w:pStyle w:val="2"/>
        <w:ind w:left="-708" w:leftChars="-337"/>
        <w:rPr>
          <w:rFonts w:cs="宋体"/>
          <w:b/>
          <w:bCs/>
        </w:rPr>
      </w:pPr>
    </w:p>
    <w:p w14:paraId="27989EC6">
      <w:pPr>
        <w:pStyle w:val="2"/>
        <w:ind w:left="-708" w:leftChars="-337"/>
        <w:rPr>
          <w:rFonts w:cs="宋体"/>
          <w:b/>
          <w:bCs/>
        </w:rPr>
      </w:pPr>
      <w:r>
        <w:rPr>
          <w:rFonts w:hint="eastAsia" w:cs="宋体"/>
          <w:b/>
          <w:bCs/>
        </w:rPr>
        <w:t>（三）项目产品基本要求</w:t>
      </w:r>
    </w:p>
    <w:p w14:paraId="241B7B9B">
      <w:pPr>
        <w:pStyle w:val="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14:paraId="6F90F62C">
      <w:pPr>
        <w:pStyle w:val="2"/>
        <w:ind w:left="-708" w:leftChars="-337"/>
        <w:rPr>
          <w:color w:val="auto"/>
        </w:rPr>
      </w:pPr>
      <w:r>
        <w:rPr>
          <w:rFonts w:hint="eastAsia"/>
          <w:color w:val="auto"/>
        </w:rPr>
        <w:t>2、投标人所投产品参数应同等或优于以上各项参数要求，产品、辅材及生产工艺符合国家相关规范。</w:t>
      </w:r>
    </w:p>
    <w:p w14:paraId="27976D5D">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4F2CE5D2">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4FDB0E77">
      <w:pPr>
        <w:pStyle w:val="2"/>
        <w:ind w:left="-708" w:leftChars="-337"/>
        <w:rPr>
          <w:rFonts w:hint="eastAsia" w:eastAsia="宋体"/>
          <w:u w:val="wave"/>
          <w:lang w:eastAsia="zh-CN"/>
        </w:rPr>
      </w:pPr>
      <w:r>
        <w:rPr>
          <w:rFonts w:hint="eastAsia"/>
          <w:color w:val="auto"/>
        </w:rPr>
        <w:t>5、投标</w:t>
      </w:r>
      <w:r>
        <w:rPr>
          <w:rFonts w:hint="eastAsia"/>
        </w:rPr>
        <w:t>人在竞价文件中必须提交配置清单，并</w:t>
      </w:r>
      <w:r>
        <w:rPr>
          <w:rFonts w:hint="eastAsia"/>
          <w:u w:val="wave"/>
        </w:rPr>
        <w:t>寄</w:t>
      </w:r>
      <w:r>
        <w:rPr>
          <w:u w:val="wave"/>
        </w:rPr>
        <w:t>送样版</w:t>
      </w:r>
      <w:r>
        <w:rPr>
          <w:rFonts w:hint="eastAsia"/>
          <w:u w:val="wave"/>
        </w:rPr>
        <w:t>3双：</w:t>
      </w:r>
      <w:r>
        <w:rPr>
          <w:u w:val="wave"/>
        </w:rPr>
        <w:t>女护士鞋样版</w:t>
      </w:r>
      <w:r>
        <w:rPr>
          <w:rFonts w:hint="eastAsia"/>
          <w:u w:val="wave"/>
        </w:rPr>
        <w:t>37码、38码各壹双，男护士鞋样版42码壹双及赠品样版头花最少1朵（如不中标，样版将采用货到付款的方式寄回，请写明收货地址、收件人、收件人联系电话；如不需要寄回请在标书上注明）</w:t>
      </w:r>
      <w:r>
        <w:rPr>
          <w:rFonts w:hint="eastAsia"/>
          <w:u w:val="wave"/>
          <w:lang w:eastAsia="zh-CN"/>
        </w:rPr>
        <w:t>。</w:t>
      </w:r>
      <w:bookmarkStart w:id="4" w:name="_GoBack"/>
      <w:bookmarkEnd w:id="4"/>
    </w:p>
    <w:p w14:paraId="49F8DEB0">
      <w:pPr>
        <w:pStyle w:val="2"/>
        <w:ind w:left="-708" w:leftChars="-337"/>
        <w:rPr>
          <w:color w:val="auto"/>
        </w:rPr>
      </w:pPr>
      <w:r>
        <w:rPr>
          <w:rFonts w:hint="eastAsia"/>
          <w:color w:val="auto"/>
        </w:rPr>
        <w:t>6、投标人所投产品必须提供产品“三包”服务；定期安排相关人员回访进行质量跟踪；保证提供临床使用和售后技术服务支持方式；其他售后服务按厂家承诺实行。</w:t>
      </w:r>
    </w:p>
    <w:p w14:paraId="1324DD22">
      <w:pPr>
        <w:pStyle w:val="2"/>
        <w:ind w:left="-708" w:leftChars="-337"/>
        <w:rPr>
          <w:rFonts w:cs="宋体"/>
          <w:b/>
          <w:bCs/>
        </w:rPr>
      </w:pPr>
      <w:r>
        <w:rPr>
          <w:rFonts w:hint="eastAsia" w:cs="宋体"/>
          <w:b/>
          <w:bCs/>
        </w:rPr>
        <w:t>（四）商务要求</w:t>
      </w:r>
    </w:p>
    <w:p w14:paraId="19F0522C">
      <w:pPr>
        <w:pStyle w:val="2"/>
        <w:ind w:left="-708" w:leftChars="-337"/>
        <w:rPr>
          <w:rFonts w:cs="宋体"/>
        </w:rPr>
      </w:pPr>
      <w:r>
        <w:rPr>
          <w:rFonts w:hint="eastAsia" w:cs="宋体"/>
          <w:b/>
          <w:bCs/>
        </w:rPr>
        <w:t>1、投标人资格要求</w:t>
      </w:r>
    </w:p>
    <w:p w14:paraId="265192BE">
      <w:pPr>
        <w:pStyle w:val="2"/>
        <w:ind w:left="-708" w:leftChars="-337"/>
        <w:rPr>
          <w:rFonts w:cs="宋体"/>
        </w:rPr>
      </w:pPr>
      <w:r>
        <w:rPr>
          <w:rFonts w:hint="eastAsia" w:cs="宋体"/>
        </w:rPr>
        <w:t>1）投标人为独立法人，并具备统一社会信用代码。</w:t>
      </w:r>
    </w:p>
    <w:p w14:paraId="1C0C6EEA">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51C1CEC1">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p w14:paraId="3AF8161C">
      <w:pPr>
        <w:pStyle w:val="2"/>
        <w:ind w:left="-708" w:leftChars="-337"/>
        <w:rPr>
          <w:rFonts w:cs="宋体"/>
          <w:color w:val="auto"/>
        </w:rPr>
      </w:pPr>
      <w:r>
        <w:rPr>
          <w:rFonts w:hint="eastAsia" w:cs="宋体"/>
        </w:rPr>
        <w:t>4）</w:t>
      </w:r>
      <w:r>
        <w:rPr>
          <w:rFonts w:hint="eastAsia" w:cs="宋体"/>
          <w:color w:val="auto"/>
        </w:rPr>
        <w:t>本项目不接收联合体投标。</w:t>
      </w:r>
    </w:p>
    <w:p w14:paraId="4D4AF6D6">
      <w:pPr>
        <w:pStyle w:val="2"/>
        <w:ind w:left="-708" w:leftChars="-337"/>
        <w:rPr>
          <w:rFonts w:cs="宋体"/>
          <w:b/>
          <w:bCs/>
        </w:rPr>
      </w:pPr>
      <w:r>
        <w:rPr>
          <w:rFonts w:hint="eastAsia" w:cs="宋体"/>
          <w:b/>
          <w:bCs/>
        </w:rPr>
        <w:t>2、投标产品资格要求</w:t>
      </w:r>
    </w:p>
    <w:p w14:paraId="29B8AED2">
      <w:pPr>
        <w:pStyle w:val="2"/>
        <w:ind w:left="-708" w:leftChars="-337"/>
        <w:rPr>
          <w:rFonts w:cs="宋体"/>
        </w:rPr>
      </w:pPr>
      <w:r>
        <w:rPr>
          <w:rFonts w:hint="eastAsia" w:cs="宋体"/>
        </w:rPr>
        <w:t>1）本项目支持创新产品、节能优化产品、环境标识产品、中小企业发展等政府采购政策。</w:t>
      </w:r>
    </w:p>
    <w:p w14:paraId="1A74B704">
      <w:pPr>
        <w:pStyle w:val="2"/>
        <w:ind w:left="-708" w:leftChars="-337"/>
      </w:pPr>
      <w:r>
        <w:rPr>
          <w:rFonts w:hint="eastAsia"/>
          <w:b/>
          <w:bCs/>
        </w:rPr>
        <w:t>3、售后服务和资质</w:t>
      </w:r>
    </w:p>
    <w:p w14:paraId="2AC7FF63">
      <w:pPr>
        <w:pStyle w:val="2"/>
        <w:ind w:left="-708" w:leftChars="-337"/>
      </w:pPr>
      <w:r>
        <w:rPr>
          <w:rFonts w:hint="eastAsia"/>
        </w:rPr>
        <w:t>（1）鞋面保质期为3个月，保质期内除自己的原因造成（如报错码数、人为损坏等）外，其他包退、包换情况运费由供应商承担。</w:t>
      </w:r>
    </w:p>
    <w:p w14:paraId="2D2C47C5">
      <w:pPr>
        <w:pStyle w:val="2"/>
        <w:ind w:left="-708" w:leftChars="-337"/>
      </w:pPr>
      <w:r>
        <w:rPr>
          <w:rFonts w:hint="eastAsia"/>
        </w:rPr>
        <w:t xml:space="preserve">1）包退： </w:t>
      </w:r>
    </w:p>
    <w:p w14:paraId="495C5C75">
      <w:pPr>
        <w:pStyle w:val="2"/>
        <w:ind w:left="-708" w:leftChars="-337"/>
      </w:pPr>
      <w:r>
        <w:rPr>
          <w:rFonts w:hint="eastAsia"/>
        </w:rPr>
        <w:t>①凡在一个月内出现断底、断跟、断面、断帮脚等质量问题之一者。</w:t>
      </w:r>
    </w:p>
    <w:p w14:paraId="7FA89A45">
      <w:pPr>
        <w:pStyle w:val="2"/>
        <w:ind w:left="-708" w:leftChars="-337"/>
      </w:pPr>
      <w:r>
        <w:rPr>
          <w:rFonts w:hint="eastAsia"/>
        </w:rPr>
        <w:t>②凡属包换的质量问题，而因故无法调换者。</w:t>
      </w:r>
    </w:p>
    <w:p w14:paraId="4549A7CD">
      <w:pPr>
        <w:pStyle w:val="2"/>
        <w:ind w:left="-708" w:leftChars="-337"/>
      </w:pPr>
      <w:r>
        <w:rPr>
          <w:rFonts w:hint="eastAsia"/>
        </w:rPr>
        <w:t>2）包换：</w:t>
      </w:r>
    </w:p>
    <w:p w14:paraId="35115A13">
      <w:pPr>
        <w:pStyle w:val="2"/>
        <w:ind w:left="-708" w:leftChars="-337"/>
      </w:pPr>
      <w:r>
        <w:rPr>
          <w:rFonts w:hint="eastAsia"/>
        </w:rPr>
        <w:t>①凡在一周内胶粘皮鞋发生开胶(帮底结合处脱落或弹开长度2公分、深度0.5公分以上者)，皮鞋面子严重掉浆、泛硝、夹里严重脱色之一者，调换同类新鞋。</w:t>
      </w:r>
    </w:p>
    <w:p w14:paraId="29A16EB9">
      <w:pPr>
        <w:pStyle w:val="2"/>
        <w:ind w:left="-708" w:leftChars="-337"/>
      </w:pPr>
      <w:r>
        <w:rPr>
          <w:rFonts w:hint="eastAsia"/>
        </w:rPr>
        <w:t>②凡未经穿过的新鞋不成双、鞋子大小或鞋内出现钉头之一者。</w:t>
      </w:r>
    </w:p>
    <w:p w14:paraId="508FFDC3">
      <w:pPr>
        <w:pStyle w:val="2"/>
        <w:ind w:left="-708" w:leftChars="-337"/>
      </w:pPr>
      <w:r>
        <w:rPr>
          <w:rFonts w:hint="eastAsia"/>
        </w:rPr>
        <w:t>（2）配送承诺：由供应商负责办理运输手续，把货发到我院指定地点，运费由供应商承担。</w:t>
      </w:r>
    </w:p>
    <w:p w14:paraId="6DBEADC5">
      <w:pPr>
        <w:pStyle w:val="2"/>
        <w:ind w:left="-708" w:leftChars="-337"/>
        <w:rPr>
          <w:rFonts w:cs="宋体"/>
        </w:rPr>
      </w:pPr>
      <w:r>
        <w:rPr>
          <w:rFonts w:hint="eastAsia"/>
        </w:rPr>
        <w:t>（3）提供厂家及其代理商对采购人的售后服务承诺书。</w:t>
      </w:r>
    </w:p>
    <w:p w14:paraId="3463AC4F">
      <w:pPr>
        <w:pStyle w:val="2"/>
        <w:ind w:left="-708" w:leftChars="-337"/>
      </w:pPr>
      <w:r>
        <w:rPr>
          <w:rFonts w:hint="eastAsia" w:cs="宋体"/>
        </w:rPr>
        <w:t>（4）交货地点为：广西壮族自治区桂东人民医院（指定交货地点）</w:t>
      </w:r>
      <w:r>
        <w:t xml:space="preserve">     </w:t>
      </w:r>
    </w:p>
    <w:p w14:paraId="526CF25E">
      <w:pPr>
        <w:pStyle w:val="2"/>
        <w:ind w:left="-708" w:leftChars="-337"/>
      </w:pPr>
      <w:r>
        <w:rPr>
          <w:rFonts w:hint="eastAsia"/>
        </w:rPr>
        <w:t>（5）付款条件（进度和方式）：</w:t>
      </w:r>
    </w:p>
    <w:p w14:paraId="506DEAE3">
      <w:pPr>
        <w:pStyle w:val="2"/>
        <w:ind w:left="-708" w:leftChars="-337" w:firstLine="480" w:firstLineChars="200"/>
      </w:pPr>
      <w:r>
        <w:rPr>
          <w:rFonts w:hint="eastAsia" w:cs="宋体"/>
        </w:rPr>
        <w:t>1）分期付款：签订合同后，全部货物到达指定地点并验收合格后，凭双方签署验收合格书，甲方按照政府规定时间内支付，第一期：甲方支付合同总金额的90% ；第二期：交付后十二个月，经乙方书面申请，甲方支付合同总金额的 10%（不计利息）。</w:t>
      </w:r>
    </w:p>
    <w:p w14:paraId="4BB68621">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14:paraId="3EB9B457">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color w:val="FF0000"/>
              <w:kern w:val="0"/>
              <w:sz w:val="24"/>
              <w:szCs w:val="24"/>
              <w:u w:val="single"/>
            </w:rPr>
            <w:t>25</w:t>
          </w:r>
        </w:sdtContent>
      </w:sdt>
      <w:r>
        <w:rPr>
          <w:rFonts w:hint="eastAsia" w:cs="宋体"/>
          <w:kern w:val="0"/>
          <w:sz w:val="24"/>
          <w:szCs w:val="24"/>
        </w:rPr>
        <w:t>日内签订采购合同。</w:t>
      </w:r>
    </w:p>
    <w:p w14:paraId="12B1DF95">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rPr>
        <w:t>三</w:t>
      </w:r>
      <w:r>
        <w:rPr>
          <w:rFonts w:hint="eastAsia" w:cs="宋体"/>
          <w:b/>
          <w:bCs/>
          <w:kern w:val="0"/>
          <w:sz w:val="28"/>
          <w:szCs w:val="28"/>
        </w:rPr>
        <w:t>、其他</w:t>
      </w:r>
    </w:p>
    <w:p w14:paraId="65BFBB2B">
      <w:pPr>
        <w:pStyle w:val="2"/>
      </w:pPr>
    </w:p>
    <w:p w14:paraId="117B52CA">
      <w:pPr>
        <w:widowControl/>
        <w:spacing w:line="360" w:lineRule="auto"/>
        <w:ind w:left="-708" w:leftChars="-338" w:hanging="2"/>
        <w:jc w:val="left"/>
        <w:rPr>
          <w:rFonts w:cs="宋体"/>
          <w:b/>
          <w:bCs/>
          <w:kern w:val="0"/>
          <w:sz w:val="28"/>
          <w:szCs w:val="28"/>
        </w:rPr>
      </w:pPr>
      <w:r>
        <w:rPr>
          <w:rFonts w:hint="eastAsia" w:cs="宋体"/>
          <w:b/>
          <w:bCs/>
          <w:kern w:val="0"/>
          <w:sz w:val="28"/>
          <w:szCs w:val="28"/>
        </w:rPr>
        <w:t>四、特别说明</w:t>
      </w:r>
    </w:p>
    <w:p w14:paraId="5C9C5F96">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7E9F4AB2">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64306E71">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189346BC">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rPr>
        <w:t>综合评分法</w:t>
      </w:r>
      <w:r>
        <w:rPr>
          <w:rFonts w:hint="eastAsia" w:cs="宋体"/>
          <w:kern w:val="0"/>
          <w:sz w:val="24"/>
          <w:szCs w:val="24"/>
        </w:rPr>
        <w:t>确定中标候选人。</w:t>
      </w:r>
    </w:p>
    <w:p w14:paraId="4121643D">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14:paraId="45EEF76C">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14:paraId="6C616AED">
      <w:pPr>
        <w:widowControl/>
        <w:numPr>
          <w:ilvl w:val="0"/>
          <w:numId w:val="2"/>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hint="eastAsia" w:cs="宋体"/>
          <w:b/>
          <w:bCs/>
          <w:kern w:val="0"/>
          <w:sz w:val="24"/>
          <w:szCs w:val="24"/>
          <w:lang w:val="en-US" w:eastAsia="zh-CN"/>
        </w:rPr>
        <w:t>50</w:t>
      </w:r>
      <w:r>
        <w:rPr>
          <w:rFonts w:hint="eastAsia" w:cs="宋体"/>
          <w:b/>
          <w:bCs/>
          <w:kern w:val="0"/>
          <w:sz w:val="24"/>
          <w:szCs w:val="24"/>
        </w:rPr>
        <w:t>分）</w:t>
      </w:r>
    </w:p>
    <w:p w14:paraId="1936AFC3">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14:paraId="500B45FC">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14:paraId="3D3CA90A">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14:paraId="65DCD43B">
      <w:pPr>
        <w:pStyle w:val="2"/>
        <w:ind w:firstLine="480" w:firstLineChars="200"/>
      </w:pPr>
      <w:r>
        <w:t>投标报价得分=（评标基准价÷投标报价）×</w:t>
      </w:r>
      <w:r>
        <w:rPr>
          <w:rFonts w:hint="eastAsia" w:cs="宋体"/>
          <w:color w:val="auto"/>
        </w:rPr>
        <w:t>X</w:t>
      </w:r>
      <w:r>
        <w:t>（计算结果四舍五入，保留两位小数）</w:t>
      </w:r>
    </w:p>
    <w:p w14:paraId="1159EC4B">
      <w:pPr>
        <w:pStyle w:val="2"/>
        <w:ind w:firstLine="480" w:firstLineChars="200"/>
      </w:pPr>
      <w:r>
        <w:rPr>
          <w:rFonts w:hint="eastAsia"/>
        </w:rPr>
        <w:t>1.4货物类报价分区间为30-60分</w:t>
      </w:r>
    </w:p>
    <w:p w14:paraId="0AC77CBA">
      <w:pPr>
        <w:pStyle w:val="2"/>
        <w:ind w:firstLine="480" w:firstLineChars="200"/>
      </w:pPr>
      <w:r>
        <w:rPr>
          <w:rFonts w:hint="eastAsia"/>
        </w:rPr>
        <w:t>1.5服务类报价分区间为10-30分</w:t>
      </w:r>
    </w:p>
    <w:p w14:paraId="1B4EAC91">
      <w:pPr>
        <w:widowControl/>
        <w:spacing w:line="360" w:lineRule="auto"/>
        <w:ind w:firstLine="482" w:firstLineChars="200"/>
        <w:jc w:val="left"/>
        <w:rPr>
          <w:rFonts w:cs="宋体"/>
          <w:b/>
          <w:bCs/>
          <w:kern w:val="0"/>
          <w:sz w:val="24"/>
          <w:szCs w:val="24"/>
          <w:highlight w:val="none"/>
        </w:rPr>
      </w:pPr>
      <w:r>
        <w:rPr>
          <w:b/>
          <w:bCs/>
          <w:kern w:val="0"/>
          <w:sz w:val="24"/>
          <w:szCs w:val="24"/>
          <w:highlight w:val="none"/>
        </w:rPr>
        <w:t xml:space="preserve">2. </w:t>
      </w:r>
      <w:r>
        <w:rPr>
          <w:rFonts w:hint="eastAsia" w:cs="宋体"/>
          <w:b/>
          <w:bCs/>
          <w:kern w:val="0"/>
          <w:sz w:val="24"/>
          <w:szCs w:val="24"/>
          <w:highlight w:val="none"/>
        </w:rPr>
        <w:t>技术质量分（</w:t>
      </w:r>
      <w:r>
        <w:rPr>
          <w:rFonts w:hint="eastAsia" w:cs="宋体"/>
          <w:b/>
          <w:bCs/>
          <w:kern w:val="0"/>
          <w:sz w:val="24"/>
          <w:szCs w:val="24"/>
          <w:highlight w:val="none"/>
          <w:lang w:val="en-US" w:eastAsia="zh-CN"/>
        </w:rPr>
        <w:t>30</w:t>
      </w:r>
      <w:r>
        <w:rPr>
          <w:rFonts w:hint="eastAsia" w:cs="宋体"/>
          <w:b/>
          <w:bCs/>
          <w:kern w:val="0"/>
          <w:sz w:val="24"/>
          <w:szCs w:val="24"/>
          <w:highlight w:val="none"/>
        </w:rPr>
        <w:t>分）</w:t>
      </w:r>
    </w:p>
    <w:p w14:paraId="51814739">
      <w:pPr>
        <w:pStyle w:val="2"/>
        <w:rPr>
          <w:highlight w:val="none"/>
        </w:rPr>
      </w:pPr>
      <w:r>
        <w:rPr>
          <w:rFonts w:hint="eastAsia"/>
          <w:highlight w:val="none"/>
        </w:rPr>
        <w:t xml:space="preserve"> </w:t>
      </w:r>
      <w:r>
        <w:rPr>
          <w:highlight w:val="none"/>
        </w:rPr>
        <w:t xml:space="preserve">   </w:t>
      </w:r>
      <w:r>
        <w:rPr>
          <w:rFonts w:hint="eastAsia"/>
          <w:highlight w:val="none"/>
        </w:rPr>
        <w:t>2.1考察投标人产品技术参数、性能要求、功能特性等响应及偏离情况</w:t>
      </w:r>
    </w:p>
    <w:p w14:paraId="0A951045">
      <w:pPr>
        <w:pStyle w:val="2"/>
        <w:ind w:firstLine="480" w:firstLineChars="200"/>
        <w:rPr>
          <w:highlight w:val="none"/>
        </w:rPr>
      </w:pPr>
      <w:r>
        <w:rPr>
          <w:rFonts w:hint="eastAsia"/>
          <w:highlight w:val="none"/>
        </w:rPr>
        <w:t>2.2区间为20-30分</w:t>
      </w:r>
    </w:p>
    <w:p w14:paraId="10816202">
      <w:pPr>
        <w:widowControl/>
        <w:spacing w:line="360" w:lineRule="auto"/>
        <w:ind w:firstLine="482" w:firstLineChars="200"/>
        <w:jc w:val="left"/>
        <w:rPr>
          <w:rFonts w:hint="eastAsia" w:eastAsia="宋体" w:cs="宋体"/>
          <w:b/>
          <w:bCs/>
          <w:kern w:val="0"/>
          <w:sz w:val="24"/>
          <w:szCs w:val="24"/>
          <w:lang w:eastAsia="zh-CN"/>
        </w:rPr>
      </w:pPr>
      <w:r>
        <w:rPr>
          <w:b/>
          <w:bCs/>
          <w:kern w:val="0"/>
          <w:sz w:val="24"/>
          <w:szCs w:val="24"/>
        </w:rPr>
        <w:t xml:space="preserve">3. </w:t>
      </w:r>
      <w:r>
        <w:rPr>
          <w:rFonts w:hint="eastAsia" w:cs="宋体"/>
          <w:b/>
          <w:bCs/>
          <w:kern w:val="0"/>
          <w:sz w:val="24"/>
          <w:szCs w:val="24"/>
        </w:rPr>
        <w:t>售后服务分</w:t>
      </w:r>
      <w:r>
        <w:rPr>
          <w:rFonts w:hint="eastAsia" w:cs="宋体"/>
          <w:b/>
          <w:bCs/>
          <w:kern w:val="0"/>
          <w:sz w:val="24"/>
          <w:szCs w:val="24"/>
          <w:lang w:eastAsia="zh-CN"/>
        </w:rPr>
        <w:t>（</w:t>
      </w:r>
      <w:r>
        <w:rPr>
          <w:rFonts w:hint="eastAsia" w:cs="宋体"/>
          <w:b/>
          <w:bCs/>
          <w:kern w:val="0"/>
          <w:sz w:val="24"/>
          <w:szCs w:val="24"/>
          <w:lang w:val="en-US" w:eastAsia="zh-CN"/>
        </w:rPr>
        <w:t>15分</w:t>
      </w:r>
      <w:r>
        <w:rPr>
          <w:rFonts w:hint="eastAsia" w:cs="宋体"/>
          <w:b/>
          <w:bCs/>
          <w:kern w:val="0"/>
          <w:sz w:val="24"/>
          <w:szCs w:val="24"/>
          <w:lang w:eastAsia="zh-CN"/>
        </w:rPr>
        <w:t>）</w:t>
      </w:r>
    </w:p>
    <w:p w14:paraId="15FBAA2F">
      <w:pPr>
        <w:pStyle w:val="2"/>
        <w:ind w:firstLine="480" w:firstLineChars="200"/>
      </w:pPr>
      <w:r>
        <w:rPr>
          <w:rFonts w:hint="eastAsia"/>
        </w:rPr>
        <w:t>3.1考察投标人的服务方案、售后服务承诺、投入人员、更长保修期等情况</w:t>
      </w:r>
    </w:p>
    <w:p w14:paraId="6434A86E">
      <w:pPr>
        <w:pStyle w:val="2"/>
        <w:ind w:firstLine="480" w:firstLineChars="200"/>
      </w:pPr>
      <w:r>
        <w:rPr>
          <w:rFonts w:hint="eastAsia"/>
        </w:rPr>
        <w:t>3.2区间为10-20分</w:t>
      </w:r>
    </w:p>
    <w:p w14:paraId="0E2CAF2A">
      <w:pPr>
        <w:pStyle w:val="2"/>
        <w:ind w:firstLine="482" w:firstLineChars="200"/>
        <w:rPr>
          <w:rFonts w:hint="eastAsia" w:eastAsia="宋体"/>
          <w:b/>
          <w:bCs/>
          <w:lang w:eastAsia="zh-CN"/>
        </w:rPr>
      </w:pPr>
      <w:r>
        <w:rPr>
          <w:rFonts w:hint="eastAsia"/>
          <w:b/>
          <w:bCs/>
        </w:rPr>
        <w:t>4.履约能力分</w:t>
      </w:r>
      <w:r>
        <w:rPr>
          <w:rFonts w:hint="eastAsia"/>
          <w:b/>
          <w:bCs/>
          <w:lang w:eastAsia="zh-CN"/>
        </w:rPr>
        <w:t>（</w:t>
      </w:r>
      <w:r>
        <w:rPr>
          <w:rFonts w:hint="eastAsia"/>
          <w:b/>
          <w:bCs/>
          <w:lang w:val="en-US" w:eastAsia="zh-CN"/>
        </w:rPr>
        <w:t>5分</w:t>
      </w:r>
      <w:r>
        <w:rPr>
          <w:rFonts w:hint="eastAsia"/>
          <w:b/>
          <w:bCs/>
          <w:lang w:eastAsia="zh-CN"/>
        </w:rPr>
        <w:t>）</w:t>
      </w:r>
    </w:p>
    <w:p w14:paraId="0E0BFE5F">
      <w:pPr>
        <w:pStyle w:val="2"/>
        <w:ind w:firstLine="480" w:firstLineChars="200"/>
      </w:pPr>
      <w:r>
        <w:rPr>
          <w:rFonts w:hint="eastAsia"/>
        </w:rPr>
        <w:t>4.1考察投标人的信誉业绩、相关资质、认证证书等情况</w:t>
      </w:r>
    </w:p>
    <w:p w14:paraId="0BB3B8CC">
      <w:pPr>
        <w:pStyle w:val="2"/>
        <w:ind w:firstLine="480" w:firstLineChars="200"/>
      </w:pPr>
      <w:r>
        <w:rPr>
          <w:rFonts w:hint="eastAsia"/>
        </w:rPr>
        <w:t>4.2区间5-15分</w:t>
      </w:r>
    </w:p>
    <w:p w14:paraId="72BBCF6D">
      <w:pPr>
        <w:pStyle w:val="2"/>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efaultPlaceholder_-1854013440"/>
        </w:placeholder>
      </w:sdtPr>
      <w:sdtEndPr>
        <w:rPr>
          <w:rFonts w:hint="default" w:ascii="Times New Roman" w:hAnsi="Times New Roman" w:cs="Times New Roman"/>
          <w:color w:val="000000"/>
          <w:kern w:val="0"/>
          <w:sz w:val="24"/>
          <w:szCs w:val="24"/>
        </w:rPr>
      </w:sdtEndPr>
      <w:sdtContent>
        <w:tbl>
          <w:tblPr>
            <w:tblStyle w:val="9"/>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14:paraId="5AFC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9" w:type="dxa"/>
                <w:vAlign w:val="center"/>
              </w:tcPr>
              <w:p w14:paraId="6C91B04C">
                <w:pPr>
                  <w:spacing w:line="280" w:lineRule="exact"/>
                  <w:rPr>
                    <w:rFonts w:ascii="宋体" w:hAnsi="宋体" w:cs="宋体"/>
                  </w:rPr>
                </w:pPr>
                <w:r>
                  <w:rPr>
                    <w:rFonts w:hint="eastAsia" w:ascii="宋体" w:hAnsi="宋体" w:cs="宋体"/>
                  </w:rPr>
                  <w:t>序号</w:t>
                </w:r>
              </w:p>
            </w:tc>
            <w:tc>
              <w:tcPr>
                <w:tcW w:w="1418" w:type="dxa"/>
                <w:vAlign w:val="center"/>
              </w:tcPr>
              <w:p w14:paraId="0201C213">
                <w:pPr>
                  <w:spacing w:line="280" w:lineRule="exact"/>
                  <w:rPr>
                    <w:rFonts w:ascii="宋体" w:hAnsi="宋体" w:cs="宋体"/>
                  </w:rPr>
                </w:pPr>
                <w:r>
                  <w:rPr>
                    <w:rFonts w:hint="eastAsia" w:ascii="宋体" w:hAnsi="宋体" w:cs="宋体"/>
                  </w:rPr>
                  <w:t>评分内容</w:t>
                </w:r>
              </w:p>
            </w:tc>
            <w:tc>
              <w:tcPr>
                <w:tcW w:w="6409" w:type="dxa"/>
                <w:vAlign w:val="center"/>
              </w:tcPr>
              <w:p w14:paraId="138D411C">
                <w:pPr>
                  <w:spacing w:line="280" w:lineRule="exact"/>
                  <w:rPr>
                    <w:rFonts w:ascii="宋体" w:hAnsi="宋体" w:cs="宋体"/>
                  </w:rPr>
                </w:pPr>
                <w:r>
                  <w:rPr>
                    <w:rFonts w:hint="eastAsia" w:ascii="宋体" w:hAnsi="宋体" w:cs="宋体"/>
                  </w:rPr>
                  <w:t>评分标准</w:t>
                </w:r>
              </w:p>
            </w:tc>
            <w:tc>
              <w:tcPr>
                <w:tcW w:w="1088" w:type="dxa"/>
                <w:vAlign w:val="center"/>
              </w:tcPr>
              <w:p w14:paraId="1F3EF919">
                <w:pPr>
                  <w:spacing w:line="280" w:lineRule="exact"/>
                  <w:rPr>
                    <w:rFonts w:ascii="宋体" w:hAnsi="宋体" w:cs="宋体"/>
                  </w:rPr>
                </w:pPr>
                <w:r>
                  <w:rPr>
                    <w:rFonts w:hint="eastAsia" w:ascii="宋体" w:hAnsi="宋体" w:cs="宋体"/>
                  </w:rPr>
                  <w:t>最高得分</w:t>
                </w:r>
              </w:p>
            </w:tc>
          </w:tr>
          <w:tr w14:paraId="5069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Align w:val="center"/>
              </w:tcPr>
              <w:p w14:paraId="605814A6">
                <w:pPr>
                  <w:spacing w:line="280" w:lineRule="exact"/>
                  <w:rPr>
                    <w:rFonts w:ascii="宋体" w:hAnsi="宋体" w:cs="宋体"/>
                  </w:rPr>
                </w:pPr>
                <w:r>
                  <w:rPr>
                    <w:rFonts w:hint="eastAsia" w:ascii="宋体" w:hAnsi="宋体" w:cs="宋体"/>
                  </w:rPr>
                  <w:t>一</w:t>
                </w:r>
              </w:p>
            </w:tc>
            <w:tc>
              <w:tcPr>
                <w:tcW w:w="1418" w:type="dxa"/>
                <w:vAlign w:val="center"/>
              </w:tcPr>
              <w:p w14:paraId="7B205859">
                <w:pPr>
                  <w:spacing w:line="280" w:lineRule="exact"/>
                  <w:rPr>
                    <w:rFonts w:ascii="宋体" w:hAnsi="宋体" w:cs="宋体"/>
                  </w:rPr>
                </w:pPr>
                <w:r>
                  <w:rPr>
                    <w:rFonts w:hint="eastAsia" w:ascii="宋体" w:hAnsi="宋体" w:cs="宋体"/>
                  </w:rPr>
                  <w:t>投标报价分</w:t>
                </w:r>
              </w:p>
              <w:p w14:paraId="2E397839">
                <w:pPr>
                  <w:pStyle w:val="2"/>
                </w:pPr>
                <w:r>
                  <w:rPr>
                    <w:rFonts w:hint="eastAsia"/>
                  </w:rPr>
                  <w:t>（</w:t>
                </w:r>
                <w:r>
                  <w:rPr>
                    <w:color w:val="FF0000"/>
                    <w:u w:val="single"/>
                  </w:rPr>
                  <w:t xml:space="preserve"> </w:t>
                </w:r>
                <w:r>
                  <w:rPr>
                    <w:rFonts w:hint="eastAsia"/>
                    <w:color w:val="FF0000"/>
                    <w:u w:val="single"/>
                  </w:rPr>
                  <w:t>50</w:t>
                </w:r>
                <w:r>
                  <w:rPr>
                    <w:color w:val="FF0000"/>
                    <w:u w:val="single"/>
                  </w:rPr>
                  <w:t xml:space="preserve"> </w:t>
                </w:r>
                <w:r>
                  <w:rPr>
                    <w:rFonts w:hint="eastAsia"/>
                  </w:rPr>
                  <w:t>分）</w:t>
                </w:r>
              </w:p>
            </w:tc>
            <w:tc>
              <w:tcPr>
                <w:tcW w:w="6409" w:type="dxa"/>
                <w:vAlign w:val="center"/>
              </w:tcPr>
              <w:p w14:paraId="21CD1D6E">
                <w:pPr>
                  <w:snapToGrid w:val="0"/>
                  <w:spacing w:line="240" w:lineRule="atLeast"/>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14:paraId="0F8CD871">
                <w:pPr>
                  <w:pStyle w:val="4"/>
                  <w:spacing w:line="400" w:lineRule="exact"/>
                  <w:outlineLvl w:val="0"/>
                  <w:rPr>
                    <w:rFonts w:ascii="新宋体" w:hAnsi="新宋体" w:eastAsia="新宋体" w:cs="新宋体"/>
                    <w:color w:val="000000"/>
                  </w:rPr>
                </w:pPr>
                <w:r>
                  <w:rPr>
                    <w:rFonts w:hint="eastAsia" w:hAnsi="宋体"/>
                    <w:bCs/>
                  </w:rPr>
                  <w:t>（2）</w:t>
                </w:r>
                <w:r>
                  <w:rPr>
                    <w:rStyle w:val="18"/>
                    <w:rFonts w:hint="default" w:ascii="新宋体" w:hAnsi="新宋体" w:eastAsia="新宋体" w:cs="新宋体"/>
                  </w:rPr>
                  <w:t>价格分应当采用低价优先法计算，即满足磋商</w:t>
                </w:r>
                <w:bookmarkStart w:id="0" w:name="_Toc3729"/>
                <w:bookmarkStart w:id="1" w:name="_Toc24090"/>
                <w:r>
                  <w:rPr>
                    <w:rStyle w:val="18"/>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14:paraId="4C678297">
                <w:pPr>
                  <w:pStyle w:val="4"/>
                  <w:spacing w:line="400" w:lineRule="exact"/>
                  <w:ind w:left="241" w:hanging="241" w:hangingChars="100"/>
                  <w:outlineLvl w:val="0"/>
                  <w:rPr>
                    <w:rFonts w:hAnsi="宋体" w:cs="宋体"/>
                  </w:rPr>
                </w:pPr>
                <w:bookmarkStart w:id="2" w:name="_Toc19127"/>
                <w:bookmarkStart w:id="3" w:name="_Toc18720"/>
                <w:r>
                  <w:rPr>
                    <w:rStyle w:val="18"/>
                    <w:rFonts w:hint="default" w:ascii="新宋体" w:hAnsi="新宋体" w:eastAsia="新宋体" w:cs="新宋体"/>
                    <w:b/>
                  </w:rPr>
                  <w:t>磋商报价得分=（评标基准价/磋商报价）×</w:t>
                </w:r>
                <w:bookmarkEnd w:id="2"/>
                <w:bookmarkEnd w:id="3"/>
                <w:r>
                  <w:rPr>
                    <w:rStyle w:val="18"/>
                    <w:rFonts w:hint="default" w:ascii="新宋体" w:hAnsi="新宋体" w:eastAsia="新宋体" w:cs="新宋体"/>
                    <w:b/>
                    <w:highlight w:val="none"/>
                  </w:rPr>
                  <w:t>投标报价分</w:t>
                </w:r>
              </w:p>
            </w:tc>
            <w:tc>
              <w:tcPr>
                <w:tcW w:w="1088" w:type="dxa"/>
                <w:vAlign w:val="center"/>
              </w:tcPr>
              <w:p w14:paraId="77425297">
                <w:pPr>
                  <w:spacing w:line="280" w:lineRule="exact"/>
                  <w:rPr>
                    <w:rFonts w:ascii="宋体" w:hAnsi="宋体" w:cs="宋体"/>
                  </w:rPr>
                </w:pPr>
              </w:p>
            </w:tc>
          </w:tr>
          <w:tr w14:paraId="7410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09" w:type="dxa"/>
                <w:vAlign w:val="center"/>
              </w:tcPr>
              <w:p w14:paraId="08FF2E0D">
                <w:pPr>
                  <w:spacing w:line="280" w:lineRule="exact"/>
                  <w:rPr>
                    <w:rFonts w:ascii="宋体" w:hAnsi="宋体" w:cs="宋体"/>
                  </w:rPr>
                </w:pPr>
                <w:r>
                  <w:rPr>
                    <w:rFonts w:hint="eastAsia" w:ascii="宋体" w:hAnsi="宋体" w:cs="宋体"/>
                  </w:rPr>
                  <w:t>二</w:t>
                </w:r>
              </w:p>
            </w:tc>
            <w:tc>
              <w:tcPr>
                <w:tcW w:w="1418" w:type="dxa"/>
                <w:vAlign w:val="center"/>
              </w:tcPr>
              <w:p w14:paraId="10C2F182">
                <w:pPr>
                  <w:spacing w:line="280" w:lineRule="exact"/>
                  <w:rPr>
                    <w:rFonts w:ascii="宋体" w:hAnsi="宋体" w:cs="宋体"/>
                    <w:highlight w:val="none"/>
                  </w:rPr>
                </w:pPr>
                <w:r>
                  <w:rPr>
                    <w:rFonts w:hint="eastAsia" w:ascii="宋体" w:hAnsi="宋体" w:cs="宋体"/>
                    <w:highlight w:val="none"/>
                  </w:rPr>
                  <w:t>技术质量分（</w:t>
                </w:r>
                <w:r>
                  <w:rPr>
                    <w:rFonts w:ascii="宋体" w:hAnsi="宋体" w:cs="宋体"/>
                    <w:color w:val="FF0000"/>
                    <w:highlight w:val="none"/>
                    <w:u w:val="single"/>
                  </w:rPr>
                  <w:t xml:space="preserve"> </w:t>
                </w:r>
                <w:r>
                  <w:rPr>
                    <w:rFonts w:hint="eastAsia" w:ascii="宋体" w:hAnsi="宋体" w:cs="宋体"/>
                    <w:color w:val="FF0000"/>
                    <w:highlight w:val="none"/>
                    <w:u w:val="single"/>
                  </w:rPr>
                  <w:t>3</w:t>
                </w:r>
                <w:r>
                  <w:rPr>
                    <w:rFonts w:hint="eastAsia" w:ascii="宋体" w:hAnsi="宋体" w:cs="宋体"/>
                    <w:color w:val="FF0000"/>
                    <w:highlight w:val="none"/>
                    <w:u w:val="single"/>
                    <w:lang w:val="en-US" w:eastAsia="zh-CN"/>
                  </w:rPr>
                  <w:t>0</w:t>
                </w:r>
                <w:r>
                  <w:rPr>
                    <w:rFonts w:ascii="宋体" w:hAnsi="宋体" w:cs="宋体"/>
                    <w:color w:val="FF0000"/>
                    <w:highlight w:val="none"/>
                    <w:u w:val="single"/>
                  </w:rPr>
                  <w:t xml:space="preserve"> </w:t>
                </w:r>
                <w:r>
                  <w:rPr>
                    <w:rFonts w:hint="eastAsia" w:ascii="宋体" w:hAnsi="宋体" w:cs="宋体"/>
                    <w:highlight w:val="none"/>
                  </w:rPr>
                  <w:t>分）</w:t>
                </w:r>
              </w:p>
            </w:tc>
            <w:tc>
              <w:tcPr>
                <w:tcW w:w="6409" w:type="dxa"/>
                <w:vAlign w:val="center"/>
              </w:tcPr>
              <w:p w14:paraId="70FEBCD2">
                <w:pPr>
                  <w:spacing w:line="280" w:lineRule="exact"/>
                  <w:rPr>
                    <w:rFonts w:ascii="宋体" w:hAnsi="宋体" w:cs="宋体"/>
                    <w:highlight w:val="none"/>
                  </w:rPr>
                </w:pPr>
                <w:r>
                  <w:rPr>
                    <w:rFonts w:hint="eastAsia" w:ascii="宋体" w:hAnsi="宋体" w:cs="宋体"/>
                    <w:highlight w:val="none"/>
                  </w:rPr>
                  <w:t>完全符合采购文件技术要求无负偏离得</w:t>
                </w:r>
                <w:r>
                  <w:rPr>
                    <w:rFonts w:hint="eastAsia" w:ascii="宋体" w:hAnsi="宋体" w:cs="宋体"/>
                    <w:color w:val="FF0000"/>
                    <w:highlight w:val="none"/>
                    <w:u w:val="single"/>
                  </w:rPr>
                  <w:t>35</w:t>
                </w:r>
                <w:r>
                  <w:rPr>
                    <w:rFonts w:hint="eastAsia" w:ascii="宋体" w:hAnsi="宋体" w:cs="宋体"/>
                    <w:highlight w:val="none"/>
                  </w:rPr>
                  <w:t>分。 打★号重要参数不得有负偏离，如有，则废标；</w:t>
                </w:r>
              </w:p>
              <w:p w14:paraId="3C35B41A">
                <w:pPr>
                  <w:spacing w:line="280" w:lineRule="exact"/>
                  <w:rPr>
                    <w:rFonts w:ascii="宋体" w:hAnsi="宋体" w:cs="宋体"/>
                    <w:highlight w:val="none"/>
                  </w:rPr>
                </w:pPr>
                <w:r>
                  <w:rPr>
                    <w:rFonts w:hint="eastAsia" w:ascii="宋体" w:hAnsi="宋体" w:cs="宋体"/>
                    <w:highlight w:val="none"/>
                  </w:rPr>
                  <w:t>一般参数有负偏离，一项扣</w:t>
                </w:r>
                <w:r>
                  <w:rPr>
                    <w:rFonts w:hint="eastAsia" w:ascii="宋体" w:hAnsi="宋体" w:cs="宋体"/>
                    <w:color w:val="FF0000"/>
                    <w:highlight w:val="none"/>
                    <w:u w:val="single"/>
                  </w:rPr>
                  <w:t xml:space="preserve"> 5 </w:t>
                </w:r>
                <w:r>
                  <w:rPr>
                    <w:rFonts w:hint="eastAsia" w:ascii="宋体" w:hAnsi="宋体" w:cs="宋体"/>
                    <w:highlight w:val="none"/>
                  </w:rPr>
                  <w:t>分为</w:t>
                </w:r>
                <w:r>
                  <w:rPr>
                    <w:rFonts w:hint="eastAsia" w:ascii="宋体" w:hAnsi="宋体" w:cs="宋体"/>
                    <w:highlight w:val="none"/>
                    <w:lang w:val="en-US" w:eastAsia="zh-CN"/>
                  </w:rPr>
                  <w:t>,本项分值扣完为止</w:t>
                </w:r>
                <w:r>
                  <w:rPr>
                    <w:rFonts w:hint="eastAsia" w:ascii="宋体" w:hAnsi="宋体" w:cs="宋体"/>
                    <w:highlight w:val="none"/>
                  </w:rPr>
                  <w:t>。</w:t>
                </w:r>
              </w:p>
            </w:tc>
            <w:tc>
              <w:tcPr>
                <w:tcW w:w="1088" w:type="dxa"/>
                <w:vAlign w:val="center"/>
              </w:tcPr>
              <w:p w14:paraId="0CAB8BC7">
                <w:pPr>
                  <w:tabs>
                    <w:tab w:val="left" w:pos="624"/>
                    <w:tab w:val="left" w:pos="1361"/>
                    <w:tab w:val="left" w:pos="2041"/>
                  </w:tabs>
                  <w:spacing w:after="120" w:line="280" w:lineRule="exact"/>
                  <w:rPr>
                    <w:rFonts w:ascii="宋体" w:hAnsi="宋体" w:cs="宋体"/>
                  </w:rPr>
                </w:pPr>
              </w:p>
            </w:tc>
          </w:tr>
          <w:tr w14:paraId="28CF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14:paraId="7E99FAB6">
                <w:pPr>
                  <w:spacing w:line="280" w:lineRule="exact"/>
                  <w:rPr>
                    <w:rFonts w:ascii="宋体" w:hAnsi="宋体" w:cs="宋体"/>
                  </w:rPr>
                </w:pPr>
                <w:r>
                  <w:rPr>
                    <w:rFonts w:hint="eastAsia" w:ascii="宋体" w:hAnsi="宋体" w:cs="宋体"/>
                  </w:rPr>
                  <w:t>三</w:t>
                </w:r>
              </w:p>
            </w:tc>
            <w:tc>
              <w:tcPr>
                <w:tcW w:w="1418" w:type="dxa"/>
                <w:vAlign w:val="center"/>
              </w:tcPr>
              <w:p w14:paraId="6F798D85">
                <w:pPr>
                  <w:jc w:val="left"/>
                  <w:rPr>
                    <w:rFonts w:ascii="宋体" w:hAnsi="宋体" w:cs="宋体"/>
                    <w:bCs/>
                    <w:color w:val="000000"/>
                    <w:spacing w:val="10"/>
                    <w:kern w:val="0"/>
                  </w:rPr>
                </w:pPr>
                <w:r>
                  <w:rPr>
                    <w:rFonts w:hint="eastAsia"/>
                    <w:bCs/>
                    <w:color w:val="000000"/>
                  </w:rPr>
                  <w:t>售后服务分（</w:t>
                </w:r>
                <w:r>
                  <w:rPr>
                    <w:rFonts w:hAnsi="宋体"/>
                    <w:color w:val="FF0000"/>
                    <w:u w:val="single"/>
                  </w:rPr>
                  <w:t xml:space="preserve"> </w:t>
                </w:r>
                <w:r>
                  <w:rPr>
                    <w:rFonts w:hint="eastAsia" w:hAnsi="宋体"/>
                    <w:color w:val="FF0000"/>
                    <w:u w:val="single"/>
                  </w:rPr>
                  <w:t>1</w:t>
                </w:r>
                <w:r>
                  <w:rPr>
                    <w:rFonts w:hint="eastAsia" w:hAnsi="宋体"/>
                    <w:color w:val="FF0000"/>
                    <w:u w:val="single"/>
                    <w:lang w:val="en-US" w:eastAsia="zh-CN"/>
                  </w:rPr>
                  <w:t>5</w:t>
                </w:r>
                <w:r>
                  <w:rPr>
                    <w:rFonts w:hAnsi="宋体"/>
                    <w:color w:val="FF0000"/>
                    <w:u w:val="single"/>
                  </w:rPr>
                  <w:t xml:space="preserve"> </w:t>
                </w:r>
                <w:r>
                  <w:rPr>
                    <w:rFonts w:hint="eastAsia" w:hAnsi="宋体"/>
                    <w:color w:val="000000"/>
                  </w:rPr>
                  <w:t>分</w:t>
                </w:r>
                <w:r>
                  <w:rPr>
                    <w:rFonts w:hint="eastAsia"/>
                    <w:bCs/>
                    <w:color w:val="000000"/>
                  </w:rPr>
                  <w:t>）</w:t>
                </w:r>
              </w:p>
            </w:tc>
            <w:tc>
              <w:tcPr>
                <w:tcW w:w="6409" w:type="dxa"/>
                <w:vAlign w:val="center"/>
              </w:tcPr>
              <w:p w14:paraId="25E9AA00">
                <w:pPr>
                  <w:adjustRightInd w:val="0"/>
                  <w:spacing w:line="360" w:lineRule="exact"/>
                  <w:textAlignment w:val="baseline"/>
                  <w:rPr>
                    <w:rFonts w:ascii="宋体" w:hAnsi="宋体" w:cs="宋体"/>
                    <w:highlight w:val="none"/>
                  </w:rPr>
                </w:pPr>
                <w:r>
                  <w:rPr>
                    <w:rFonts w:hint="eastAsia" w:ascii="宋体" w:hAnsi="宋体" w:cs="宋体"/>
                  </w:rPr>
                  <w:t>1.</w:t>
                </w:r>
                <w:r>
                  <w:rPr>
                    <w:rFonts w:hint="eastAsia" w:ascii="宋体" w:hAnsi="宋体" w:cs="宋体"/>
                    <w:highlight w:val="none"/>
                  </w:rPr>
                  <w:t>售后服务方案分。（满分</w:t>
                </w:r>
                <w:r>
                  <w:rPr>
                    <w:rFonts w:hint="eastAsia" w:ascii="宋体" w:hAnsi="宋体" w:cs="宋体"/>
                    <w:color w:val="FF0000"/>
                    <w:highlight w:val="none"/>
                    <w:u w:val="single"/>
                  </w:rPr>
                  <w:t xml:space="preserve"> </w:t>
                </w:r>
                <w:r>
                  <w:rPr>
                    <w:rFonts w:hint="eastAsia" w:ascii="宋体" w:hAnsi="宋体" w:cs="宋体"/>
                    <w:color w:val="FF0000"/>
                    <w:highlight w:val="none"/>
                    <w:u w:val="single"/>
                    <w:lang w:val="en-US" w:eastAsia="zh-CN"/>
                  </w:rPr>
                  <w:t>10</w:t>
                </w:r>
                <w:r>
                  <w:rPr>
                    <w:rFonts w:hint="eastAsia" w:ascii="宋体" w:hAnsi="宋体" w:cs="宋体"/>
                    <w:color w:val="FF0000"/>
                    <w:highlight w:val="none"/>
                    <w:u w:val="single"/>
                  </w:rPr>
                  <w:t xml:space="preserve"> </w:t>
                </w:r>
                <w:r>
                  <w:rPr>
                    <w:rFonts w:hint="eastAsia" w:ascii="宋体" w:hAnsi="宋体" w:cs="宋体"/>
                    <w:highlight w:val="none"/>
                  </w:rPr>
                  <w:t>分）</w:t>
                </w:r>
              </w:p>
              <w:p w14:paraId="797F9E36">
                <w:pPr>
                  <w:adjustRightInd w:val="0"/>
                  <w:spacing w:line="360" w:lineRule="exact"/>
                  <w:textAlignment w:val="baseline"/>
                  <w:rPr>
                    <w:rFonts w:ascii="宋体" w:hAnsi="宋体" w:cs="宋体"/>
                    <w:highlight w:val="none"/>
                  </w:rPr>
                </w:pPr>
                <w:r>
                  <w:rPr>
                    <w:rFonts w:hint="eastAsia" w:ascii="宋体" w:hAnsi="宋体" w:cs="宋体"/>
                    <w:highlight w:val="none"/>
                  </w:rPr>
                  <w:t>一档（</w:t>
                </w:r>
                <w:r>
                  <w:rPr>
                    <w:rFonts w:hint="eastAsia" w:ascii="宋体" w:hAnsi="宋体" w:cs="宋体"/>
                    <w:color w:val="FF0000"/>
                    <w:highlight w:val="none"/>
                    <w:u w:val="single"/>
                  </w:rPr>
                  <w:t xml:space="preserve"> 0 </w:t>
                </w:r>
                <w:r>
                  <w:rPr>
                    <w:rFonts w:hint="eastAsia" w:ascii="宋体" w:hAnsi="宋体" w:cs="宋体"/>
                    <w:highlight w:val="none"/>
                  </w:rPr>
                  <w:t>分）：不提供售后服务方案的。</w:t>
                </w:r>
              </w:p>
              <w:p w14:paraId="4FB853FC">
                <w:pPr>
                  <w:adjustRightInd w:val="0"/>
                  <w:spacing w:line="360" w:lineRule="exact"/>
                  <w:textAlignment w:val="baseline"/>
                  <w:rPr>
                    <w:rFonts w:ascii="宋体" w:hAnsi="宋体" w:cs="宋体"/>
                    <w:highlight w:val="none"/>
                  </w:rPr>
                </w:pPr>
                <w:r>
                  <w:rPr>
                    <w:rFonts w:hint="eastAsia" w:ascii="宋体" w:hAnsi="宋体" w:cs="宋体"/>
                    <w:highlight w:val="none"/>
                  </w:rPr>
                  <w:t>二档（</w:t>
                </w:r>
                <w:r>
                  <w:rPr>
                    <w:rFonts w:hint="eastAsia" w:ascii="宋体" w:hAnsi="宋体" w:cs="宋体"/>
                    <w:color w:val="FF0000"/>
                    <w:highlight w:val="none"/>
                    <w:u w:val="single"/>
                  </w:rPr>
                  <w:t xml:space="preserve"> </w:t>
                </w:r>
                <w:r>
                  <w:rPr>
                    <w:rFonts w:hint="eastAsia" w:ascii="宋体" w:hAnsi="宋体" w:cs="宋体"/>
                    <w:color w:val="FF0000"/>
                    <w:highlight w:val="none"/>
                    <w:u w:val="single"/>
                    <w:lang w:val="en-US" w:eastAsia="zh-CN"/>
                  </w:rPr>
                  <w:t>4</w:t>
                </w:r>
                <w:r>
                  <w:rPr>
                    <w:rFonts w:hint="eastAsia" w:ascii="宋体" w:hAnsi="宋体" w:cs="宋体"/>
                    <w:color w:val="FF0000"/>
                    <w:highlight w:val="none"/>
                    <w:u w:val="single"/>
                  </w:rPr>
                  <w:t xml:space="preserve"> </w:t>
                </w:r>
                <w:r>
                  <w:rPr>
                    <w:rFonts w:hint="eastAsia" w:ascii="宋体" w:hAnsi="宋体" w:cs="宋体"/>
                    <w:highlight w:val="none"/>
                  </w:rPr>
                  <w:t>分）：能基本满足招标文件要求，未提出详细的售后服务承诺。</w:t>
                </w:r>
              </w:p>
              <w:p w14:paraId="61868F4A">
                <w:pPr>
                  <w:adjustRightInd w:val="0"/>
                  <w:spacing w:line="360" w:lineRule="exact"/>
                  <w:textAlignment w:val="baseline"/>
                  <w:rPr>
                    <w:rFonts w:ascii="宋体" w:hAnsi="宋体" w:cs="宋体"/>
                    <w:highlight w:val="none"/>
                  </w:rPr>
                </w:pPr>
                <w:r>
                  <w:rPr>
                    <w:rFonts w:hint="eastAsia" w:ascii="宋体" w:hAnsi="宋体" w:cs="宋体"/>
                    <w:highlight w:val="none"/>
                  </w:rPr>
                  <w:t>三档（</w:t>
                </w:r>
                <w:r>
                  <w:rPr>
                    <w:rFonts w:hint="eastAsia" w:ascii="宋体" w:hAnsi="宋体" w:cs="宋体"/>
                    <w:color w:val="FF0000"/>
                    <w:highlight w:val="none"/>
                    <w:u w:val="single"/>
                  </w:rPr>
                  <w:t xml:space="preserve"> </w:t>
                </w:r>
                <w:r>
                  <w:rPr>
                    <w:rFonts w:hint="eastAsia" w:ascii="宋体" w:hAnsi="宋体" w:cs="宋体"/>
                    <w:color w:val="FF0000"/>
                    <w:highlight w:val="none"/>
                    <w:u w:val="single"/>
                    <w:lang w:val="en-US" w:eastAsia="zh-CN"/>
                  </w:rPr>
                  <w:t>7</w:t>
                </w:r>
                <w:r>
                  <w:rPr>
                    <w:rFonts w:hint="eastAsia" w:ascii="宋体" w:hAnsi="宋体" w:cs="宋体"/>
                    <w:color w:val="FF0000"/>
                    <w:highlight w:val="none"/>
                    <w:u w:val="single"/>
                  </w:rPr>
                  <w:t xml:space="preserve"> </w:t>
                </w:r>
                <w:r>
                  <w:rPr>
                    <w:rFonts w:hint="eastAsia" w:ascii="宋体" w:hAnsi="宋体" w:cs="宋体"/>
                    <w:highlight w:val="none"/>
                  </w:rPr>
                  <w:t>分）：能基本满足招标文件要求，有提出详细的售后服务承诺。</w:t>
                </w:r>
              </w:p>
              <w:p w14:paraId="2306A612">
                <w:pPr>
                  <w:adjustRightInd w:val="0"/>
                  <w:spacing w:line="360" w:lineRule="exact"/>
                  <w:textAlignment w:val="baseline"/>
                  <w:rPr>
                    <w:rFonts w:ascii="宋体" w:hAnsi="宋体" w:cs="宋体"/>
                    <w:highlight w:val="none"/>
                  </w:rPr>
                </w:pPr>
                <w:r>
                  <w:rPr>
                    <w:rFonts w:hint="eastAsia" w:ascii="宋体" w:hAnsi="宋体" w:cs="宋体"/>
                    <w:highlight w:val="none"/>
                  </w:rPr>
                  <w:t>四档（</w:t>
                </w:r>
                <w:r>
                  <w:rPr>
                    <w:rFonts w:hint="eastAsia" w:ascii="宋体" w:hAnsi="宋体" w:cs="宋体"/>
                    <w:color w:val="FF0000"/>
                    <w:highlight w:val="none"/>
                    <w:u w:val="single"/>
                  </w:rPr>
                  <w:t xml:space="preserve"> </w:t>
                </w:r>
                <w:r>
                  <w:rPr>
                    <w:rFonts w:hint="eastAsia" w:ascii="宋体" w:hAnsi="宋体" w:cs="宋体"/>
                    <w:color w:val="FF0000"/>
                    <w:highlight w:val="none"/>
                    <w:u w:val="single"/>
                    <w:lang w:val="en-US" w:eastAsia="zh-CN"/>
                  </w:rPr>
                  <w:t>10</w:t>
                </w:r>
                <w:r>
                  <w:rPr>
                    <w:rFonts w:hint="eastAsia" w:ascii="宋体" w:hAnsi="宋体" w:cs="宋体"/>
                    <w:highlight w:val="none"/>
                  </w:rPr>
                  <w:t>分）：售后服务方案较好，有该项目详细的售后服务方案及培训计划，保修期限优于采购文件等，有提供售后服务机构及售后服务人员（提供投标单位或生产厂家售后服务机构地址及联系人、联系方式）。</w:t>
                </w:r>
              </w:p>
              <w:p w14:paraId="3F7232D8">
                <w:pPr>
                  <w:adjustRightInd w:val="0"/>
                  <w:spacing w:line="360" w:lineRule="exact"/>
                  <w:ind w:firstLine="420" w:firstLineChars="200"/>
                  <w:textAlignment w:val="baseline"/>
                  <w:rPr>
                    <w:rFonts w:ascii="宋体" w:hAnsi="宋体" w:cs="宋体"/>
                    <w:highlight w:val="none"/>
                  </w:rPr>
                </w:pPr>
                <w:r>
                  <w:rPr>
                    <w:rFonts w:hint="eastAsia" w:ascii="宋体" w:hAnsi="宋体" w:cs="宋体"/>
                    <w:highlight w:val="none"/>
                  </w:rPr>
                  <w:t>良好的售后服务方案应承诺定期回访，承诺更短的故障响应时间，即在使用过程中发现质量问题或故障时，须接到通知后24小时内派工程师到达用户现场及提供常用备件，按国家及行业标准对故障进行及时处理，以保证采购单位的正常使用。</w:t>
                </w:r>
              </w:p>
              <w:p w14:paraId="3C44A2F7">
                <w:pPr>
                  <w:adjustRightInd w:val="0"/>
                  <w:spacing w:line="360" w:lineRule="exact"/>
                  <w:textAlignment w:val="baseline"/>
                  <w:rPr>
                    <w:rFonts w:ascii="宋体" w:hAnsi="宋体" w:cs="宋体"/>
                  </w:rPr>
                </w:pPr>
                <w:r>
                  <w:rPr>
                    <w:rFonts w:hint="eastAsia" w:ascii="宋体" w:hAnsi="宋体" w:cs="宋体"/>
                  </w:rPr>
                  <w:t>2.更长免费保修期得分。（满分</w:t>
                </w:r>
                <w:r>
                  <w:rPr>
                    <w:rFonts w:hint="eastAsia" w:ascii="宋体" w:hAnsi="宋体" w:cs="宋体"/>
                    <w:color w:val="FF0000"/>
                    <w:u w:val="single"/>
                  </w:rPr>
                  <w:t xml:space="preserve"> 5 </w:t>
                </w:r>
                <w:r>
                  <w:rPr>
                    <w:rFonts w:hint="eastAsia" w:ascii="宋体" w:hAnsi="宋体" w:cs="宋体"/>
                  </w:rPr>
                  <w:t>分）</w:t>
                </w:r>
              </w:p>
              <w:p w14:paraId="7BEE661C">
                <w:pPr>
                  <w:adjustRightInd w:val="0"/>
                  <w:spacing w:line="360" w:lineRule="exact"/>
                  <w:ind w:firstLine="420" w:firstLineChars="200"/>
                  <w:textAlignment w:val="baseline"/>
                  <w:rPr>
                    <w:rFonts w:ascii="宋体" w:hAnsi="宋体" w:cs="宋体"/>
                  </w:rPr>
                </w:pPr>
                <w:r>
                  <w:rPr>
                    <w:rFonts w:hint="eastAsia" w:ascii="宋体" w:hAnsi="宋体" w:cs="宋体"/>
                  </w:rPr>
                  <w:t>承诺免费保修期长于招标文件要求的，每延长1年加</w:t>
                </w:r>
                <w:r>
                  <w:rPr>
                    <w:rFonts w:hint="eastAsia" w:ascii="宋体" w:hAnsi="宋体" w:cs="宋体"/>
                    <w:color w:val="FF0000"/>
                    <w:u w:val="single"/>
                  </w:rPr>
                  <w:t xml:space="preserve"> 1 </w:t>
                </w:r>
                <w:r>
                  <w:rPr>
                    <w:rFonts w:hint="eastAsia" w:ascii="宋体" w:hAnsi="宋体" w:cs="宋体"/>
                  </w:rPr>
                  <w:t>分，满分</w:t>
                </w:r>
                <w:r>
                  <w:rPr>
                    <w:rFonts w:hint="eastAsia" w:ascii="宋体" w:hAnsi="宋体" w:cs="宋体"/>
                    <w:color w:val="FF0000"/>
                    <w:u w:val="single"/>
                  </w:rPr>
                  <w:t xml:space="preserve"> 5 </w:t>
                </w:r>
                <w:r>
                  <w:rPr>
                    <w:rFonts w:hint="eastAsia" w:ascii="宋体" w:hAnsi="宋体" w:cs="宋体"/>
                  </w:rPr>
                  <w:t>分。（以厂家承诺书原件为准，否则不得分）</w:t>
                </w:r>
              </w:p>
            </w:tc>
            <w:tc>
              <w:tcPr>
                <w:tcW w:w="1088" w:type="dxa"/>
                <w:vAlign w:val="center"/>
              </w:tcPr>
              <w:p w14:paraId="62A62C5F">
                <w:pPr>
                  <w:spacing w:line="280" w:lineRule="exact"/>
                  <w:rPr>
                    <w:rFonts w:ascii="宋体" w:hAnsi="宋体" w:cs="宋体"/>
                  </w:rPr>
                </w:pPr>
              </w:p>
            </w:tc>
          </w:tr>
          <w:tr w14:paraId="0843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14:paraId="4FB8683E">
                <w:pPr>
                  <w:spacing w:line="280" w:lineRule="exact"/>
                  <w:rPr>
                    <w:rFonts w:ascii="宋体" w:hAnsi="宋体" w:cs="宋体"/>
                  </w:rPr>
                </w:pPr>
                <w:r>
                  <w:rPr>
                    <w:rFonts w:hint="eastAsia" w:ascii="宋体" w:hAnsi="宋体" w:cs="宋体"/>
                  </w:rPr>
                  <w:t>四</w:t>
                </w:r>
              </w:p>
            </w:tc>
            <w:tc>
              <w:tcPr>
                <w:tcW w:w="1418" w:type="dxa"/>
                <w:vAlign w:val="center"/>
              </w:tcPr>
              <w:p w14:paraId="109EB914">
                <w:pPr>
                  <w:jc w:val="left"/>
                  <w:rPr>
                    <w:bCs/>
                    <w:color w:val="000000"/>
                  </w:rPr>
                </w:pPr>
                <w:r>
                  <w:rPr>
                    <w:rFonts w:hint="eastAsia"/>
                    <w:bCs/>
                    <w:color w:val="000000"/>
                  </w:rPr>
                  <w:t>履约能力分（</w:t>
                </w:r>
                <w:r>
                  <w:rPr>
                    <w:bCs/>
                    <w:color w:val="FF0000"/>
                    <w:u w:val="single"/>
                  </w:rPr>
                  <w:t xml:space="preserve">  </w:t>
                </w:r>
                <w:r>
                  <w:rPr>
                    <w:rFonts w:hint="eastAsia"/>
                    <w:bCs/>
                    <w:color w:val="FF0000"/>
                    <w:u w:val="single"/>
                  </w:rPr>
                  <w:t>5</w:t>
                </w:r>
                <w:r>
                  <w:rPr>
                    <w:bCs/>
                    <w:color w:val="FF0000"/>
                    <w:u w:val="single"/>
                  </w:rPr>
                  <w:t xml:space="preserve"> </w:t>
                </w:r>
                <w:r>
                  <w:rPr>
                    <w:rFonts w:hint="eastAsia"/>
                    <w:bCs/>
                    <w:color w:val="000000"/>
                  </w:rPr>
                  <w:t>分）</w:t>
                </w:r>
              </w:p>
            </w:tc>
            <w:tc>
              <w:tcPr>
                <w:tcW w:w="6409" w:type="dxa"/>
                <w:vAlign w:val="center"/>
              </w:tcPr>
              <w:p w14:paraId="1BF7B204">
                <w:pPr>
                  <w:adjustRightInd w:val="0"/>
                  <w:spacing w:line="360" w:lineRule="exact"/>
                  <w:textAlignment w:val="baseline"/>
                  <w:rPr>
                    <w:color w:val="000000"/>
                  </w:rPr>
                </w:pPr>
                <w:r>
                  <w:rPr>
                    <w:rFonts w:hint="eastAsia"/>
                    <w:color w:val="000000"/>
                  </w:rPr>
                  <w:t>1.竞标人或投标产品3年内完成销售过类似产品的政府采购业绩的一项加</w:t>
                </w:r>
                <w:r>
                  <w:rPr>
                    <w:bCs/>
                    <w:color w:val="FF0000"/>
                    <w:u w:val="single"/>
                  </w:rPr>
                  <w:t xml:space="preserve"> </w:t>
                </w:r>
                <w:r>
                  <w:rPr>
                    <w:rFonts w:hint="eastAsia"/>
                    <w:bCs/>
                    <w:color w:val="FF0000"/>
                    <w:u w:val="single"/>
                  </w:rPr>
                  <w:t>2.5</w:t>
                </w:r>
                <w:r>
                  <w:rPr>
                    <w:bCs/>
                    <w:color w:val="FF0000"/>
                    <w:u w:val="single"/>
                  </w:rPr>
                  <w:t xml:space="preserve"> </w:t>
                </w:r>
                <w:r>
                  <w:rPr>
                    <w:rFonts w:hint="eastAsia"/>
                    <w:color w:val="000000"/>
                  </w:rPr>
                  <w:t>分（满分</w:t>
                </w:r>
                <w:r>
                  <w:rPr>
                    <w:bCs/>
                    <w:color w:val="FF0000"/>
                    <w:u w:val="single"/>
                  </w:rPr>
                  <w:t xml:space="preserve"> </w:t>
                </w:r>
                <w:r>
                  <w:rPr>
                    <w:rFonts w:hint="eastAsia"/>
                    <w:bCs/>
                    <w:color w:val="FF0000"/>
                    <w:u w:val="single"/>
                  </w:rPr>
                  <w:t>5</w:t>
                </w:r>
                <w:r>
                  <w:rPr>
                    <w:bCs/>
                    <w:color w:val="FF0000"/>
                    <w:u w:val="single"/>
                  </w:rPr>
                  <w:t xml:space="preserve"> </w:t>
                </w:r>
                <w:r>
                  <w:rPr>
                    <w:rFonts w:hint="eastAsia"/>
                    <w:color w:val="000000"/>
                  </w:rPr>
                  <w:t>分，评标时提供采购合同或中标通知书或中标公告复印件，否则不得分）</w:t>
                </w:r>
              </w:p>
            </w:tc>
            <w:tc>
              <w:tcPr>
                <w:tcW w:w="1088" w:type="dxa"/>
                <w:vAlign w:val="center"/>
              </w:tcPr>
              <w:p w14:paraId="68B4DA3B">
                <w:pPr>
                  <w:spacing w:line="280" w:lineRule="exact"/>
                  <w:rPr>
                    <w:rFonts w:ascii="宋体" w:hAnsi="宋体" w:cs="宋体"/>
                  </w:rPr>
                </w:pPr>
              </w:p>
            </w:tc>
          </w:tr>
          <w:tr w14:paraId="4F04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14:paraId="6CAC91B5">
                <w:pPr>
                  <w:spacing w:line="280" w:lineRule="exact"/>
                  <w:rPr>
                    <w:rFonts w:hint="eastAsia" w:ascii="宋体" w:hAnsi="宋体" w:eastAsia="宋体" w:cs="宋体"/>
                    <w:lang w:eastAsia="zh-CN"/>
                  </w:rPr>
                </w:pPr>
                <w:r>
                  <w:rPr>
                    <w:rFonts w:hint="eastAsia" w:ascii="宋体" w:hAnsi="宋体" w:cs="宋体"/>
                    <w:lang w:eastAsia="zh-CN"/>
                  </w:rPr>
                  <w:t>五</w:t>
                </w:r>
              </w:p>
            </w:tc>
            <w:tc>
              <w:tcPr>
                <w:tcW w:w="1418" w:type="dxa"/>
                <w:vAlign w:val="center"/>
              </w:tcPr>
              <w:p w14:paraId="34D3414C">
                <w:pPr>
                  <w:spacing w:line="280" w:lineRule="exact"/>
                  <w:ind w:firstLine="420" w:firstLineChars="200"/>
                  <w:rPr>
                    <w:rFonts w:ascii="宋体" w:hAnsi="宋体" w:cs="宋体"/>
                  </w:rPr>
                </w:pPr>
                <w:r>
                  <w:rPr>
                    <w:rFonts w:hint="eastAsia" w:ascii="宋体" w:hAnsi="宋体" w:cs="宋体"/>
                  </w:rPr>
                  <w:t>总分</w:t>
                </w:r>
              </w:p>
              <w:p w14:paraId="2AEDB162">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14:paraId="61B62796">
                <w:pPr>
                  <w:pStyle w:val="2"/>
                </w:pPr>
              </w:p>
            </w:tc>
          </w:tr>
        </w:tbl>
      </w:sdtContent>
    </w:sdt>
    <w:p w14:paraId="0300EB14">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59C0F106"/>
    <w:multiLevelType w:val="singleLevel"/>
    <w:tmpl w:val="59C0F10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yYmY4MjA0MzAxNjIyZGNjMDk1MmY5N2E0MzMwOWEifQ=="/>
    <w:docVar w:name="KY_MEDREF_DOCUID" w:val="{642EBB7A-05DF-4F7F-990F-180E42AE779D}"/>
    <w:docVar w:name="KY_MEDREF_VERSION" w:val="3"/>
  </w:docVars>
  <w:rsids>
    <w:rsidRoot w:val="004C7EB2"/>
    <w:rsid w:val="00031F14"/>
    <w:rsid w:val="00066185"/>
    <w:rsid w:val="0007247C"/>
    <w:rsid w:val="00080292"/>
    <w:rsid w:val="0008196D"/>
    <w:rsid w:val="00095D83"/>
    <w:rsid w:val="000A6C18"/>
    <w:rsid w:val="000B7E2D"/>
    <w:rsid w:val="000E1AA6"/>
    <w:rsid w:val="000E426E"/>
    <w:rsid w:val="00204183"/>
    <w:rsid w:val="00241CD6"/>
    <w:rsid w:val="002C7944"/>
    <w:rsid w:val="003C3AB5"/>
    <w:rsid w:val="003D7FE7"/>
    <w:rsid w:val="003E7DC1"/>
    <w:rsid w:val="00474079"/>
    <w:rsid w:val="004A0C05"/>
    <w:rsid w:val="004C7EB2"/>
    <w:rsid w:val="004D08F5"/>
    <w:rsid w:val="004D2825"/>
    <w:rsid w:val="004F5A76"/>
    <w:rsid w:val="005007DD"/>
    <w:rsid w:val="0058008D"/>
    <w:rsid w:val="005D049D"/>
    <w:rsid w:val="005D491D"/>
    <w:rsid w:val="00654BC6"/>
    <w:rsid w:val="00664738"/>
    <w:rsid w:val="00684BD7"/>
    <w:rsid w:val="006E5543"/>
    <w:rsid w:val="00707A97"/>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44F5A"/>
    <w:rsid w:val="00D57065"/>
    <w:rsid w:val="00DB5864"/>
    <w:rsid w:val="00DC22FD"/>
    <w:rsid w:val="00DC4B54"/>
    <w:rsid w:val="00E14108"/>
    <w:rsid w:val="00E37A12"/>
    <w:rsid w:val="00E72BBE"/>
    <w:rsid w:val="00EB1C9B"/>
    <w:rsid w:val="00ED5546"/>
    <w:rsid w:val="00EE30AF"/>
    <w:rsid w:val="01124992"/>
    <w:rsid w:val="01CB43E2"/>
    <w:rsid w:val="02615DF0"/>
    <w:rsid w:val="03B56736"/>
    <w:rsid w:val="08674270"/>
    <w:rsid w:val="0A080C44"/>
    <w:rsid w:val="0A795D65"/>
    <w:rsid w:val="0CC05EEA"/>
    <w:rsid w:val="10C97A40"/>
    <w:rsid w:val="11193807"/>
    <w:rsid w:val="122B15C9"/>
    <w:rsid w:val="12C97D37"/>
    <w:rsid w:val="166F4544"/>
    <w:rsid w:val="21B710F4"/>
    <w:rsid w:val="2218153E"/>
    <w:rsid w:val="22E83DA8"/>
    <w:rsid w:val="25773183"/>
    <w:rsid w:val="26431704"/>
    <w:rsid w:val="26CD4569"/>
    <w:rsid w:val="27D01D3D"/>
    <w:rsid w:val="28110468"/>
    <w:rsid w:val="293A4A87"/>
    <w:rsid w:val="2E44559E"/>
    <w:rsid w:val="311834AF"/>
    <w:rsid w:val="318469E5"/>
    <w:rsid w:val="3194337D"/>
    <w:rsid w:val="3737378F"/>
    <w:rsid w:val="3806606D"/>
    <w:rsid w:val="397701BE"/>
    <w:rsid w:val="3B546CEC"/>
    <w:rsid w:val="3F8769CB"/>
    <w:rsid w:val="41366ED0"/>
    <w:rsid w:val="46172AFF"/>
    <w:rsid w:val="469874C5"/>
    <w:rsid w:val="48D85C25"/>
    <w:rsid w:val="4C1C5576"/>
    <w:rsid w:val="4D442BFB"/>
    <w:rsid w:val="4D781BD4"/>
    <w:rsid w:val="4DA009DA"/>
    <w:rsid w:val="4DA97E72"/>
    <w:rsid w:val="4DB9683E"/>
    <w:rsid w:val="50502E0F"/>
    <w:rsid w:val="51794369"/>
    <w:rsid w:val="51B2246F"/>
    <w:rsid w:val="539906F6"/>
    <w:rsid w:val="589150FF"/>
    <w:rsid w:val="5D1A4465"/>
    <w:rsid w:val="5FB7392A"/>
    <w:rsid w:val="5FFD63C3"/>
    <w:rsid w:val="65706B30"/>
    <w:rsid w:val="67EF0C5A"/>
    <w:rsid w:val="68993147"/>
    <w:rsid w:val="6A513DD5"/>
    <w:rsid w:val="6BF540D9"/>
    <w:rsid w:val="6DD0797D"/>
    <w:rsid w:val="6E1A0EFE"/>
    <w:rsid w:val="709D579F"/>
    <w:rsid w:val="71754026"/>
    <w:rsid w:val="73FF3260"/>
    <w:rsid w:val="748425A1"/>
    <w:rsid w:val="74B5471E"/>
    <w:rsid w:val="77E41C8F"/>
    <w:rsid w:val="77FF632E"/>
    <w:rsid w:val="7B036868"/>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8"/>
    <w:semiHidden/>
    <w:qFormat/>
    <w:uiPriority w:val="99"/>
    <w:rPr>
      <w:rFonts w:ascii="Times New Roman" w:hAnsi="Times New Roman" w:eastAsia="宋体" w:cs="Times New Roman"/>
      <w:b/>
      <w:bCs/>
      <w:szCs w:val="21"/>
    </w:rPr>
  </w:style>
  <w:style w:type="character" w:customStyle="1" w:styleId="16">
    <w:name w:val="纯文本 Char"/>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Char"/>
    <w:basedOn w:val="11"/>
    <w:link w:val="7"/>
    <w:qFormat/>
    <w:uiPriority w:val="99"/>
    <w:rPr>
      <w:rFonts w:ascii="Times New Roman" w:hAnsi="Times New Roman" w:eastAsia="宋体" w:cs="Times New Roman"/>
      <w:sz w:val="18"/>
      <w:szCs w:val="18"/>
    </w:rPr>
  </w:style>
  <w:style w:type="character" w:customStyle="1" w:styleId="20">
    <w:name w:val="页脚 Char"/>
    <w:basedOn w:val="11"/>
    <w:link w:val="6"/>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paragraph" w:customStyle="1" w:styleId="22">
    <w:name w:val="样式1"/>
    <w:basedOn w:val="1"/>
    <w:qFormat/>
    <w:uiPriority w:val="0"/>
  </w:style>
  <w:style w:type="character" w:customStyle="1" w:styleId="23">
    <w:name w:val="批注框文本 Char"/>
    <w:basedOn w:val="11"/>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143DE19C">
          <w:r>
            <w:rPr>
              <w:rStyle w:val="4"/>
            </w:rPr>
            <w:t>单击或点击此处输入文字。</w:t>
          </w:r>
        </w:p>
      </w:docPartBody>
    </w:docPart>
    <w:docPart>
      <w:docPartPr>
        <w:name w:val="728AAE0E6B2F4D9C9CCCBF0C769D61D5"/>
        <w:style w:val=""/>
        <w:category>
          <w:name w:val="常规"/>
          <w:gallery w:val="placeholder"/>
        </w:category>
        <w:types>
          <w:type w:val="bbPlcHdr"/>
        </w:types>
        <w:behaviors>
          <w:behavior w:val="content"/>
        </w:behaviors>
        <w:description w:val=""/>
        <w:guid w:val="{BE27C253-6127-48B8-B795-AF369D647067}"/>
      </w:docPartPr>
      <w:docPartBody>
        <w:p w14:paraId="3C844585">
          <w:pPr>
            <w:pStyle w:val="7"/>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047CE8"/>
    <w:rsid w:val="00102898"/>
    <w:rsid w:val="001B2DBA"/>
    <w:rsid w:val="0048475D"/>
    <w:rsid w:val="005956C6"/>
    <w:rsid w:val="007311C2"/>
    <w:rsid w:val="0080285A"/>
    <w:rsid w:val="009A0231"/>
    <w:rsid w:val="00B53604"/>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28AAE0E6B2F4D9C9CCCBF0C769D61D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08A998-453B-4128-BA25-2B5CEFB44E6F}">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3414</Words>
  <Characters>3655</Characters>
  <Lines>29</Lines>
  <Paragraphs>8</Paragraphs>
  <TotalTime>4</TotalTime>
  <ScaleCrop>false</ScaleCrop>
  <LinksUpToDate>false</LinksUpToDate>
  <CharactersWithSpaces>3736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2025-04-22T09:24:43Z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