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867171">
      <w:pPr>
        <w:keepNext w:val="0"/>
        <w:keepLines/>
        <w:pageBreakBefore w:val="0"/>
        <w:widowControl w:val="0"/>
        <w:kinsoku/>
        <w:wordWrap/>
        <w:overflowPunct/>
        <w:topLinePunct w:val="0"/>
        <w:autoSpaceDE/>
        <w:autoSpaceDN/>
        <w:bidi w:val="0"/>
        <w:adjustRightInd/>
        <w:snapToGrid/>
        <w:jc w:val="center"/>
        <w:textAlignment w:val="auto"/>
        <w:rPr>
          <w:rFonts w:hint="eastAsia"/>
        </w:rPr>
      </w:pPr>
      <w:r>
        <w:rPr>
          <w:rFonts w:hint="eastAsia"/>
          <w:b/>
          <w:bCs/>
          <w:sz w:val="28"/>
          <w:szCs w:val="28"/>
        </w:rPr>
        <w:t>广西壮族自治区桂东人民医院奇安信网神运维安全管理系统授权采购技术参数清单</w:t>
      </w:r>
    </w:p>
    <w:tbl>
      <w:tblPr>
        <w:tblStyle w:val="2"/>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698"/>
        <w:gridCol w:w="1417"/>
        <w:gridCol w:w="8551"/>
        <w:gridCol w:w="1180"/>
        <w:gridCol w:w="855"/>
        <w:gridCol w:w="1473"/>
      </w:tblGrid>
      <w:tr w14:paraId="0D11CE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5000" w:type="pct"/>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094851">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广西壮族自治区桂东人民医院奇安信网神运维安全管理系统授权采购技术参数清单</w:t>
            </w:r>
          </w:p>
        </w:tc>
      </w:tr>
      <w:tr w14:paraId="1E9C8D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9"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F34A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54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3EC09">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30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2954726">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产品描述</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0FF7B">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采购数量</w:t>
            </w:r>
          </w:p>
        </w:tc>
        <w:tc>
          <w:tcPr>
            <w:tcW w:w="32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C5F78">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4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85864">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备注</w:t>
            </w:r>
          </w:p>
        </w:tc>
      </w:tr>
      <w:tr w14:paraId="21E51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590" w:hRule="atLeast"/>
        </w:trPr>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4A52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54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081D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奇安信网神运维安全管理系统授权</w:t>
            </w:r>
          </w:p>
        </w:tc>
        <w:tc>
          <w:tcPr>
            <w:tcW w:w="3040" w:type="pct"/>
            <w:tcBorders>
              <w:top w:val="single" w:color="000000" w:sz="4" w:space="0"/>
              <w:left w:val="single" w:color="000000" w:sz="4" w:space="0"/>
              <w:bottom w:val="single" w:color="000000" w:sz="4" w:space="0"/>
              <w:right w:val="single" w:color="000000" w:sz="4" w:space="0"/>
            </w:tcBorders>
            <w:shd w:val="clear" w:color="auto" w:fill="auto"/>
            <w:vAlign w:val="top"/>
          </w:tcPr>
          <w:p w14:paraId="1B923EEF">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1.提供采购人在用的奇安信网神运维安全管理系统扩容，须与原系统品牌一致。</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2.扩容后最大支持500路字符会话并发，可管理设备数量≥500个，配置200个资源授权许可（现有100个资源授权）。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3.扩容后配置6个千兆电口、4个千兆光口,支持1个扩展插槽，配置国密密码卡，4TB企业级硬盘，冗余电源。</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4.支持微信小程序动态口令认证方式登录堡垒机，且当用户需要使用手机令牌登录时，需要强制绑定手机令牌（投标文件需提供能够体现上述功能配置选项）。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5.支持对数据库协议访问操作进行控制，可基于库、表、命令实现对数据库操作的细粒度访问控制，执行动作包括但不限于断开连接、拒绝执行、动态授权、允许执行。</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6.不限操作系统类型，无需安装任何客户端插件，使用浏览器通过H5方式即可直接运维SSH、RDP、Telnet、VNC、Rlogin、SFTP资源（投标文件需提供能够体现上述功能配置选项）。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7.支持H5运维过程中通过群发命令，实现同时运维多台资源设备。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8.支持运维过程中邀请其他用户参与、协助操作；会话协同过程中，协同者可以申请控制会话，创建者可以强制获取控制权。</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9.支持以云盘形式在堡垒机上存储常用文件，实现操作端、堡垒机和目标资源三者之间文件共享（投标文件需提供能够体现上述功能配置选项）。</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10.支持水印功能，用户在运维或者是监控、查看会话时，H5页面会将用户的登录名作为水印展示，避免数据泄露无法追责，支持在H5运维SSH、RDP、TELNET、VNC、应用发布等资源时显示水印。</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堡垒机内置文件病毒扫描能力，实现本地上传文件到堡垒机网盘、主机上传文件到堡垒机网盘的文件传输扫描，针对病毒文件，可以执行信任、删除等操作，并生成审计记录。</w:t>
            </w:r>
          </w:p>
        </w:tc>
        <w:tc>
          <w:tcPr>
            <w:tcW w:w="29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73E6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100</w:t>
            </w:r>
          </w:p>
        </w:tc>
        <w:tc>
          <w:tcPr>
            <w:tcW w:w="325"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415A8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个</w:t>
            </w:r>
          </w:p>
        </w:tc>
        <w:tc>
          <w:tcPr>
            <w:tcW w:w="54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7979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堡</w:t>
            </w:r>
            <w:bookmarkStart w:id="0" w:name="_GoBack"/>
            <w:bookmarkEnd w:id="0"/>
            <w:r>
              <w:rPr>
                <w:rFonts w:hint="eastAsia" w:ascii="宋体" w:hAnsi="宋体" w:eastAsia="宋体" w:cs="宋体"/>
                <w:i w:val="0"/>
                <w:iCs w:val="0"/>
                <w:color w:val="000000"/>
                <w:kern w:val="0"/>
                <w:sz w:val="22"/>
                <w:szCs w:val="22"/>
                <w:u w:val="none"/>
                <w:lang w:val="en-US" w:eastAsia="zh-CN" w:bidi="ar"/>
              </w:rPr>
              <w:t>垒机授权</w:t>
            </w:r>
          </w:p>
        </w:tc>
      </w:tr>
    </w:tbl>
    <w:p w14:paraId="222D80D2">
      <w:pPr>
        <w:keepNext w:val="0"/>
        <w:keepLines w:val="0"/>
        <w:pageBreakBefore w:val="0"/>
        <w:widowControl/>
        <w:kinsoku/>
        <w:wordWrap w:val="0"/>
        <w:overflowPunct/>
        <w:topLinePunct/>
        <w:autoSpaceDE/>
        <w:autoSpaceDN/>
        <w:bidi w:val="0"/>
        <w:adjustRightInd/>
        <w:snapToGrid/>
        <w:textAlignment w:val="auto"/>
        <w:rPr>
          <w:rFonts w:hint="default"/>
          <w:lang w:val="en-US"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4615BF"/>
    <w:rsid w:val="29E6280B"/>
    <w:rsid w:val="303A175E"/>
    <w:rsid w:val="49A315E5"/>
    <w:rsid w:val="4D3A57BB"/>
    <w:rsid w:val="546E1B17"/>
    <w:rsid w:val="7F0B0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775</Words>
  <Characters>832</Characters>
  <Lines>0</Lines>
  <Paragraphs>0</Paragraphs>
  <TotalTime>9</TotalTime>
  <ScaleCrop>false</ScaleCrop>
  <LinksUpToDate>false</LinksUpToDate>
  <CharactersWithSpaces>832</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2025-04-24T09:31:00Z</dcterms:created>
  <dc:creator>lenovo</dc:creator>
  <cp:lastModifiedBy>Administrator</cp:lastModifiedBy>
  <dcterms:modified xsi:type="dcterms:W3CDTF">2025-04-25T01:19:46Z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eyJoZGlkIjoiYmIzOTBlNTU2NGZiNjNmMTk2MTU3MmYyODNjZjEwOTgifQ==</vt:lpwstr>
  </property>
  <property fmtid="{D5CDD505-2E9C-101B-9397-08002B2CF9AE}" pid="4" name="ICV">
    <vt:lpwstr>CAE6C38C30E44546A3C9E959BA3C68DF_12</vt:lpwstr>
  </property>
</Properties>
</file>