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FF4A8">
      <w:pPr>
        <w:widowControl/>
        <w:jc w:val="center"/>
        <w:rPr>
          <w:rFonts w:hint="eastAsia" w:cs="宋体"/>
          <w:b/>
          <w:bCs/>
          <w:kern w:val="0"/>
          <w:sz w:val="38"/>
          <w:szCs w:val="3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EB1E2C6">
      <w:pPr>
        <w:widowControl/>
        <w:jc w:val="left"/>
        <w:rPr>
          <w:rFonts w:hint="eastAsia" w:ascii="Times New Roman" w:hAnsi="Times New Roman" w:eastAsia="宋体" w:cs="宋体"/>
          <w:b/>
          <w:bCs/>
          <w:color w:val="FF0000"/>
          <w:kern w:val="0"/>
          <w:sz w:val="28"/>
          <w:szCs w:val="28"/>
          <w:lang w:val="en-US" w:eastAsia="zh-CN" w:bidi="ar-SA"/>
        </w:rPr>
      </w:pPr>
      <w:r>
        <w:rPr>
          <w:rFonts w:hint="eastAsia" w:ascii="Times New Roman" w:hAnsi="Times New Roman" w:eastAsia="宋体" w:cs="宋体"/>
          <w:b/>
          <w:bCs/>
          <w:color w:val="FF0000"/>
          <w:kern w:val="0"/>
          <w:sz w:val="28"/>
          <w:szCs w:val="28"/>
          <w:lang w:val="en-US" w:eastAsia="zh-CN" w:bidi="ar-SA"/>
        </w:rPr>
        <w:t>所有技术规格参数要求均为实质性条款，必须满足或者优于，否则其投标文件无效</w:t>
      </w:r>
      <w:r>
        <w:rPr>
          <w:rFonts w:hint="eastAsia" w:cs="宋体"/>
          <w:b/>
          <w:bCs/>
          <w:color w:val="FF0000"/>
          <w:kern w:val="0"/>
          <w:sz w:val="28"/>
          <w:szCs w:val="28"/>
          <w:lang w:val="en-US" w:eastAsia="zh-CN" w:bidi="ar-SA"/>
        </w:rPr>
        <w:t>。</w:t>
      </w:r>
    </w:p>
    <w:p w14:paraId="11BBA451">
      <w:pPr>
        <w:pStyle w:val="12"/>
        <w:numPr>
          <w:ilvl w:val="0"/>
          <w:numId w:val="1"/>
        </w:numPr>
        <w:ind w:left="-708" w:leftChars="-337"/>
        <w:rPr>
          <w:rFonts w:hint="eastAsia" w:cs="宋体"/>
          <w:b/>
          <w:bCs/>
          <w:sz w:val="28"/>
          <w:szCs w:val="28"/>
        </w:rPr>
      </w:pPr>
      <w:r>
        <w:rPr>
          <w:rFonts w:hint="eastAsia" w:cs="宋体"/>
          <w:b/>
          <w:bCs/>
          <w:sz w:val="28"/>
          <w:szCs w:val="28"/>
        </w:rPr>
        <w:t>采购清单、技术规格参数、质量标准和要求</w:t>
      </w:r>
    </w:p>
    <w:p w14:paraId="33BC2E36">
      <w:pPr>
        <w:pStyle w:val="12"/>
        <w:numPr>
          <w:ilvl w:val="0"/>
          <w:numId w:val="2"/>
        </w:numPr>
        <w:ind w:left="-708" w:leftChars="-337"/>
        <w:rPr>
          <w:rFonts w:hint="eastAsia"/>
          <w:b/>
          <w:bCs/>
          <w:color w:val="auto"/>
          <w:sz w:val="24"/>
          <w:szCs w:val="24"/>
          <w:lang w:val="en-US" w:eastAsia="zh-CN"/>
        </w:rPr>
      </w:pPr>
      <w:r>
        <w:rPr>
          <w:rFonts w:hint="eastAsia"/>
          <w:b/>
          <w:bCs/>
          <w:color w:val="auto"/>
          <w:sz w:val="24"/>
          <w:szCs w:val="24"/>
          <w:lang w:val="en-US" w:eastAsia="zh-CN"/>
        </w:rPr>
        <w:t>采购清单</w:t>
      </w:r>
    </w:p>
    <w:tbl>
      <w:tblPr>
        <w:tblStyle w:val="8"/>
        <w:tblW w:w="7800"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3345"/>
        <w:gridCol w:w="1710"/>
        <w:gridCol w:w="1740"/>
      </w:tblGrid>
      <w:tr w14:paraId="67B5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900FF9">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AD30A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7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9BA95E">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3EBE0D">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r>
      <w:tr w14:paraId="512F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B249F1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3345" w:type="dxa"/>
            <w:tcBorders>
              <w:top w:val="single" w:color="auto" w:sz="4" w:space="0"/>
              <w:left w:val="single" w:color="000000" w:sz="4" w:space="0"/>
              <w:bottom w:val="single" w:color="auto" w:sz="4" w:space="0"/>
              <w:right w:val="single" w:color="000000" w:sz="4" w:space="0"/>
            </w:tcBorders>
            <w:shd w:val="clear" w:color="auto" w:fill="auto"/>
            <w:vAlign w:val="center"/>
          </w:tcPr>
          <w:p w14:paraId="00F8393D">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eastAsia="宋体" w:cs="宋体"/>
                <w:color w:val="auto"/>
                <w:kern w:val="0"/>
                <w:sz w:val="28"/>
                <w:szCs w:val="28"/>
                <w:u w:val="none"/>
                <w:lang w:val="en-US" w:eastAsia="zh-CN"/>
              </w:rPr>
              <w:t>高频超声探头</w:t>
            </w:r>
          </w:p>
        </w:tc>
        <w:tc>
          <w:tcPr>
            <w:tcW w:w="1710" w:type="dxa"/>
            <w:tcBorders>
              <w:top w:val="single" w:color="auto" w:sz="4" w:space="0"/>
              <w:left w:val="single" w:color="000000" w:sz="4" w:space="0"/>
              <w:bottom w:val="single" w:color="auto" w:sz="4" w:space="0"/>
              <w:right w:val="single" w:color="000000" w:sz="4" w:space="0"/>
            </w:tcBorders>
            <w:shd w:val="clear" w:color="auto" w:fill="auto"/>
            <w:vAlign w:val="center"/>
          </w:tcPr>
          <w:p w14:paraId="43CF35F0">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p>
        </w:tc>
        <w:tc>
          <w:tcPr>
            <w:tcW w:w="1740" w:type="dxa"/>
            <w:tcBorders>
              <w:top w:val="single" w:color="auto" w:sz="4" w:space="0"/>
              <w:left w:val="single" w:color="000000" w:sz="4" w:space="0"/>
              <w:bottom w:val="single" w:color="auto" w:sz="4" w:space="0"/>
              <w:right w:val="single" w:color="auto" w:sz="4" w:space="0"/>
            </w:tcBorders>
            <w:shd w:val="clear" w:color="auto" w:fill="auto"/>
            <w:vAlign w:val="center"/>
          </w:tcPr>
          <w:p w14:paraId="58B3106E">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r>
    </w:tbl>
    <w:p w14:paraId="5DC2A845">
      <w:pPr>
        <w:pStyle w:val="12"/>
        <w:numPr>
          <w:numId w:val="0"/>
        </w:numPr>
        <w:rPr>
          <w:rFonts w:hint="eastAsia"/>
          <w:b/>
          <w:bCs/>
          <w:color w:val="auto"/>
          <w:sz w:val="24"/>
          <w:szCs w:val="24"/>
          <w:lang w:val="en-US" w:eastAsia="zh-CN"/>
        </w:rPr>
      </w:pPr>
    </w:p>
    <w:p w14:paraId="01F19596">
      <w:pPr>
        <w:pStyle w:val="12"/>
        <w:ind w:left="-708" w:leftChars="-337"/>
        <w:rPr>
          <w:rFonts w:hint="eastAsia" w:cs="宋体"/>
          <w:b/>
          <w:bCs/>
          <w:kern w:val="0"/>
          <w:sz w:val="24"/>
          <w:szCs w:val="24"/>
        </w:rPr>
      </w:pPr>
      <w:r>
        <w:rPr>
          <w:rFonts w:hint="eastAsia"/>
          <w:b/>
          <w:bCs/>
          <w:color w:val="auto"/>
          <w:sz w:val="18"/>
          <w:szCs w:val="18"/>
          <w:lang w:val="en-US" w:eastAsia="zh-CN"/>
        </w:rPr>
        <w:t>（</w:t>
      </w:r>
      <w:r>
        <w:rPr>
          <w:rFonts w:hint="eastAsia" w:cs="宋体"/>
          <w:b/>
          <w:bCs/>
          <w:color w:val="auto"/>
          <w:kern w:val="0"/>
          <w:sz w:val="24"/>
          <w:szCs w:val="24"/>
          <w:lang w:eastAsia="zh-CN"/>
        </w:rPr>
        <w:t>二</w:t>
      </w:r>
      <w:r>
        <w:rPr>
          <w:rFonts w:hint="eastAsia"/>
          <w:b/>
          <w:bCs/>
          <w:color w:val="auto"/>
          <w:sz w:val="18"/>
          <w:szCs w:val="18"/>
          <w:lang w:val="en-US" w:eastAsia="zh-CN"/>
        </w:rPr>
        <w:t>）</w:t>
      </w:r>
      <w:r>
        <w:rPr>
          <w:rFonts w:hint="eastAsia" w:cs="宋体"/>
          <w:b/>
          <w:bCs/>
          <w:kern w:val="0"/>
          <w:sz w:val="24"/>
          <w:szCs w:val="24"/>
        </w:rPr>
        <w:t>技术规格参数</w:t>
      </w:r>
    </w:p>
    <w:p w14:paraId="5DB2DB49">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1.适配迈瑞牌B超（型号：M58）；</w:t>
      </w:r>
    </w:p>
    <w:p w14:paraId="36751E56">
      <w:pPr>
        <w:pStyle w:val="12"/>
        <w:ind w:left="-708" w:leftChars="-337" w:firstLine="480" w:firstLineChars="200"/>
        <w:jc w:val="left"/>
        <w:rPr>
          <w:rFonts w:hint="eastAsia" w:ascii="宋体" w:hAnsi="宋体" w:eastAsia="宋体" w:cs="宋体"/>
          <w:sz w:val="24"/>
          <w:szCs w:val="24"/>
          <w:lang w:eastAsia="zh-CN"/>
        </w:rPr>
      </w:pPr>
      <w:r>
        <w:rPr>
          <w:rFonts w:hint="eastAsia" w:ascii="宋体" w:hAnsi="宋体" w:eastAsia="宋体" w:cs="宋体"/>
          <w:b w:val="0"/>
          <w:bCs w:val="0"/>
          <w:kern w:val="0"/>
          <w:sz w:val="24"/>
          <w:szCs w:val="24"/>
          <w:lang w:val="en-US" w:eastAsia="zh-CN"/>
        </w:rPr>
        <w:t>2.</w:t>
      </w:r>
      <w:r>
        <w:rPr>
          <w:rFonts w:hint="eastAsia" w:ascii="宋体" w:hAnsi="宋体" w:eastAsia="宋体" w:cs="宋体"/>
          <w:sz w:val="24"/>
          <w:szCs w:val="24"/>
        </w:rPr>
        <w:t>应用领域: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满足常规浅表、血管、神经、小器官、肌骨检查等</w:t>
      </w:r>
      <w:r>
        <w:rPr>
          <w:rFonts w:hint="eastAsia" w:ascii="宋体" w:hAnsi="宋体" w:eastAsia="宋体" w:cs="宋体"/>
          <w:sz w:val="24"/>
          <w:szCs w:val="24"/>
          <w:lang w:eastAsia="zh-CN"/>
        </w:rPr>
        <w:t>；</w:t>
      </w:r>
    </w:p>
    <w:p w14:paraId="30F65775">
      <w:pPr>
        <w:pStyle w:val="12"/>
        <w:ind w:left="-708" w:leftChars="-337"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带宽:3.0-13.0MHz</w:t>
      </w:r>
      <w:r>
        <w:rPr>
          <w:rFonts w:hint="eastAsia" w:ascii="宋体" w:hAnsi="宋体" w:eastAsia="宋体" w:cs="宋体"/>
          <w:sz w:val="24"/>
          <w:szCs w:val="24"/>
          <w:lang w:eastAsia="zh-CN"/>
        </w:rPr>
        <w:t>；</w:t>
      </w:r>
    </w:p>
    <w:p w14:paraId="40FFF79C">
      <w:pPr>
        <w:pStyle w:val="12"/>
        <w:ind w:left="-708" w:leftChars="-337"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阵元数:≥192</w:t>
      </w:r>
      <w:r>
        <w:rPr>
          <w:rFonts w:hint="eastAsia" w:ascii="宋体" w:hAnsi="宋体" w:eastAsia="宋体" w:cs="宋体"/>
          <w:sz w:val="24"/>
          <w:szCs w:val="24"/>
          <w:lang w:eastAsia="zh-CN"/>
        </w:rPr>
        <w:t>；</w:t>
      </w:r>
    </w:p>
    <w:p w14:paraId="3F364D80">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5.扫描范围：≥38.1 mm；</w:t>
      </w:r>
    </w:p>
    <w:p w14:paraId="7E3FB25C">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6.支持多种扫描模式，偏转角度:B:  +/-6°,  +/-12°;   C:  + /-10°,  +/-20°,  +/-30°；PW:  +/-10°,  +/-20°,  +/-30°；</w:t>
      </w:r>
    </w:p>
    <w:p w14:paraId="03085850">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7.</w:t>
      </w:r>
      <w:r>
        <w:rPr>
          <w:rFonts w:hint="eastAsia" w:ascii="宋体" w:hAnsi="宋体" w:eastAsia="宋体" w:cs="宋体"/>
          <w:b w:val="0"/>
          <w:bCs w:val="0"/>
          <w:kern w:val="0"/>
          <w:sz w:val="24"/>
          <w:szCs w:val="24"/>
          <w:lang w:val="en-US" w:eastAsia="zh-CN"/>
        </w:rPr>
        <w:t>深度:1.5-28.0cm；</w:t>
      </w:r>
    </w:p>
    <w:p w14:paraId="2C5BC65C">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8.</w:t>
      </w:r>
      <w:r>
        <w:rPr>
          <w:rFonts w:hint="eastAsia" w:ascii="宋体" w:hAnsi="宋体" w:eastAsia="宋体" w:cs="宋体"/>
          <w:b w:val="0"/>
          <w:bCs w:val="0"/>
          <w:kern w:val="0"/>
          <w:sz w:val="24"/>
          <w:szCs w:val="24"/>
          <w:lang w:val="en-US" w:eastAsia="zh-CN"/>
        </w:rPr>
        <w:t>物理尺寸:≤45.7mm x10.9mm；</w:t>
      </w:r>
    </w:p>
    <w:p w14:paraId="6D98FAAE">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声透镜:≤44.</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mmx8.5mm；</w:t>
      </w:r>
    </w:p>
    <w:p w14:paraId="3D226980">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10.</w:t>
      </w:r>
      <w:r>
        <w:rPr>
          <w:rFonts w:hint="eastAsia" w:ascii="宋体" w:hAnsi="宋体" w:eastAsia="宋体" w:cs="宋体"/>
          <w:b w:val="0"/>
          <w:bCs w:val="0"/>
          <w:kern w:val="0"/>
          <w:sz w:val="24"/>
          <w:szCs w:val="24"/>
          <w:lang w:val="en-US" w:eastAsia="zh-CN"/>
        </w:rPr>
        <w:t>B模式频率：3.0-9.6,5.4-11.5,6.6-13.0 MHz；</w:t>
      </w:r>
    </w:p>
    <w:p w14:paraId="41069E15">
      <w:pPr>
        <w:pStyle w:val="12"/>
        <w:ind w:left="-708" w:leftChars="-337"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11.</w:t>
      </w:r>
      <w:r>
        <w:rPr>
          <w:rFonts w:hint="eastAsia" w:ascii="宋体" w:hAnsi="宋体" w:eastAsia="宋体" w:cs="宋体"/>
          <w:b w:val="0"/>
          <w:bCs w:val="0"/>
          <w:kern w:val="0"/>
          <w:sz w:val="24"/>
          <w:szCs w:val="24"/>
          <w:lang w:val="en-US" w:eastAsia="zh-CN"/>
        </w:rPr>
        <w:t>谐波频率：7～12MHz；</w:t>
      </w:r>
    </w:p>
    <w:p w14:paraId="56402BB5">
      <w:pPr>
        <w:pStyle w:val="12"/>
        <w:ind w:left="-708" w:leftChars="-337"/>
        <w:rPr>
          <w:rFonts w:hint="eastAsia"/>
          <w:lang w:val="en-US" w:eastAsia="zh-CN"/>
        </w:rPr>
      </w:pPr>
      <w:r>
        <w:rPr>
          <w:rFonts w:hint="eastAsia" w:ascii="宋体" w:hAnsi="宋体" w:cs="宋体"/>
          <w:b w:val="0"/>
          <w:bCs w:val="0"/>
          <w:kern w:val="0"/>
          <w:sz w:val="24"/>
          <w:szCs w:val="24"/>
          <w:lang w:val="en-US" w:eastAsia="zh-CN"/>
        </w:rPr>
        <w:t>12.</w:t>
      </w:r>
      <w:r>
        <w:rPr>
          <w:rFonts w:hint="eastAsia" w:ascii="宋体" w:hAnsi="宋体" w:eastAsia="宋体" w:cs="宋体"/>
          <w:b w:val="0"/>
          <w:bCs w:val="0"/>
          <w:kern w:val="0"/>
          <w:sz w:val="24"/>
          <w:szCs w:val="24"/>
          <w:lang w:val="en-US" w:eastAsia="zh-CN"/>
        </w:rPr>
        <w:t>支持多频率成像，可以根据需要选择不同的频率（如：4.4,5.0,5.7MHz）进行成像。</w:t>
      </w:r>
      <w:r>
        <w:rPr>
          <w:rFonts w:hint="eastAsia"/>
          <w:lang w:val="en-US" w:eastAsia="zh-CN"/>
        </w:rPr>
        <w:t xml:space="preserve">     </w:t>
      </w:r>
    </w:p>
    <w:p w14:paraId="031AB961">
      <w:pPr>
        <w:pStyle w:val="12"/>
        <w:ind w:left="-708" w:leftChars="-337"/>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2"/>
        <w:ind w:left="-708" w:leftChars="-337"/>
        <w:rPr>
          <w:rFonts w:hint="eastAsia" w:cs="宋体"/>
          <w:b/>
          <w:bCs/>
        </w:rPr>
      </w:pPr>
      <w:r>
        <w:rPr>
          <w:rFonts w:hint="eastAsia" w:cs="宋体"/>
          <w:b/>
          <w:bCs/>
        </w:rPr>
        <w:t>（</w:t>
      </w:r>
      <w:r>
        <w:rPr>
          <w:rFonts w:hint="eastAsia" w:cs="宋体"/>
          <w:b/>
          <w:bCs/>
          <w:lang w:eastAsia="zh-CN"/>
        </w:rPr>
        <w:t>四</w:t>
      </w:r>
      <w:bookmarkStart w:id="0" w:name="_GoBack"/>
      <w:bookmarkEnd w:id="0"/>
      <w:r>
        <w:rPr>
          <w:rFonts w:hint="eastAsia" w:cs="宋体"/>
          <w:b/>
          <w:bCs/>
        </w:rPr>
        <w:t>）商务要求</w:t>
      </w:r>
    </w:p>
    <w:p w14:paraId="6B26C896">
      <w:pPr>
        <w:pStyle w:val="1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2"/>
        <w:ind w:left="-708" w:leftChars="-337"/>
        <w:rPr>
          <w:rFonts w:hint="eastAsia" w:eastAsia="宋体" w:cs="宋体"/>
          <w:color w:val="FF0000"/>
          <w:lang w:val="en-US" w:eastAsia="zh-CN"/>
        </w:rPr>
      </w:pPr>
      <w:r>
        <w:rPr>
          <w:rFonts w:hint="eastAsia" w:cs="宋体"/>
          <w:color w:val="FF0000"/>
        </w:rPr>
        <w:t>1</w:t>
      </w:r>
      <w:r>
        <w:rPr>
          <w:rFonts w:hint="eastAsia" w:cs="宋体"/>
          <w:color w:val="FF0000"/>
          <w:lang w:eastAsia="zh-CN"/>
        </w:rPr>
        <w:t>）</w:t>
      </w:r>
      <w:r>
        <w:rPr>
          <w:rFonts w:hint="eastAsia" w:ascii="宋体" w:hAnsi="宋体" w:cs="宋体"/>
          <w:bCs/>
          <w:color w:val="FF0000"/>
          <w:szCs w:val="21"/>
          <w:lang w:bidi="ar"/>
        </w:rPr>
        <w:t>竞争性谈判供应商应为满足《中华人民共和国政府采购法（中华人民共和国主席令第八十六号）》第二十二条规定各项标准的法人、其他组织或者自然人</w:t>
      </w:r>
      <w:r>
        <w:rPr>
          <w:rFonts w:hint="eastAsia" w:ascii="宋体" w:hAnsi="宋体" w:cs="宋体"/>
          <w:bCs/>
          <w:color w:val="FF0000"/>
          <w:szCs w:val="21"/>
          <w:lang w:eastAsia="zh-CN" w:bidi="ar"/>
        </w:rPr>
        <w:t>。</w:t>
      </w:r>
    </w:p>
    <w:p w14:paraId="5E38F82D">
      <w:pPr>
        <w:pStyle w:val="1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74CE9131">
      <w:pPr>
        <w:pStyle w:val="12"/>
        <w:ind w:left="-708" w:leftChars="-337"/>
        <w:rPr>
          <w:rFonts w:hint="default" w:eastAsia="宋体"/>
          <w:b/>
          <w:color w:val="FF0000"/>
          <w:spacing w:val="-8"/>
          <w:szCs w:val="21"/>
          <w:highlight w:val="yellow"/>
          <w:lang w:val="en-US" w:eastAsia="zh-CN"/>
        </w:rPr>
      </w:pPr>
      <w:r>
        <w:rPr>
          <w:rFonts w:hint="eastAsia" w:ascii="宋体" w:hAnsi="宋体" w:cs="黑体"/>
          <w:b/>
          <w:bCs/>
          <w:color w:val="FF0000"/>
          <w:szCs w:val="21"/>
          <w:highlight w:val="yellow"/>
          <w:lang w:val="en-US" w:eastAsia="zh-CN"/>
        </w:rPr>
        <w:t>5)</w:t>
      </w:r>
      <w:r>
        <w:rPr>
          <w:rFonts w:hint="eastAsia" w:ascii="宋体" w:hAnsi="宋体" w:cs="黑体"/>
          <w:b/>
          <w:bCs/>
          <w:color w:val="FF0000"/>
          <w:szCs w:val="21"/>
          <w:highlight w:val="yellow"/>
        </w:rPr>
        <w:t>是否专</w:t>
      </w:r>
      <w:r>
        <w:rPr>
          <w:rFonts w:hint="eastAsia"/>
          <w:b/>
          <w:color w:val="FF0000"/>
          <w:spacing w:val="-8"/>
          <w:szCs w:val="21"/>
          <w:highlight w:val="yellow"/>
        </w:rPr>
        <w:t>门面向“中小企业”开放</w:t>
      </w:r>
      <w:r>
        <w:rPr>
          <w:rFonts w:hint="eastAsia" w:ascii="宋体" w:hAnsi="宋体"/>
          <w:b/>
          <w:color w:val="FF0000"/>
          <w:szCs w:val="21"/>
          <w:highlight w:val="yellow"/>
          <w:lang w:eastAsia="zh-CN"/>
        </w:rPr>
        <w:t>竞标</w:t>
      </w:r>
      <w:r>
        <w:rPr>
          <w:rFonts w:hint="eastAsia"/>
          <w:b/>
          <w:color w:val="FF0000"/>
          <w:spacing w:val="-8"/>
          <w:szCs w:val="21"/>
          <w:highlight w:val="yellow"/>
        </w:rPr>
        <w:t>：</w:t>
      </w:r>
      <w:r>
        <w:rPr>
          <w:rFonts w:hint="eastAsia"/>
          <w:b/>
          <w:color w:val="FF0000"/>
          <w:spacing w:val="-8"/>
          <w:szCs w:val="21"/>
          <w:highlight w:val="yellow"/>
          <w:u w:val="single"/>
          <w:lang w:val="en-US" w:eastAsia="zh-CN"/>
        </w:rPr>
        <w:t xml:space="preserve">    否         </w:t>
      </w:r>
    </w:p>
    <w:p w14:paraId="55AF7A05">
      <w:pPr>
        <w:pStyle w:val="12"/>
        <w:ind w:left="-708" w:leftChars="-337"/>
        <w:rPr>
          <w:rFonts w:hint="default" w:eastAsia="宋体"/>
          <w:b/>
          <w:color w:val="FF0000"/>
          <w:spacing w:val="-8"/>
          <w:szCs w:val="21"/>
          <w:highlight w:val="yellow"/>
          <w:u w:val="single"/>
          <w:lang w:val="en-US" w:eastAsia="zh-CN"/>
        </w:rPr>
      </w:pPr>
      <w:r>
        <w:rPr>
          <w:rFonts w:hint="eastAsia"/>
          <w:b/>
          <w:color w:val="FF0000"/>
          <w:spacing w:val="-8"/>
          <w:szCs w:val="21"/>
          <w:highlight w:val="yellow"/>
          <w:lang w:val="en-US" w:eastAsia="zh-CN"/>
        </w:rPr>
        <w:t>6）</w:t>
      </w:r>
      <w:r>
        <w:rPr>
          <w:rFonts w:hint="eastAsia" w:ascii="宋体" w:hAnsi="宋体"/>
          <w:color w:val="FF0000"/>
        </w:rPr>
        <w:t>是否接受进口产品</w:t>
      </w:r>
      <w:r>
        <w:rPr>
          <w:rFonts w:hint="eastAsia" w:ascii="宋体" w:hAnsi="宋体"/>
          <w:color w:val="FF0000"/>
          <w:lang w:eastAsia="zh-CN"/>
        </w:rPr>
        <w:t>：</w:t>
      </w:r>
      <w:r>
        <w:rPr>
          <w:rFonts w:hint="eastAsia" w:ascii="宋体" w:hAnsi="宋体"/>
          <w:color w:val="FF0000"/>
          <w:u w:val="single"/>
          <w:lang w:val="en-US" w:eastAsia="zh-CN"/>
        </w:rPr>
        <w:t xml:space="preserve">    否      </w:t>
      </w:r>
    </w:p>
    <w:p w14:paraId="636F4B1C">
      <w:pPr>
        <w:pStyle w:val="12"/>
        <w:ind w:left="-708" w:leftChars="-337"/>
        <w:rPr>
          <w:rFonts w:hint="default" w:cs="宋体"/>
          <w:b/>
          <w:bCs/>
          <w:lang w:val="en-US" w:eastAsia="zh-CN"/>
        </w:rPr>
      </w:pPr>
      <w:r>
        <w:rPr>
          <w:rFonts w:hint="eastAsia" w:cs="宋体"/>
          <w:b/>
          <w:bCs/>
          <w:lang w:val="en-US" w:eastAsia="zh-CN"/>
        </w:rPr>
        <w:t>2、投标产品资格要求</w:t>
      </w:r>
    </w:p>
    <w:p w14:paraId="26B5E0B8">
      <w:pPr>
        <w:pStyle w:val="1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ind w:left="-708" w:leftChars="-337"/>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2"/>
        <w:ind w:left="-708" w:leftChars="-337"/>
        <w:rPr>
          <w:rFonts w:hint="eastAsia"/>
        </w:rPr>
      </w:pPr>
      <w:r>
        <w:rPr>
          <w:rFonts w:hint="eastAsia"/>
          <w:b/>
          <w:bCs/>
        </w:rPr>
        <w:t>3、售后服务和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u w:val="single"/>
          <w:lang w:val="en-US" w:eastAsia="zh-CN"/>
        </w:rPr>
        <w:t xml:space="preserve"> 1  </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25</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2"/>
        <w:ind w:left="-708" w:leftChars="-337"/>
        <w:rPr>
          <w:kern w:val="0"/>
          <w:sz w:val="24"/>
          <w:szCs w:val="24"/>
        </w:rPr>
      </w:pPr>
      <w:r>
        <w:rPr>
          <w:kern w:val="0"/>
          <w:sz w:val="24"/>
          <w:szCs w:val="24"/>
        </w:rPr>
        <w:t xml:space="preserve">  </w:t>
      </w:r>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25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14:paraId="13B45921">
      <w:pPr>
        <w:pStyle w:val="1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AAE02"/>
    <w:multiLevelType w:val="singleLevel"/>
    <w:tmpl w:val="A98AAE02"/>
    <w:lvl w:ilvl="0" w:tentative="0">
      <w:start w:val="1"/>
      <w:numFmt w:val="chineseCounting"/>
      <w:suff w:val="nothing"/>
      <w:lvlText w:val="%1、"/>
      <w:lvlJc w:val="left"/>
      <w:rPr>
        <w:rFonts w:hint="eastAsia"/>
      </w:rPr>
    </w:lvl>
  </w:abstractNum>
  <w:abstractNum w:abstractNumId="1">
    <w:nsid w:val="BFEE07D5"/>
    <w:multiLevelType w:val="singleLevel"/>
    <w:tmpl w:val="BFEE07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380E83"/>
    <w:rsid w:val="02615DF0"/>
    <w:rsid w:val="032F62C5"/>
    <w:rsid w:val="03B56736"/>
    <w:rsid w:val="07E61381"/>
    <w:rsid w:val="094E71DE"/>
    <w:rsid w:val="0A795D65"/>
    <w:rsid w:val="0C88119D"/>
    <w:rsid w:val="0CC05EEA"/>
    <w:rsid w:val="0DAB0B9B"/>
    <w:rsid w:val="0E6B1369"/>
    <w:rsid w:val="0E8C22E1"/>
    <w:rsid w:val="0ECE5049"/>
    <w:rsid w:val="10C97A40"/>
    <w:rsid w:val="10EC6F96"/>
    <w:rsid w:val="111563A0"/>
    <w:rsid w:val="11AC7198"/>
    <w:rsid w:val="122B15C9"/>
    <w:rsid w:val="12713099"/>
    <w:rsid w:val="12C97D37"/>
    <w:rsid w:val="1461070D"/>
    <w:rsid w:val="157601E9"/>
    <w:rsid w:val="166F4544"/>
    <w:rsid w:val="17BF5E77"/>
    <w:rsid w:val="188C387F"/>
    <w:rsid w:val="1B0B13D3"/>
    <w:rsid w:val="1B257C77"/>
    <w:rsid w:val="1B513EBB"/>
    <w:rsid w:val="1CA4069C"/>
    <w:rsid w:val="1E622ABE"/>
    <w:rsid w:val="21B710F4"/>
    <w:rsid w:val="2218153E"/>
    <w:rsid w:val="22486A69"/>
    <w:rsid w:val="23720241"/>
    <w:rsid w:val="23CD191B"/>
    <w:rsid w:val="241659F9"/>
    <w:rsid w:val="25773183"/>
    <w:rsid w:val="26431704"/>
    <w:rsid w:val="26CD4569"/>
    <w:rsid w:val="27D01D3D"/>
    <w:rsid w:val="27D34CA5"/>
    <w:rsid w:val="28110468"/>
    <w:rsid w:val="293A4A87"/>
    <w:rsid w:val="2CD07D87"/>
    <w:rsid w:val="2E44559E"/>
    <w:rsid w:val="2ECD6C74"/>
    <w:rsid w:val="311834AF"/>
    <w:rsid w:val="318469E5"/>
    <w:rsid w:val="3194337D"/>
    <w:rsid w:val="35D22DC1"/>
    <w:rsid w:val="364A2958"/>
    <w:rsid w:val="3737378F"/>
    <w:rsid w:val="3806606D"/>
    <w:rsid w:val="397701BE"/>
    <w:rsid w:val="3B344A3C"/>
    <w:rsid w:val="3B546CEC"/>
    <w:rsid w:val="3EA21DFC"/>
    <w:rsid w:val="3F8769CB"/>
    <w:rsid w:val="41366ED0"/>
    <w:rsid w:val="484D14FE"/>
    <w:rsid w:val="48D85C25"/>
    <w:rsid w:val="49A95790"/>
    <w:rsid w:val="4A6022F2"/>
    <w:rsid w:val="4C1C5576"/>
    <w:rsid w:val="4C3E6663"/>
    <w:rsid w:val="4CD9638C"/>
    <w:rsid w:val="4D442BFB"/>
    <w:rsid w:val="4D781BD4"/>
    <w:rsid w:val="4DA009DA"/>
    <w:rsid w:val="4DA97E72"/>
    <w:rsid w:val="4DB9683E"/>
    <w:rsid w:val="4F3D41BA"/>
    <w:rsid w:val="50502E0F"/>
    <w:rsid w:val="51794369"/>
    <w:rsid w:val="51B2246F"/>
    <w:rsid w:val="539906F6"/>
    <w:rsid w:val="55D712FC"/>
    <w:rsid w:val="57783371"/>
    <w:rsid w:val="589150FF"/>
    <w:rsid w:val="591470C9"/>
    <w:rsid w:val="5C797243"/>
    <w:rsid w:val="5D1A4465"/>
    <w:rsid w:val="5DCD43FF"/>
    <w:rsid w:val="5E761C8C"/>
    <w:rsid w:val="5ECE3876"/>
    <w:rsid w:val="5FFD63C3"/>
    <w:rsid w:val="62DE3608"/>
    <w:rsid w:val="635822A8"/>
    <w:rsid w:val="64CA4726"/>
    <w:rsid w:val="65706B30"/>
    <w:rsid w:val="66996E60"/>
    <w:rsid w:val="67EF0C5A"/>
    <w:rsid w:val="6A513DD5"/>
    <w:rsid w:val="6BF540D9"/>
    <w:rsid w:val="6CA20189"/>
    <w:rsid w:val="6DD0797D"/>
    <w:rsid w:val="6E1A0EFE"/>
    <w:rsid w:val="71754026"/>
    <w:rsid w:val="732C6762"/>
    <w:rsid w:val="73A11102"/>
    <w:rsid w:val="74B5471E"/>
    <w:rsid w:val="77E41C8F"/>
    <w:rsid w:val="77FF632E"/>
    <w:rsid w:val="7B036868"/>
    <w:rsid w:val="7B14665D"/>
    <w:rsid w:val="7CA915F3"/>
    <w:rsid w:val="7D843D95"/>
    <w:rsid w:val="7DAB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Plain Text"/>
    <w:basedOn w:val="1"/>
    <w:next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1826</Words>
  <Characters>2015</Characters>
  <Lines>26</Lines>
  <Paragraphs>7</Paragraphs>
  <TotalTime>2</TotalTime>
  <ScaleCrop>false</ScaleCrop>
  <LinksUpToDate>false</LinksUpToDate>
  <CharactersWithSpaces>2086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2025-05-15T02:53:58Z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4458D47E841E4064A424735E020512E5_13</vt:lpwstr>
  </property>
  <property fmtid="{D5CDD505-2E9C-101B-9397-08002B2CF9AE}" pid="4" name="KSOTemplateDocerSaveRecord">
    <vt:lpwstr>eyJoZGlkIjoiMWEyYmY4MjA0MzAxNjIyZGNjMDk1MmY5N2E0MzMwOWEiLCJ1c2VySWQiOiI1OTI0NDY0NDUifQ==</vt:lpwstr>
  </property>
</Properties>
</file>