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825E2">
      <w:pPr>
        <w:rPr>
          <w:rFonts w:hint="eastAsia"/>
        </w:rPr>
      </w:pPr>
    </w:p>
    <w:p w14:paraId="7E9A6243">
      <w:pPr>
        <w:rPr>
          <w:rFonts w:hint="eastAsia"/>
        </w:rPr>
      </w:pPr>
    </w:p>
    <w:p w14:paraId="038D006E">
      <w:pPr>
        <w:rPr>
          <w:rFonts w:hint="eastAsia"/>
        </w:rPr>
      </w:pPr>
    </w:p>
    <w:p w14:paraId="6080A98E">
      <w:pPr>
        <w:rPr>
          <w:rFonts w:hint="eastAsia" w:eastAsia="汉鼎简中黑"/>
          <w:b/>
        </w:rPr>
      </w:pPr>
    </w:p>
    <w:p w14:paraId="75AFD37A">
      <w:pPr>
        <w:rPr>
          <w:b/>
          <w:sz w:val="44"/>
          <w:u w:val="single"/>
          <w:shd w:val="pct10" w:color="auto" w:fill="FFFFFF"/>
        </w:rPr>
      </w:pPr>
      <w:r>
        <w:rPr>
          <w:rFonts w:ascii="宋体"/>
          <w:sz w:val="10"/>
        </w:rPr>
        <w:pict>
          <v:shape id="_x0000_s1026" o:spid="_x0000_s1026" o:spt="136" type="#_x0000_t136" style="position:absolute;left:0pt;margin-left:153pt;margin-top:20.35pt;height:39pt;width:198pt;z-index:251659264;mso-width-relative:page;mso-height-relative:page;" fillcolor="#000000" filled="t" stroked="t" coordsize="21600,21600">
            <v:path/>
            <v:fill on="t" focussize="0,0"/>
            <v:stroke/>
            <v:imagedata o:title=""/>
            <o:lock v:ext="edit"/>
            <v:textpath on="t" fitshape="t" fitpath="t" trim="t" xscale="f" string="电梯维护保养合同" style="font-family:黑体;font-size:24pt;v-rotate-letters:f;v-same-letter-heights:f;v-text-align:center;"/>
          </v:shape>
        </w:pict>
      </w:r>
    </w:p>
    <w:p w14:paraId="467DF3DF">
      <w:pPr>
        <w:rPr>
          <w:rFonts w:eastAsia="楷体_GB2312"/>
          <w:b/>
        </w:rPr>
      </w:pPr>
    </w:p>
    <w:p w14:paraId="387AF056">
      <w:pPr>
        <w:rPr>
          <w:rFonts w:eastAsia="楷体_GB2312"/>
          <w:b/>
          <w:sz w:val="72"/>
        </w:rPr>
      </w:pPr>
    </w:p>
    <w:p w14:paraId="4D065F0A">
      <w:pPr>
        <w:rPr>
          <w:rFonts w:ascii="Arial" w:hAnsi="Arial" w:eastAsia="黑体" w:cs="Arial"/>
          <w:sz w:val="72"/>
        </w:rPr>
      </w:pPr>
    </w:p>
    <w:p w14:paraId="1C33C554">
      <w:pPr>
        <w:rPr>
          <w:rFonts w:ascii="Arial" w:hAnsi="Arial" w:eastAsia="黑体" w:cs="Arial"/>
          <w:b/>
        </w:rPr>
      </w:pPr>
    </w:p>
    <w:p w14:paraId="147EA585">
      <w:pPr>
        <w:ind w:firstLine="2220" w:firstLineChars="694"/>
        <w:rPr>
          <w:rFonts w:ascii="Arial" w:hAnsi="Arial" w:eastAsia="黑体" w:cs="Arial"/>
          <w:sz w:val="32"/>
          <w:szCs w:val="32"/>
        </w:rPr>
      </w:pPr>
      <w:r>
        <w:rPr>
          <w:rFonts w:ascii="Arial" w:hAnsi="Arial" w:eastAsia="黑体" w:cs="Arial"/>
          <w:sz w:val="32"/>
          <w:szCs w:val="32"/>
        </w:rPr>
        <w:t xml:space="preserve">合 同  编 号： </w:t>
      </w:r>
    </w:p>
    <w:p w14:paraId="5B74E67F">
      <w:pPr>
        <w:rPr>
          <w:rFonts w:ascii="Arial" w:hAnsi="Arial" w:eastAsia="黑体" w:cs="Arial"/>
          <w:sz w:val="32"/>
          <w:szCs w:val="32"/>
        </w:rPr>
      </w:pPr>
      <w:r>
        <w:rPr>
          <w:rFonts w:ascii="Arial" w:hAnsi="Arial" w:eastAsia="黑体" w:cs="Arial"/>
          <w:sz w:val="32"/>
          <w:szCs w:val="32"/>
        </w:rPr>
        <w:t xml:space="preserve">                  </w:t>
      </w:r>
    </w:p>
    <w:p w14:paraId="140297B2">
      <w:pPr>
        <w:ind w:firstLine="2240" w:firstLineChars="700"/>
        <w:rPr>
          <w:rFonts w:ascii="Arial" w:hAnsi="Arial" w:eastAsia="黑体" w:cs="Arial"/>
          <w:sz w:val="32"/>
          <w:szCs w:val="32"/>
        </w:rPr>
      </w:pPr>
      <w:r>
        <w:rPr>
          <w:rFonts w:ascii="Arial" w:hAnsi="Arial" w:eastAsia="黑体" w:cs="Arial"/>
          <w:sz w:val="32"/>
          <w:szCs w:val="32"/>
        </w:rPr>
        <w:t>使 用  单 位：</w:t>
      </w:r>
      <w:r>
        <w:rPr>
          <w:rFonts w:hint="eastAsia" w:ascii="Arial" w:hAnsi="Arial" w:eastAsia="黑体" w:cs="Arial"/>
          <w:sz w:val="32"/>
          <w:szCs w:val="32"/>
          <w:u w:val="single"/>
          <w:lang w:val="en-US" w:eastAsia="zh-CN"/>
        </w:rPr>
        <w:t>广西壮族自治区桂东人民医院</w:t>
      </w:r>
      <w:r>
        <w:rPr>
          <w:rFonts w:ascii="Arial" w:hAnsi="Arial" w:eastAsia="黑体" w:cs="Arial"/>
          <w:sz w:val="32"/>
          <w:szCs w:val="32"/>
        </w:rPr>
        <w:t xml:space="preserve">                    </w:t>
      </w:r>
    </w:p>
    <w:p w14:paraId="0C5BB1AF">
      <w:pPr>
        <w:rPr>
          <w:rFonts w:ascii="Arial" w:hAnsi="Arial" w:eastAsia="黑体" w:cs="Arial"/>
          <w:sz w:val="32"/>
          <w:szCs w:val="32"/>
        </w:rPr>
      </w:pPr>
    </w:p>
    <w:p w14:paraId="435F58C0">
      <w:pPr>
        <w:ind w:firstLine="2240" w:firstLineChars="700"/>
        <w:rPr>
          <w:rFonts w:ascii="Arial" w:hAnsi="Arial" w:eastAsia="黑体" w:cs="Arial"/>
          <w:sz w:val="32"/>
          <w:szCs w:val="32"/>
        </w:rPr>
      </w:pPr>
      <w:r>
        <w:rPr>
          <w:rFonts w:ascii="Arial" w:hAnsi="Arial" w:eastAsia="黑体" w:cs="Arial"/>
          <w:sz w:val="32"/>
          <w:szCs w:val="32"/>
        </w:rPr>
        <w:t>维护保养单位：</w:t>
      </w:r>
    </w:p>
    <w:p w14:paraId="5D717946">
      <w:pPr>
        <w:tabs>
          <w:tab w:val="left" w:pos="8690"/>
        </w:tabs>
        <w:ind w:right="-1210"/>
        <w:rPr>
          <w:rFonts w:ascii="Arial" w:hAnsi="Arial" w:eastAsia="黑体" w:cs="Arial"/>
          <w:sz w:val="36"/>
          <w:u w:val="single"/>
        </w:rPr>
      </w:pPr>
    </w:p>
    <w:p w14:paraId="476E4C35">
      <w:pPr>
        <w:tabs>
          <w:tab w:val="left" w:pos="8690"/>
        </w:tabs>
        <w:ind w:left="-1035" w:right="-1210"/>
        <w:rPr>
          <w:rFonts w:ascii="Arial" w:hAnsi="Arial" w:eastAsia="黑体" w:cs="Arial"/>
          <w:b/>
          <w:sz w:val="28"/>
          <w:shd w:val="pct10" w:color="auto" w:fill="FFFFFF"/>
        </w:rPr>
      </w:pPr>
      <w:r>
        <w:rPr>
          <w:rFonts w:ascii="Arial" w:hAnsi="Arial" w:eastAsia="黑体" w:cs="Arial"/>
          <w:b/>
          <w:sz w:val="36"/>
        </w:rPr>
        <w:t xml:space="preserve">      </w:t>
      </w:r>
      <w:r>
        <w:rPr>
          <w:rFonts w:ascii="Arial" w:hAnsi="Arial" w:eastAsia="黑体" w:cs="Arial"/>
          <w:b/>
          <w:sz w:val="28"/>
        </w:rPr>
        <w:t xml:space="preserve">               </w:t>
      </w:r>
    </w:p>
    <w:p w14:paraId="5E8A41ED">
      <w:pPr>
        <w:rPr>
          <w:rFonts w:ascii="Arial" w:hAnsi="Arial" w:eastAsia="黑体" w:cs="Arial"/>
        </w:rPr>
      </w:pPr>
    </w:p>
    <w:p w14:paraId="633B64DD">
      <w:pPr>
        <w:rPr>
          <w:rFonts w:ascii="Arial" w:hAnsi="Arial" w:eastAsia="黑体" w:cs="Arial"/>
        </w:rPr>
      </w:pPr>
    </w:p>
    <w:p w14:paraId="32C5BADC">
      <w:pPr>
        <w:rPr>
          <w:rFonts w:ascii="Arial" w:hAnsi="Arial" w:eastAsia="黑体" w:cs="Arial"/>
        </w:rPr>
      </w:pPr>
    </w:p>
    <w:p w14:paraId="3BA6C18F">
      <w:pPr>
        <w:spacing w:line="460" w:lineRule="exact"/>
        <w:ind w:left="480" w:leftChars="240" w:firstLine="3780" w:firstLineChars="1050"/>
        <w:rPr>
          <w:rFonts w:ascii="Arial" w:hAnsi="Arial" w:eastAsia="黑体" w:cs="Arial"/>
          <w:sz w:val="36"/>
          <w:szCs w:val="36"/>
        </w:rPr>
      </w:pPr>
    </w:p>
    <w:p w14:paraId="7D30938D">
      <w:pPr>
        <w:spacing w:line="460" w:lineRule="exact"/>
        <w:ind w:left="480" w:leftChars="240" w:firstLine="3040" w:firstLineChars="950"/>
        <w:rPr>
          <w:rFonts w:ascii="Arial" w:hAnsi="Arial" w:eastAsia="黑体" w:cs="Arial"/>
          <w:sz w:val="32"/>
          <w:szCs w:val="32"/>
        </w:rPr>
      </w:pPr>
    </w:p>
    <w:p w14:paraId="710D4819">
      <w:pPr>
        <w:spacing w:line="460" w:lineRule="exact"/>
        <w:ind w:left="480" w:leftChars="240" w:firstLine="3040" w:firstLineChars="950"/>
        <w:rPr>
          <w:rFonts w:ascii="Arial" w:hAnsi="Arial" w:eastAsia="黑体" w:cs="Arial"/>
          <w:sz w:val="32"/>
          <w:szCs w:val="32"/>
        </w:rPr>
      </w:pPr>
      <w:r>
        <w:rPr>
          <w:rFonts w:hint="eastAsia" w:ascii="Arial" w:hAnsi="Arial" w:eastAsia="黑体" w:cs="Arial"/>
          <w:sz w:val="32"/>
          <w:szCs w:val="32"/>
          <w:lang w:val="en-US" w:eastAsia="zh-CN"/>
        </w:rPr>
        <w:t xml:space="preserve"> 2025</w:t>
      </w:r>
      <w:r>
        <w:rPr>
          <w:rFonts w:ascii="Arial" w:hAnsi="Arial" w:eastAsia="黑体" w:cs="Arial"/>
          <w:sz w:val="32"/>
          <w:szCs w:val="32"/>
        </w:rPr>
        <w:t>年</w:t>
      </w:r>
      <w:r>
        <w:rPr>
          <w:rFonts w:hint="eastAsia" w:ascii="Arial" w:hAnsi="Arial" w:eastAsia="黑体" w:cs="Arial"/>
          <w:sz w:val="32"/>
          <w:szCs w:val="32"/>
          <w:lang w:val="en-US" w:eastAsia="zh-CN"/>
        </w:rPr>
        <w:t xml:space="preserve">  </w:t>
      </w:r>
      <w:r>
        <w:rPr>
          <w:rFonts w:ascii="Arial" w:hAnsi="Arial" w:eastAsia="黑体" w:cs="Arial"/>
          <w:sz w:val="32"/>
          <w:szCs w:val="32"/>
        </w:rPr>
        <w:t>月</w:t>
      </w:r>
    </w:p>
    <w:p w14:paraId="6352779E">
      <w:pPr>
        <w:rPr>
          <w:rFonts w:ascii="Arial" w:hAnsi="Arial" w:eastAsia="黑体" w:cs="Arial"/>
        </w:rPr>
      </w:pPr>
    </w:p>
    <w:p w14:paraId="1D9CB040">
      <w:pPr>
        <w:rPr>
          <w:rFonts w:ascii="Arial" w:hAnsi="Arial" w:eastAsia="黑体" w:cs="Arial"/>
        </w:rPr>
      </w:pPr>
    </w:p>
    <w:p w14:paraId="3129B189">
      <w:pPr>
        <w:rPr>
          <w:rFonts w:ascii="Arial" w:hAnsi="Arial" w:eastAsia="黑体" w:cs="Arial"/>
        </w:rPr>
      </w:pPr>
    </w:p>
    <w:p w14:paraId="416A89FA">
      <w:pPr>
        <w:rPr>
          <w:rFonts w:ascii="Arial" w:hAnsi="Arial" w:eastAsia="黑体" w:cs="Arial"/>
        </w:rPr>
      </w:pPr>
    </w:p>
    <w:p w14:paraId="1F5D433F">
      <w:pPr>
        <w:rPr>
          <w:rFonts w:ascii="Arial" w:hAnsi="Arial" w:eastAsia="黑体" w:cs="Arial"/>
        </w:rPr>
      </w:pPr>
    </w:p>
    <w:p w14:paraId="496D598D">
      <w:pPr>
        <w:rPr>
          <w:rFonts w:ascii="Arial" w:hAnsi="Arial" w:eastAsia="黑体" w:cs="Arial"/>
        </w:rPr>
      </w:pPr>
    </w:p>
    <w:p w14:paraId="360CF0D0">
      <w:pPr>
        <w:rPr>
          <w:rFonts w:ascii="Arial" w:hAnsi="Arial" w:eastAsia="黑体" w:cs="Arial"/>
        </w:rPr>
      </w:pPr>
    </w:p>
    <w:p w14:paraId="09106600">
      <w:pPr>
        <w:rPr>
          <w:rFonts w:ascii="Arial" w:hAnsi="Arial" w:eastAsia="黑体" w:cs="Arial"/>
        </w:rPr>
      </w:pPr>
    </w:p>
    <w:p w14:paraId="5FE95B25">
      <w:pPr>
        <w:rPr>
          <w:rFonts w:ascii="Arial" w:hAnsi="Arial" w:eastAsia="黑体" w:cs="Arial"/>
        </w:rPr>
      </w:pPr>
    </w:p>
    <w:p w14:paraId="4E7D2B8E">
      <w:pPr>
        <w:rPr>
          <w:rFonts w:ascii="Arial" w:hAnsi="Arial" w:eastAsia="黑体" w:cs="Arial"/>
        </w:rPr>
      </w:pPr>
    </w:p>
    <w:p w14:paraId="64CB8C42">
      <w:pPr>
        <w:spacing w:line="360" w:lineRule="auto"/>
        <w:jc w:val="center"/>
        <w:rPr>
          <w:rFonts w:ascii="Arial" w:hAnsi="Arial" w:eastAsia="黑体" w:cs="Arial"/>
          <w:sz w:val="36"/>
          <w:szCs w:val="36"/>
        </w:rPr>
      </w:pPr>
      <w:r>
        <w:rPr>
          <w:rFonts w:ascii="Arial" w:hAnsi="Arial" w:eastAsia="黑体" w:cs="Arial"/>
          <w:sz w:val="36"/>
          <w:szCs w:val="36"/>
        </w:rPr>
        <w:t>说   明</w:t>
      </w:r>
    </w:p>
    <w:p w14:paraId="59DAB9BF">
      <w:pPr>
        <w:spacing w:line="500" w:lineRule="exact"/>
        <w:ind w:firstLine="480" w:firstLineChars="200"/>
        <w:rPr>
          <w:rFonts w:ascii="Arial" w:hAnsi="Arial" w:eastAsia="黑体" w:cs="Arial"/>
          <w:sz w:val="24"/>
        </w:rPr>
      </w:pPr>
      <w:r>
        <w:rPr>
          <w:rFonts w:ascii="Arial" w:hAnsi="Arial" w:eastAsia="黑体" w:cs="Arial"/>
          <w:sz w:val="24"/>
        </w:rPr>
        <w:t>1、本合同为示范文本，推荐合同双方自愿选择使用，合同双方可在不违法律、法规和有关安全技术规范规定的前提下，对本合同的条款进行协商修改。</w:t>
      </w:r>
    </w:p>
    <w:p w14:paraId="0196AF0D">
      <w:pPr>
        <w:spacing w:line="500" w:lineRule="exact"/>
        <w:ind w:firstLine="480" w:firstLineChars="200"/>
        <w:rPr>
          <w:rFonts w:ascii="Arial" w:hAnsi="Arial" w:eastAsia="黑体" w:cs="Arial"/>
          <w:sz w:val="24"/>
        </w:rPr>
      </w:pPr>
      <w:r>
        <w:rPr>
          <w:rFonts w:ascii="Arial" w:hAnsi="Arial" w:eastAsia="黑体" w:cs="Arial"/>
          <w:sz w:val="24"/>
        </w:rPr>
        <w:t>2、本合同所述电梯包括</w:t>
      </w:r>
      <w:r>
        <w:rPr>
          <w:rFonts w:hint="eastAsia" w:ascii="Arial" w:hAnsi="Arial" w:eastAsia="黑体" w:cs="Arial"/>
          <w:sz w:val="24"/>
        </w:rPr>
        <w:t>乘客</w:t>
      </w:r>
      <w:r>
        <w:rPr>
          <w:rFonts w:ascii="Arial" w:hAnsi="Arial" w:eastAsia="黑体" w:cs="Arial"/>
          <w:sz w:val="24"/>
        </w:rPr>
        <w:t>电梯、</w:t>
      </w:r>
      <w:r>
        <w:rPr>
          <w:rFonts w:hint="eastAsia" w:ascii="Arial" w:hAnsi="Arial" w:eastAsia="黑体" w:cs="Arial"/>
          <w:sz w:val="24"/>
        </w:rPr>
        <w:t>载货电梯、杂物电梯、液压电梯、</w:t>
      </w:r>
      <w:r>
        <w:rPr>
          <w:rFonts w:ascii="Arial" w:hAnsi="Arial" w:eastAsia="黑体" w:cs="Arial"/>
          <w:sz w:val="24"/>
        </w:rPr>
        <w:t>自动扶梯与自动人行道。</w:t>
      </w:r>
    </w:p>
    <w:p w14:paraId="167AE095">
      <w:pPr>
        <w:spacing w:line="500" w:lineRule="exact"/>
        <w:ind w:firstLine="480" w:firstLineChars="200"/>
        <w:rPr>
          <w:rFonts w:ascii="Arial" w:hAnsi="Arial" w:eastAsia="黑体" w:cs="Arial"/>
          <w:sz w:val="24"/>
        </w:rPr>
      </w:pPr>
      <w:r>
        <w:rPr>
          <w:rFonts w:ascii="Arial" w:hAnsi="Arial" w:eastAsia="黑体" w:cs="Arial"/>
          <w:sz w:val="24"/>
        </w:rPr>
        <w:t>3、维护保养单位，是指取得相应电梯制造、改造、安装、修</w:t>
      </w:r>
      <w:r>
        <w:rPr>
          <w:rFonts w:hint="eastAsia" w:ascii="Arial" w:hAnsi="Arial" w:eastAsia="黑体" w:cs="Arial"/>
          <w:sz w:val="24"/>
        </w:rPr>
        <w:t>理</w:t>
      </w:r>
      <w:r>
        <w:rPr>
          <w:rFonts w:ascii="Arial" w:hAnsi="Arial" w:eastAsia="黑体" w:cs="Arial"/>
          <w:sz w:val="24"/>
        </w:rPr>
        <w:t>许可证，并已向</w:t>
      </w:r>
      <w:r>
        <w:rPr>
          <w:rFonts w:hint="eastAsia" w:ascii="Arial" w:hAnsi="Arial" w:eastAsia="黑体" w:cs="Arial"/>
          <w:sz w:val="24"/>
          <w:lang w:val="en-US" w:eastAsia="zh-CN"/>
        </w:rPr>
        <w:t>梧州</w:t>
      </w:r>
      <w:r>
        <w:rPr>
          <w:rFonts w:ascii="Arial" w:hAnsi="Arial" w:eastAsia="黑体" w:cs="Arial"/>
          <w:sz w:val="24"/>
        </w:rPr>
        <w:t>市特种设备安全监督管理部门履行了告知手续的单位。</w:t>
      </w:r>
    </w:p>
    <w:p w14:paraId="2186F5D6">
      <w:pPr>
        <w:spacing w:line="500" w:lineRule="exact"/>
        <w:ind w:firstLine="480" w:firstLineChars="200"/>
        <w:rPr>
          <w:rFonts w:ascii="Arial" w:hAnsi="Arial" w:eastAsia="黑体" w:cs="Arial"/>
          <w:sz w:val="24"/>
        </w:rPr>
      </w:pPr>
      <w:r>
        <w:rPr>
          <w:rFonts w:ascii="Arial" w:hAnsi="Arial" w:eastAsia="黑体" w:cs="Arial"/>
          <w:sz w:val="24"/>
        </w:rPr>
        <w:t>4、</w:t>
      </w:r>
      <w:r>
        <w:rPr>
          <w:rFonts w:ascii="Arial" w:hAnsi="Arial" w:eastAsia="黑体" w:cs="Arial"/>
          <w:sz w:val="24"/>
          <w:szCs w:val="24"/>
        </w:rPr>
        <w:t>维护保养</w:t>
      </w:r>
      <w:r>
        <w:rPr>
          <w:rFonts w:ascii="Arial" w:hAnsi="Arial" w:eastAsia="黑体" w:cs="Arial"/>
          <w:sz w:val="24"/>
        </w:rPr>
        <w:t>，是指对电梯进行检查和清洁、润滑、调整、更换易损件等日常维护和保养性工作。</w:t>
      </w:r>
      <w:r>
        <w:rPr>
          <w:rFonts w:ascii="Arial" w:hAnsi="Arial" w:eastAsia="黑体" w:cs="Arial"/>
          <w:sz w:val="24"/>
          <w:szCs w:val="24"/>
        </w:rPr>
        <w:t>其中清洁、润滑不包括部件的解体，调整只限于不会改变任何安全性能参数的调整。</w:t>
      </w:r>
    </w:p>
    <w:p w14:paraId="59800BCD">
      <w:pPr>
        <w:spacing w:line="500" w:lineRule="exact"/>
        <w:ind w:firstLine="480" w:firstLineChars="200"/>
        <w:rPr>
          <w:rFonts w:ascii="Arial" w:hAnsi="Arial" w:eastAsia="黑体" w:cs="Arial"/>
          <w:sz w:val="24"/>
        </w:rPr>
      </w:pPr>
      <w:r>
        <w:rPr>
          <w:rFonts w:ascii="Arial" w:hAnsi="Arial" w:eastAsia="黑体" w:cs="Arial"/>
          <w:sz w:val="24"/>
        </w:rPr>
        <w:t>5、维护保养时间，是指每次完成安全技术规范规定及合同约定的维护保养项目所需的现场工作时间。</w:t>
      </w:r>
    </w:p>
    <w:p w14:paraId="21496F01">
      <w:pPr>
        <w:spacing w:line="500" w:lineRule="exact"/>
        <w:ind w:firstLine="480" w:firstLineChars="200"/>
        <w:rPr>
          <w:rFonts w:ascii="Arial" w:hAnsi="Arial" w:eastAsia="黑体" w:cs="Arial"/>
          <w:sz w:val="24"/>
        </w:rPr>
      </w:pPr>
      <w:r>
        <w:rPr>
          <w:rFonts w:hint="eastAsia" w:ascii="Arial" w:hAnsi="Arial" w:eastAsia="黑体" w:cs="Arial"/>
          <w:sz w:val="24"/>
          <w:lang w:val="en-US" w:eastAsia="zh-CN"/>
        </w:rPr>
        <w:t>6</w:t>
      </w:r>
      <w:r>
        <w:rPr>
          <w:rFonts w:ascii="Arial" w:hAnsi="Arial" w:eastAsia="黑体" w:cs="Arial"/>
          <w:sz w:val="24"/>
        </w:rPr>
        <w:t>、</w:t>
      </w:r>
      <w:r>
        <w:rPr>
          <w:rFonts w:ascii="Arial" w:hAnsi="Arial" w:eastAsia="黑体" w:cs="Arial"/>
          <w:sz w:val="24"/>
          <w:szCs w:val="24"/>
        </w:rPr>
        <w:t>大包不包含的电梯零部件：</w:t>
      </w:r>
      <w:r>
        <w:rPr>
          <w:rFonts w:hint="eastAsia" w:ascii="Arial" w:hAnsi="Arial" w:eastAsia="黑体" w:cs="Arial"/>
          <w:sz w:val="24"/>
          <w:szCs w:val="24"/>
        </w:rPr>
        <w:t>主机、控制柜、钢丝绳、限速器、门机系统</w:t>
      </w:r>
      <w:r>
        <w:rPr>
          <w:rFonts w:ascii="Arial" w:hAnsi="Arial" w:eastAsia="黑体" w:cs="Arial"/>
          <w:sz w:val="24"/>
          <w:szCs w:val="24"/>
        </w:rPr>
        <w:t>。</w:t>
      </w:r>
    </w:p>
    <w:p w14:paraId="2923DBBF">
      <w:pPr>
        <w:spacing w:line="500" w:lineRule="exact"/>
        <w:ind w:firstLine="480" w:firstLineChars="200"/>
        <w:rPr>
          <w:rFonts w:ascii="Arial" w:hAnsi="Arial" w:eastAsia="黑体" w:cs="Arial"/>
          <w:sz w:val="24"/>
        </w:rPr>
      </w:pPr>
      <w:r>
        <w:rPr>
          <w:rFonts w:hint="eastAsia" w:ascii="Arial" w:hAnsi="Arial" w:eastAsia="黑体" w:cs="Arial"/>
          <w:sz w:val="24"/>
          <w:szCs w:val="24"/>
          <w:lang w:val="en-US" w:eastAsia="zh-CN"/>
        </w:rPr>
        <w:t>7</w:t>
      </w:r>
      <w:r>
        <w:rPr>
          <w:rFonts w:ascii="Arial" w:hAnsi="Arial" w:eastAsia="黑体" w:cs="Arial"/>
          <w:sz w:val="24"/>
          <w:szCs w:val="24"/>
        </w:rPr>
        <w:t>、大包不包含的自动扶梯和自动人行道零部件：</w:t>
      </w:r>
      <w:r>
        <w:rPr>
          <w:rFonts w:hint="eastAsia" w:ascii="Arial" w:hAnsi="Arial" w:eastAsia="黑体" w:cs="Arial"/>
          <w:sz w:val="24"/>
          <w:szCs w:val="24"/>
        </w:rPr>
        <w:t>主机、控制柜、钢丝绳、限速器、门机系统</w:t>
      </w:r>
      <w:r>
        <w:rPr>
          <w:rFonts w:ascii="Arial" w:hAnsi="Arial" w:eastAsia="黑体" w:cs="Arial"/>
          <w:sz w:val="24"/>
          <w:szCs w:val="24"/>
        </w:rPr>
        <w:t>。</w:t>
      </w:r>
    </w:p>
    <w:p w14:paraId="42C6F477">
      <w:pPr>
        <w:spacing w:line="500" w:lineRule="exact"/>
        <w:ind w:left="360" w:leftChars="180" w:firstLine="120" w:firstLineChars="50"/>
        <w:rPr>
          <w:rFonts w:ascii="Arial" w:hAnsi="Arial" w:eastAsia="黑体" w:cs="Arial"/>
          <w:sz w:val="24"/>
          <w:szCs w:val="24"/>
        </w:rPr>
      </w:pPr>
    </w:p>
    <w:p w14:paraId="3CC13E85">
      <w:pPr>
        <w:spacing w:line="500" w:lineRule="exact"/>
        <w:ind w:left="360" w:leftChars="180"/>
        <w:rPr>
          <w:rFonts w:ascii="Arial" w:hAnsi="Arial" w:eastAsia="黑体" w:cs="Arial"/>
          <w:sz w:val="24"/>
        </w:rPr>
      </w:pPr>
    </w:p>
    <w:p w14:paraId="043CCE3D">
      <w:pPr>
        <w:spacing w:line="500" w:lineRule="exact"/>
        <w:rPr>
          <w:rFonts w:ascii="Arial" w:hAnsi="Arial" w:eastAsia="黑体" w:cs="Arial"/>
          <w:sz w:val="24"/>
        </w:rPr>
      </w:pPr>
    </w:p>
    <w:p w14:paraId="72C9B8C8">
      <w:pPr>
        <w:spacing w:line="460" w:lineRule="exact"/>
        <w:rPr>
          <w:rFonts w:ascii="Arial" w:hAnsi="Arial" w:eastAsia="黑体" w:cs="Arial"/>
          <w:sz w:val="24"/>
        </w:rPr>
      </w:pPr>
    </w:p>
    <w:p w14:paraId="66273BF3">
      <w:pPr>
        <w:spacing w:line="460" w:lineRule="exact"/>
        <w:rPr>
          <w:rFonts w:ascii="Arial" w:hAnsi="Arial" w:eastAsia="黑体" w:cs="Arial"/>
          <w:sz w:val="24"/>
        </w:rPr>
      </w:pPr>
    </w:p>
    <w:p w14:paraId="284D0078">
      <w:pPr>
        <w:spacing w:line="460" w:lineRule="exact"/>
        <w:rPr>
          <w:rFonts w:ascii="Arial" w:hAnsi="Arial" w:eastAsia="黑体" w:cs="Arial"/>
          <w:sz w:val="24"/>
        </w:rPr>
      </w:pPr>
    </w:p>
    <w:p w14:paraId="2D2557A4">
      <w:pPr>
        <w:spacing w:line="460" w:lineRule="exact"/>
        <w:rPr>
          <w:rFonts w:ascii="Arial" w:hAnsi="Arial" w:eastAsia="黑体" w:cs="Arial"/>
          <w:sz w:val="24"/>
        </w:rPr>
      </w:pPr>
    </w:p>
    <w:p w14:paraId="4E8F6747">
      <w:pPr>
        <w:spacing w:line="460" w:lineRule="exact"/>
        <w:rPr>
          <w:rFonts w:ascii="Arial" w:hAnsi="Arial" w:eastAsia="黑体" w:cs="Arial"/>
          <w:sz w:val="24"/>
        </w:rPr>
      </w:pPr>
    </w:p>
    <w:p w14:paraId="0E0B0F67">
      <w:pPr>
        <w:spacing w:line="460" w:lineRule="exact"/>
        <w:rPr>
          <w:rFonts w:ascii="Arial" w:hAnsi="Arial" w:eastAsia="黑体" w:cs="Arial"/>
          <w:sz w:val="24"/>
        </w:rPr>
      </w:pPr>
    </w:p>
    <w:p w14:paraId="0B301960">
      <w:pPr>
        <w:spacing w:line="460" w:lineRule="exact"/>
        <w:rPr>
          <w:rFonts w:ascii="Arial" w:hAnsi="Arial" w:eastAsia="黑体" w:cs="Arial"/>
          <w:sz w:val="24"/>
        </w:rPr>
      </w:pPr>
    </w:p>
    <w:p w14:paraId="320610FB">
      <w:pPr>
        <w:spacing w:line="460" w:lineRule="exact"/>
        <w:rPr>
          <w:rFonts w:ascii="Arial" w:hAnsi="Arial" w:eastAsia="黑体" w:cs="Arial"/>
          <w:sz w:val="24"/>
        </w:rPr>
      </w:pPr>
    </w:p>
    <w:p w14:paraId="4FEEFFBE">
      <w:pPr>
        <w:spacing w:line="460" w:lineRule="exact"/>
        <w:rPr>
          <w:rFonts w:ascii="Arial" w:hAnsi="Arial" w:eastAsia="黑体" w:cs="Arial"/>
          <w:sz w:val="24"/>
        </w:rPr>
      </w:pPr>
    </w:p>
    <w:p w14:paraId="56728DF3">
      <w:pPr>
        <w:spacing w:line="460" w:lineRule="exact"/>
        <w:rPr>
          <w:rFonts w:ascii="Arial" w:hAnsi="Arial" w:eastAsia="黑体" w:cs="Arial"/>
          <w:sz w:val="24"/>
        </w:rPr>
      </w:pPr>
    </w:p>
    <w:p w14:paraId="04EB3268">
      <w:pPr>
        <w:spacing w:line="460" w:lineRule="exact"/>
        <w:rPr>
          <w:rFonts w:ascii="Arial" w:hAnsi="Arial" w:eastAsia="黑体" w:cs="Arial"/>
          <w:sz w:val="24"/>
        </w:rPr>
      </w:pPr>
    </w:p>
    <w:p w14:paraId="122413BF">
      <w:pPr>
        <w:spacing w:line="460" w:lineRule="exact"/>
        <w:rPr>
          <w:rFonts w:ascii="Arial" w:hAnsi="Arial" w:eastAsia="黑体" w:cs="Arial"/>
          <w:sz w:val="24"/>
        </w:rPr>
      </w:pPr>
    </w:p>
    <w:p w14:paraId="7E2C614F">
      <w:pPr>
        <w:spacing w:line="420" w:lineRule="exact"/>
        <w:rPr>
          <w:rFonts w:ascii="Arial" w:hAnsi="Arial" w:eastAsia="黑体" w:cs="Arial"/>
          <w:sz w:val="24"/>
          <w:szCs w:val="24"/>
        </w:rPr>
      </w:pPr>
      <w:r>
        <w:rPr>
          <w:rFonts w:ascii="Arial" w:hAnsi="Arial" w:eastAsia="黑体" w:cs="Arial"/>
          <w:sz w:val="24"/>
          <w:szCs w:val="24"/>
        </w:rPr>
        <w:t>使 用  单 位：</w:t>
      </w:r>
      <w:r>
        <w:rPr>
          <w:rFonts w:ascii="Arial" w:hAnsi="Arial" w:eastAsia="黑体" w:cs="Arial"/>
          <w:sz w:val="24"/>
          <w:szCs w:val="24"/>
          <w:u w:val="single"/>
        </w:rPr>
        <w:t xml:space="preserve">     </w:t>
      </w:r>
      <w:r>
        <w:rPr>
          <w:rFonts w:hint="eastAsia" w:ascii="Arial" w:hAnsi="Arial" w:eastAsia="黑体" w:cs="Arial"/>
          <w:sz w:val="24"/>
          <w:szCs w:val="24"/>
          <w:u w:val="single"/>
        </w:rPr>
        <w:t>广西壮族自治区桂东人民医院</w:t>
      </w:r>
      <w:r>
        <w:rPr>
          <w:rFonts w:ascii="Arial" w:hAnsi="Arial" w:eastAsia="黑体" w:cs="Arial"/>
          <w:sz w:val="24"/>
          <w:szCs w:val="24"/>
          <w:u w:val="single"/>
        </w:rPr>
        <w:t xml:space="preserve">     </w:t>
      </w:r>
      <w:r>
        <w:rPr>
          <w:rFonts w:ascii="Arial" w:hAnsi="Arial" w:eastAsia="黑体" w:cs="Arial"/>
          <w:sz w:val="24"/>
          <w:szCs w:val="24"/>
        </w:rPr>
        <w:t>（甲方）</w:t>
      </w:r>
      <w:r>
        <w:rPr>
          <w:rFonts w:ascii="Arial" w:hAnsi="Arial" w:eastAsia="黑体" w:cs="Arial"/>
          <w:sz w:val="24"/>
        </w:rPr>
        <w:t xml:space="preserve">      </w:t>
      </w:r>
    </w:p>
    <w:p w14:paraId="12DB0A68">
      <w:pPr>
        <w:spacing w:line="420" w:lineRule="exact"/>
        <w:rPr>
          <w:rFonts w:ascii="Arial" w:hAnsi="Arial" w:eastAsia="黑体" w:cs="Arial"/>
          <w:sz w:val="24"/>
          <w:szCs w:val="24"/>
        </w:rPr>
      </w:pPr>
    </w:p>
    <w:p w14:paraId="4B51520A">
      <w:pPr>
        <w:spacing w:line="420" w:lineRule="exact"/>
        <w:rPr>
          <w:rFonts w:ascii="Arial" w:hAnsi="Arial" w:eastAsia="黑体" w:cs="Arial"/>
          <w:sz w:val="24"/>
          <w:szCs w:val="24"/>
        </w:rPr>
      </w:pPr>
      <w:r>
        <w:rPr>
          <w:rFonts w:ascii="Arial" w:hAnsi="Arial" w:eastAsia="黑体" w:cs="Arial"/>
          <w:sz w:val="24"/>
          <w:szCs w:val="24"/>
        </w:rPr>
        <w:t>维护保养单位：</w:t>
      </w:r>
      <w:r>
        <w:rPr>
          <w:rFonts w:ascii="Arial" w:hAnsi="Arial" w:eastAsia="黑体" w:cs="Arial"/>
          <w:sz w:val="24"/>
          <w:szCs w:val="24"/>
          <w:u w:val="single"/>
        </w:rPr>
        <w:t xml:space="preserve">                                   </w:t>
      </w:r>
      <w:r>
        <w:rPr>
          <w:rFonts w:ascii="Arial" w:hAnsi="Arial" w:eastAsia="黑体" w:cs="Arial"/>
          <w:sz w:val="24"/>
          <w:szCs w:val="24"/>
        </w:rPr>
        <w:t xml:space="preserve">（乙方） </w:t>
      </w:r>
    </w:p>
    <w:p w14:paraId="6AEE65C0">
      <w:pPr>
        <w:spacing w:line="420" w:lineRule="exact"/>
        <w:ind w:firstLine="480" w:firstLineChars="200"/>
        <w:rPr>
          <w:rFonts w:ascii="Arial" w:hAnsi="Arial" w:eastAsia="黑体" w:cs="Arial"/>
          <w:sz w:val="24"/>
        </w:rPr>
      </w:pPr>
    </w:p>
    <w:p w14:paraId="5A660F13">
      <w:pPr>
        <w:spacing w:line="420" w:lineRule="exact"/>
        <w:ind w:firstLine="480" w:firstLineChars="200"/>
        <w:rPr>
          <w:rFonts w:ascii="Arial" w:hAnsi="Arial" w:eastAsia="黑体" w:cs="Arial"/>
          <w:sz w:val="24"/>
          <w:szCs w:val="24"/>
        </w:rPr>
      </w:pPr>
      <w:r>
        <w:rPr>
          <w:rFonts w:ascii="Arial" w:hAnsi="Arial" w:eastAsia="黑体" w:cs="Arial"/>
          <w:sz w:val="24"/>
          <w:szCs w:val="24"/>
        </w:rPr>
        <w:t>为贯彻“安全第一，预防为主”的方针，保证电梯正常使用和安全运行，防止事故发生，依照《中华人民共和国合同法》、《中华人民共和国特种设备安全法》、《特种设备安全监察条例》、《电梯使用管理与维保规则》（TSG T5001-2009）等规定，遵循平等、自愿、公平和诚实信用的原则，经甲乙双方协商订立本合同。</w:t>
      </w:r>
    </w:p>
    <w:p w14:paraId="489851DE">
      <w:pPr>
        <w:spacing w:line="420" w:lineRule="exact"/>
        <w:rPr>
          <w:rFonts w:ascii="Arial" w:hAnsi="Arial" w:eastAsia="黑体" w:cs="Arial"/>
          <w:sz w:val="21"/>
          <w:szCs w:val="21"/>
        </w:rPr>
      </w:pPr>
    </w:p>
    <w:p w14:paraId="08BEF02A">
      <w:pPr>
        <w:spacing w:line="420" w:lineRule="exact"/>
        <w:outlineLvl w:val="0"/>
        <w:rPr>
          <w:rFonts w:ascii="Arial" w:hAnsi="Arial" w:eastAsia="黑体" w:cs="Arial"/>
          <w:sz w:val="21"/>
          <w:szCs w:val="21"/>
        </w:rPr>
      </w:pPr>
      <w:r>
        <w:rPr>
          <w:rFonts w:ascii="Arial" w:hAnsi="Arial" w:eastAsia="黑体" w:cs="Arial"/>
          <w:sz w:val="21"/>
          <w:szCs w:val="21"/>
        </w:rPr>
        <w:t>第一条 维护保养的电梯（详见第八条清单）</w:t>
      </w:r>
    </w:p>
    <w:p w14:paraId="679C0BFD">
      <w:pPr>
        <w:spacing w:line="420" w:lineRule="exact"/>
        <w:ind w:left="736" w:leftChars="368"/>
        <w:rPr>
          <w:rFonts w:ascii="Arial" w:hAnsi="Arial" w:eastAsia="黑体" w:cs="Arial"/>
          <w:sz w:val="21"/>
          <w:szCs w:val="21"/>
        </w:rPr>
      </w:pPr>
      <w:r>
        <w:rPr>
          <w:rFonts w:ascii="Arial" w:hAnsi="Arial" w:eastAsia="黑体" w:cs="Arial"/>
          <w:sz w:val="21"/>
          <w:szCs w:val="21"/>
        </w:rPr>
        <w:t>甲方委托乙方对于</w:t>
      </w:r>
      <w:r>
        <w:rPr>
          <w:rFonts w:hint="eastAsia" w:ascii="Arial" w:hAnsi="Arial" w:eastAsia="黑体" w:cs="Arial"/>
          <w:sz w:val="21"/>
          <w:szCs w:val="21"/>
        </w:rPr>
        <w:t>安装在</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门诊外科综合楼、内科楼、后勤综合楼</w:t>
      </w:r>
      <w:r>
        <w:rPr>
          <w:rFonts w:ascii="Arial" w:hAnsi="Arial" w:eastAsia="黑体" w:cs="Arial"/>
          <w:sz w:val="21"/>
          <w:szCs w:val="21"/>
          <w:u w:val="single"/>
        </w:rPr>
        <w:t xml:space="preserve">  </w:t>
      </w:r>
      <w:r>
        <w:rPr>
          <w:rFonts w:hint="eastAsia" w:ascii="Arial" w:hAnsi="Arial" w:eastAsia="黑体" w:cs="Arial"/>
          <w:sz w:val="21"/>
          <w:szCs w:val="21"/>
          <w:u w:val="single"/>
        </w:rPr>
        <w:t>（</w:t>
      </w:r>
      <w:r>
        <w:rPr>
          <w:rFonts w:ascii="Arial" w:hAnsi="Arial" w:eastAsia="黑体" w:cs="Arial"/>
          <w:sz w:val="21"/>
          <w:szCs w:val="21"/>
        </w:rPr>
        <w:t>建筑物内</w:t>
      </w:r>
      <w:r>
        <w:rPr>
          <w:rFonts w:hint="eastAsia" w:ascii="Arial" w:hAnsi="Arial" w:eastAsia="黑体" w:cs="Arial"/>
          <w:sz w:val="21"/>
          <w:szCs w:val="21"/>
        </w:rPr>
        <w:t>）</w:t>
      </w:r>
      <w:r>
        <w:rPr>
          <w:rFonts w:ascii="Arial" w:hAnsi="Arial" w:eastAsia="黑体" w:cs="Arial"/>
          <w:sz w:val="21"/>
          <w:szCs w:val="21"/>
        </w:rPr>
        <w:t>共计</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14</w:t>
      </w:r>
      <w:r>
        <w:rPr>
          <w:rFonts w:ascii="Arial" w:hAnsi="Arial" w:eastAsia="黑体" w:cs="Arial"/>
          <w:sz w:val="21"/>
          <w:szCs w:val="21"/>
          <w:u w:val="single"/>
        </w:rPr>
        <w:t xml:space="preserve">    </w:t>
      </w:r>
      <w:r>
        <w:rPr>
          <w:rFonts w:ascii="Arial" w:hAnsi="Arial" w:eastAsia="黑体" w:cs="Arial"/>
          <w:sz w:val="21"/>
          <w:szCs w:val="21"/>
        </w:rPr>
        <w:t>台电梯设备提供维护保养服务和应急抢修、应急救援技术支援服务。</w:t>
      </w:r>
    </w:p>
    <w:p w14:paraId="220DD729">
      <w:pPr>
        <w:spacing w:line="420" w:lineRule="exact"/>
        <w:outlineLvl w:val="0"/>
        <w:rPr>
          <w:rFonts w:ascii="Arial" w:hAnsi="Arial" w:eastAsia="黑体" w:cs="Arial"/>
          <w:sz w:val="21"/>
          <w:szCs w:val="21"/>
        </w:rPr>
      </w:pPr>
      <w:r>
        <w:rPr>
          <w:rFonts w:ascii="Arial" w:hAnsi="Arial" w:eastAsia="黑体" w:cs="Arial"/>
          <w:sz w:val="21"/>
          <w:szCs w:val="21"/>
        </w:rPr>
        <w:t>第二条 维护保养内容</w:t>
      </w:r>
    </w:p>
    <w:p w14:paraId="54298A03">
      <w:pPr>
        <w:spacing w:line="420" w:lineRule="exact"/>
        <w:ind w:left="736" w:leftChars="368"/>
        <w:rPr>
          <w:rFonts w:ascii="Arial" w:hAnsi="Arial" w:eastAsia="黑体" w:cs="Arial"/>
          <w:sz w:val="21"/>
          <w:szCs w:val="21"/>
        </w:rPr>
      </w:pPr>
      <w:r>
        <w:rPr>
          <w:rFonts w:ascii="Arial" w:hAnsi="Arial" w:eastAsia="黑体" w:cs="Arial"/>
          <w:sz w:val="21"/>
          <w:szCs w:val="21"/>
        </w:rPr>
        <w:t>乙方维护保养项目应覆盖《TSG T5001-2009---电梯使用管理与维护保养规则》规定的半月、季度、半年、年度维护保养项目（附记录表单范本），及电梯制造单位技术文件所要求的其它维护保养项目。</w:t>
      </w:r>
    </w:p>
    <w:p w14:paraId="256238C0">
      <w:pPr>
        <w:spacing w:line="420" w:lineRule="exact"/>
        <w:outlineLvl w:val="0"/>
        <w:rPr>
          <w:rFonts w:ascii="Arial" w:hAnsi="Arial" w:eastAsia="黑体" w:cs="Arial"/>
          <w:sz w:val="21"/>
          <w:szCs w:val="21"/>
        </w:rPr>
      </w:pPr>
      <w:r>
        <w:rPr>
          <w:rFonts w:ascii="Arial" w:hAnsi="Arial" w:eastAsia="黑体" w:cs="Arial"/>
          <w:sz w:val="21"/>
          <w:szCs w:val="21"/>
        </w:rPr>
        <w:t>第三条 维护保养服务时间及电话</w:t>
      </w:r>
    </w:p>
    <w:p w14:paraId="0FFAC20D">
      <w:pPr>
        <w:numPr>
          <w:ilvl w:val="0"/>
          <w:numId w:val="1"/>
        </w:numPr>
        <w:spacing w:line="420" w:lineRule="exact"/>
        <w:rPr>
          <w:rFonts w:ascii="Arial" w:hAnsi="Arial" w:eastAsia="黑体" w:cs="Arial"/>
          <w:sz w:val="21"/>
          <w:szCs w:val="21"/>
        </w:rPr>
      </w:pPr>
      <w:r>
        <w:rPr>
          <w:rFonts w:ascii="Arial" w:hAnsi="Arial" w:eastAsia="黑体" w:cs="Arial"/>
          <w:sz w:val="21"/>
          <w:szCs w:val="21"/>
        </w:rPr>
        <w:t>本合同提供的维护保养服务，均在法定工作时间内进行（周一至周五，8时至18时）。甲方电梯设备的使用时间（周</w:t>
      </w:r>
      <w:r>
        <w:rPr>
          <w:rFonts w:ascii="Arial" w:hAnsi="Arial" w:eastAsia="黑体" w:cs="Arial"/>
          <w:sz w:val="21"/>
          <w:szCs w:val="21"/>
          <w:u w:val="single"/>
        </w:rPr>
        <w:t xml:space="preserve">   </w:t>
      </w:r>
      <w:r>
        <w:rPr>
          <w:rFonts w:ascii="Arial" w:hAnsi="Arial" w:eastAsia="黑体" w:cs="Arial"/>
          <w:sz w:val="21"/>
          <w:szCs w:val="21"/>
        </w:rPr>
        <w:t>至周</w:t>
      </w:r>
      <w:r>
        <w:rPr>
          <w:rFonts w:ascii="Arial" w:hAnsi="Arial" w:eastAsia="黑体" w:cs="Arial"/>
          <w:sz w:val="21"/>
          <w:szCs w:val="21"/>
          <w:u w:val="single"/>
        </w:rPr>
        <w:t xml:space="preserve">    </w:t>
      </w:r>
      <w:r>
        <w:rPr>
          <w:rFonts w:ascii="Arial" w:hAnsi="Arial" w:eastAsia="黑体" w:cs="Arial"/>
          <w:sz w:val="21"/>
          <w:szCs w:val="21"/>
        </w:rPr>
        <w:t>，</w:t>
      </w:r>
      <w:r>
        <w:rPr>
          <w:rFonts w:ascii="Arial" w:hAnsi="Arial" w:eastAsia="黑体" w:cs="Arial"/>
          <w:sz w:val="21"/>
          <w:szCs w:val="21"/>
          <w:u w:val="single"/>
        </w:rPr>
        <w:t xml:space="preserve">     </w:t>
      </w:r>
      <w:r>
        <w:rPr>
          <w:rFonts w:ascii="Arial" w:hAnsi="Arial" w:eastAsia="黑体" w:cs="Arial"/>
          <w:sz w:val="21"/>
          <w:szCs w:val="21"/>
        </w:rPr>
        <w:t>时至</w:t>
      </w:r>
      <w:r>
        <w:rPr>
          <w:rFonts w:ascii="Arial" w:hAnsi="Arial" w:eastAsia="黑体" w:cs="Arial"/>
          <w:sz w:val="21"/>
          <w:szCs w:val="21"/>
          <w:u w:val="single"/>
        </w:rPr>
        <w:t xml:space="preserve">     </w:t>
      </w:r>
      <w:r>
        <w:rPr>
          <w:rFonts w:ascii="Arial" w:hAnsi="Arial" w:eastAsia="黑体" w:cs="Arial"/>
          <w:sz w:val="21"/>
          <w:szCs w:val="21"/>
        </w:rPr>
        <w:t>时）。维护保养服务实施时间双方约定如下：周</w:t>
      </w:r>
      <w:r>
        <w:rPr>
          <w:rFonts w:ascii="Arial" w:hAnsi="Arial" w:eastAsia="黑体" w:cs="Arial"/>
          <w:sz w:val="21"/>
          <w:szCs w:val="21"/>
          <w:u w:val="single"/>
        </w:rPr>
        <w:t xml:space="preserve">      </w:t>
      </w:r>
      <w:r>
        <w:rPr>
          <w:rFonts w:ascii="Arial" w:hAnsi="Arial" w:eastAsia="黑体" w:cs="Arial"/>
          <w:sz w:val="21"/>
          <w:szCs w:val="21"/>
        </w:rPr>
        <w:t>，上午</w:t>
      </w:r>
      <w:r>
        <w:rPr>
          <w:rFonts w:hint="eastAsia" w:ascii="黑体" w:hAnsi="Arial" w:eastAsia="黑体" w:cs="Arial"/>
          <w:sz w:val="21"/>
          <w:szCs w:val="21"/>
        </w:rPr>
        <w:t xml:space="preserve">□ </w:t>
      </w:r>
      <w:r>
        <w:rPr>
          <w:rFonts w:ascii="Arial" w:hAnsi="Arial" w:eastAsia="黑体" w:cs="Arial"/>
          <w:sz w:val="21"/>
          <w:szCs w:val="21"/>
        </w:rPr>
        <w:t xml:space="preserve"> 下午</w:t>
      </w:r>
      <w:r>
        <w:rPr>
          <w:rFonts w:hint="eastAsia" w:ascii="黑体" w:hAnsi="Arial" w:eastAsia="黑体" w:cs="Arial"/>
          <w:sz w:val="21"/>
          <w:szCs w:val="21"/>
        </w:rPr>
        <w:t>□</w:t>
      </w:r>
      <w:r>
        <w:rPr>
          <w:rFonts w:ascii="Arial" w:hAnsi="Arial" w:eastAsia="黑体" w:cs="Arial"/>
          <w:sz w:val="21"/>
          <w:szCs w:val="21"/>
        </w:rPr>
        <w:t>。甲方若有需要，乙方可在法定工作时间以外的时间提供维护保养服务及增值服务（如强化维护保养、增加维护保养频次、增加检测内容和频次等），需另行计费，费用含在维护保养服务费中</w:t>
      </w:r>
      <w:r>
        <w:rPr>
          <w:rFonts w:ascii="Arial" w:hAnsi="Arial" w:eastAsia="黑体" w:cs="Arial"/>
          <w:bCs/>
          <w:sz w:val="21"/>
          <w:szCs w:val="21"/>
        </w:rPr>
        <w:t>。增值服务内容双方约定如下：</w:t>
      </w:r>
    </w:p>
    <w:p w14:paraId="6FEF8D3B">
      <w:pPr>
        <w:spacing w:line="420" w:lineRule="exact"/>
        <w:ind w:firstLine="735" w:firstLineChars="350"/>
        <w:rPr>
          <w:rFonts w:ascii="Arial" w:hAnsi="Arial" w:eastAsia="黑体" w:cs="Arial"/>
          <w:sz w:val="21"/>
          <w:szCs w:val="21"/>
        </w:rPr>
      </w:pPr>
      <w:r>
        <w:rPr>
          <w:rFonts w:ascii="Arial" w:hAnsi="Arial" w:eastAsia="黑体" w:cs="Arial"/>
          <w:sz w:val="21"/>
          <w:szCs w:val="21"/>
          <w:u w:val="single"/>
        </w:rPr>
        <w:t xml:space="preserve">                                                                                       </w:t>
      </w:r>
      <w:r>
        <w:rPr>
          <w:rFonts w:ascii="Arial" w:hAnsi="Arial" w:eastAsia="黑体" w:cs="Arial"/>
          <w:sz w:val="21"/>
          <w:szCs w:val="21"/>
        </w:rPr>
        <w:t>。</w:t>
      </w:r>
    </w:p>
    <w:p w14:paraId="211B60C6">
      <w:pPr>
        <w:spacing w:line="420" w:lineRule="exact"/>
        <w:ind w:left="736" w:leftChars="53" w:hanging="630" w:hangingChars="300"/>
        <w:rPr>
          <w:rFonts w:ascii="Arial" w:hAnsi="Arial" w:eastAsia="黑体" w:cs="Arial"/>
          <w:sz w:val="21"/>
          <w:szCs w:val="21"/>
        </w:rPr>
      </w:pPr>
      <w:r>
        <w:rPr>
          <w:rFonts w:ascii="Arial" w:hAnsi="Arial" w:eastAsia="黑体" w:cs="Arial"/>
          <w:bCs/>
          <w:sz w:val="21"/>
          <w:szCs w:val="21"/>
        </w:rPr>
        <w:t>（二</w:t>
      </w:r>
      <w:r>
        <w:rPr>
          <w:rFonts w:ascii="Arial" w:hAnsi="Arial" w:eastAsia="黑体" w:cs="Arial"/>
          <w:sz w:val="21"/>
          <w:szCs w:val="21"/>
        </w:rPr>
        <w:t>）本合同所维护保养的电梯，若</w:t>
      </w:r>
      <w:r>
        <w:rPr>
          <w:rFonts w:hint="eastAsia" w:ascii="Arial" w:hAnsi="Arial" w:eastAsia="黑体" w:cs="Arial"/>
          <w:sz w:val="21"/>
          <w:szCs w:val="21"/>
        </w:rPr>
        <w:t>发生</w:t>
      </w:r>
      <w:r>
        <w:rPr>
          <w:rFonts w:ascii="Arial" w:hAnsi="Arial" w:eastAsia="黑体" w:cs="Arial"/>
          <w:sz w:val="21"/>
          <w:szCs w:val="21"/>
        </w:rPr>
        <w:t>安全事故和困人事件时，需要乙方应急救援技术支援服务时不受上述时间限制。</w:t>
      </w:r>
    </w:p>
    <w:p w14:paraId="43AFB4C3">
      <w:pPr>
        <w:spacing w:line="420" w:lineRule="exact"/>
        <w:ind w:firstLine="105" w:firstLineChars="50"/>
        <w:rPr>
          <w:rFonts w:ascii="Arial" w:hAnsi="Arial" w:eastAsia="黑体" w:cs="Arial"/>
          <w:sz w:val="21"/>
          <w:szCs w:val="21"/>
        </w:rPr>
      </w:pPr>
      <w:r>
        <w:rPr>
          <w:rFonts w:ascii="Arial" w:hAnsi="Arial" w:eastAsia="黑体" w:cs="Arial"/>
          <w:bCs/>
          <w:sz w:val="21"/>
          <w:szCs w:val="21"/>
        </w:rPr>
        <w:t>（三</w:t>
      </w:r>
      <w:r>
        <w:rPr>
          <w:rFonts w:ascii="Arial" w:hAnsi="Arial" w:eastAsia="黑体" w:cs="Arial"/>
          <w:sz w:val="21"/>
          <w:szCs w:val="21"/>
        </w:rPr>
        <w:t>）专用应急抢修、应急救援技术支援服务电话：</w:t>
      </w:r>
      <w:r>
        <w:rPr>
          <w:rFonts w:ascii="Arial" w:hAnsi="Arial" w:eastAsia="黑体" w:cs="Arial"/>
          <w:b/>
          <w:sz w:val="21"/>
          <w:szCs w:val="21"/>
          <w:u w:val="single"/>
        </w:rPr>
        <w:t xml:space="preserve">                   </w:t>
      </w:r>
      <w:r>
        <w:rPr>
          <w:rFonts w:ascii="Arial" w:hAnsi="Arial" w:eastAsia="黑体" w:cs="Arial"/>
          <w:sz w:val="21"/>
          <w:szCs w:val="21"/>
        </w:rPr>
        <w:t>。</w:t>
      </w:r>
    </w:p>
    <w:p w14:paraId="56868ACB">
      <w:pPr>
        <w:spacing w:line="420" w:lineRule="exact"/>
        <w:outlineLvl w:val="0"/>
        <w:rPr>
          <w:rFonts w:ascii="Arial" w:hAnsi="Arial" w:eastAsia="黑体" w:cs="Arial"/>
          <w:sz w:val="21"/>
          <w:szCs w:val="21"/>
        </w:rPr>
      </w:pPr>
      <w:r>
        <w:rPr>
          <w:rFonts w:ascii="Arial" w:hAnsi="Arial" w:eastAsia="黑体" w:cs="Arial"/>
          <w:sz w:val="21"/>
          <w:szCs w:val="21"/>
        </w:rPr>
        <w:t>第四条 维护保养服务期限</w:t>
      </w:r>
    </w:p>
    <w:p w14:paraId="4E2F5A22">
      <w:pPr>
        <w:spacing w:line="420" w:lineRule="exact"/>
        <w:ind w:left="736" w:leftChars="368"/>
        <w:rPr>
          <w:rFonts w:ascii="Arial" w:hAnsi="Arial" w:eastAsia="黑体" w:cs="Arial"/>
          <w:sz w:val="21"/>
          <w:szCs w:val="21"/>
        </w:rPr>
      </w:pPr>
      <w:r>
        <w:rPr>
          <w:rFonts w:ascii="Arial" w:hAnsi="Arial" w:eastAsia="黑体" w:cs="Arial"/>
          <w:sz w:val="21"/>
          <w:szCs w:val="21"/>
        </w:rPr>
        <w:t>本合同期限</w:t>
      </w:r>
      <w:r>
        <w:rPr>
          <w:rFonts w:ascii="Arial" w:hAnsi="Arial" w:eastAsia="黑体" w:cs="Arial"/>
          <w:sz w:val="21"/>
          <w:szCs w:val="21"/>
          <w:u w:val="single"/>
        </w:rPr>
        <w:t xml:space="preserve">    </w:t>
      </w:r>
      <w:r>
        <w:rPr>
          <w:rFonts w:ascii="Arial" w:hAnsi="Arial" w:eastAsia="黑体" w:cs="Arial"/>
          <w:sz w:val="21"/>
          <w:szCs w:val="21"/>
        </w:rPr>
        <w:t>年</w:t>
      </w:r>
      <w:r>
        <w:rPr>
          <w:rFonts w:ascii="Arial" w:hAnsi="Arial" w:eastAsia="黑体" w:cs="Arial"/>
          <w:sz w:val="21"/>
          <w:szCs w:val="21"/>
          <w:u w:val="single"/>
        </w:rPr>
        <w:t xml:space="preserve">   </w:t>
      </w:r>
      <w:r>
        <w:rPr>
          <w:rFonts w:ascii="Arial" w:hAnsi="Arial" w:eastAsia="黑体" w:cs="Arial"/>
          <w:sz w:val="21"/>
          <w:szCs w:val="21"/>
        </w:rPr>
        <w:t>个月，自</w:t>
      </w:r>
      <w:r>
        <w:rPr>
          <w:rFonts w:ascii="Arial" w:hAnsi="Arial" w:eastAsia="黑体" w:cs="Arial"/>
          <w:sz w:val="21"/>
          <w:szCs w:val="21"/>
          <w:u w:val="single"/>
        </w:rPr>
        <w:t xml:space="preserve">       </w:t>
      </w:r>
      <w:r>
        <w:rPr>
          <w:rFonts w:ascii="Arial" w:hAnsi="Arial" w:eastAsia="黑体" w:cs="Arial"/>
          <w:sz w:val="21"/>
          <w:szCs w:val="21"/>
        </w:rPr>
        <w:t>年</w:t>
      </w:r>
      <w:r>
        <w:rPr>
          <w:rFonts w:ascii="Arial" w:hAnsi="Arial" w:eastAsia="黑体" w:cs="Arial"/>
          <w:sz w:val="21"/>
          <w:szCs w:val="21"/>
          <w:u w:val="single"/>
        </w:rPr>
        <w:t xml:space="preserve">   </w:t>
      </w:r>
      <w:r>
        <w:rPr>
          <w:rFonts w:ascii="Arial" w:hAnsi="Arial" w:eastAsia="黑体" w:cs="Arial"/>
          <w:sz w:val="21"/>
          <w:szCs w:val="21"/>
        </w:rPr>
        <w:t>月</w:t>
      </w:r>
      <w:r>
        <w:rPr>
          <w:rFonts w:ascii="Arial" w:hAnsi="Arial" w:eastAsia="黑体" w:cs="Arial"/>
          <w:sz w:val="21"/>
          <w:szCs w:val="21"/>
          <w:u w:val="single"/>
        </w:rPr>
        <w:t xml:space="preserve">   </w:t>
      </w:r>
      <w:r>
        <w:rPr>
          <w:rFonts w:ascii="Arial" w:hAnsi="Arial" w:eastAsia="黑体" w:cs="Arial"/>
          <w:sz w:val="21"/>
          <w:szCs w:val="21"/>
        </w:rPr>
        <w:t>日起至</w:t>
      </w:r>
      <w:r>
        <w:rPr>
          <w:rFonts w:ascii="Arial" w:hAnsi="Arial" w:eastAsia="黑体" w:cs="Arial"/>
          <w:sz w:val="21"/>
          <w:szCs w:val="21"/>
          <w:u w:val="single"/>
        </w:rPr>
        <w:t xml:space="preserve">       </w:t>
      </w:r>
      <w:r>
        <w:rPr>
          <w:rFonts w:ascii="Arial" w:hAnsi="Arial" w:eastAsia="黑体" w:cs="Arial"/>
          <w:sz w:val="21"/>
          <w:szCs w:val="21"/>
        </w:rPr>
        <w:t>年</w:t>
      </w:r>
      <w:r>
        <w:rPr>
          <w:rFonts w:ascii="Arial" w:hAnsi="Arial" w:eastAsia="黑体" w:cs="Arial"/>
          <w:sz w:val="21"/>
          <w:szCs w:val="21"/>
          <w:u w:val="single"/>
        </w:rPr>
        <w:t xml:space="preserve">   </w:t>
      </w:r>
      <w:r>
        <w:rPr>
          <w:rFonts w:ascii="Arial" w:hAnsi="Arial" w:eastAsia="黑体" w:cs="Arial"/>
          <w:sz w:val="21"/>
          <w:szCs w:val="21"/>
        </w:rPr>
        <w:t>月</w:t>
      </w:r>
      <w:r>
        <w:rPr>
          <w:rFonts w:ascii="Arial" w:hAnsi="Arial" w:eastAsia="黑体" w:cs="Arial"/>
          <w:sz w:val="21"/>
          <w:szCs w:val="21"/>
          <w:u w:val="single"/>
        </w:rPr>
        <w:t xml:space="preserve">   </w:t>
      </w:r>
      <w:r>
        <w:rPr>
          <w:rFonts w:ascii="Arial" w:hAnsi="Arial" w:eastAsia="黑体" w:cs="Arial"/>
          <w:sz w:val="21"/>
          <w:szCs w:val="21"/>
        </w:rPr>
        <w:t>日止。</w:t>
      </w:r>
    </w:p>
    <w:p w14:paraId="6EEF8D6D">
      <w:pPr>
        <w:spacing w:line="420" w:lineRule="exact"/>
        <w:ind w:left="735" w:hanging="735" w:hangingChars="350"/>
        <w:outlineLvl w:val="0"/>
        <w:rPr>
          <w:rFonts w:ascii="Arial" w:hAnsi="Arial" w:eastAsia="黑体" w:cs="Arial"/>
          <w:sz w:val="21"/>
          <w:szCs w:val="21"/>
        </w:rPr>
      </w:pPr>
      <w:r>
        <w:rPr>
          <w:rFonts w:ascii="Arial" w:hAnsi="Arial" w:eastAsia="黑体" w:cs="Arial"/>
          <w:sz w:val="21"/>
          <w:szCs w:val="21"/>
        </w:rPr>
        <w:t>第五条 维护保养方式</w:t>
      </w:r>
    </w:p>
    <w:p w14:paraId="2F6FEF3D">
      <w:pPr>
        <w:spacing w:line="420" w:lineRule="exact"/>
        <w:ind w:firstLine="105" w:firstLineChars="50"/>
        <w:rPr>
          <w:rFonts w:ascii="Arial" w:hAnsi="Arial" w:eastAsia="黑体" w:cs="Arial"/>
          <w:sz w:val="21"/>
          <w:szCs w:val="21"/>
        </w:rPr>
      </w:pPr>
      <w:r>
        <w:rPr>
          <w:rFonts w:ascii="Arial" w:hAnsi="Arial" w:eastAsia="黑体" w:cs="Arial"/>
          <w:sz w:val="21"/>
          <w:szCs w:val="21"/>
        </w:rPr>
        <w:t>（一）</w:t>
      </w:r>
      <w:r>
        <w:rPr>
          <w:rFonts w:hint="eastAsia" w:ascii="黑体" w:hAnsi="Arial" w:eastAsia="黑体" w:cs="Arial"/>
          <w:sz w:val="21"/>
          <w:szCs w:val="21"/>
        </w:rPr>
        <w:t>□</w:t>
      </w:r>
      <w:r>
        <w:rPr>
          <w:rFonts w:ascii="Arial" w:hAnsi="Arial" w:eastAsia="黑体" w:cs="Arial"/>
          <w:sz w:val="21"/>
          <w:szCs w:val="21"/>
        </w:rPr>
        <w:t>清包：只提供维护保养所需工具和劳务，不提供任何免费电梯零部件；</w:t>
      </w:r>
    </w:p>
    <w:p w14:paraId="596CD978">
      <w:pPr>
        <w:spacing w:line="420" w:lineRule="exact"/>
        <w:ind w:left="736" w:leftChars="53" w:hanging="630" w:hangingChars="300"/>
        <w:rPr>
          <w:rFonts w:ascii="Arial" w:hAnsi="Arial" w:eastAsia="黑体" w:cs="Arial"/>
          <w:sz w:val="21"/>
          <w:szCs w:val="21"/>
        </w:rPr>
      </w:pPr>
      <w:r>
        <w:rPr>
          <w:rFonts w:ascii="Arial" w:hAnsi="Arial" w:eastAsia="黑体" w:cs="Arial"/>
          <w:sz w:val="21"/>
          <w:szCs w:val="21"/>
        </w:rPr>
        <w:t>（二）</w:t>
      </w:r>
      <w:r>
        <w:rPr>
          <w:rFonts w:hint="eastAsia" w:ascii="黑体" w:hAnsi="Arial" w:eastAsia="黑体" w:cs="Arial"/>
          <w:sz w:val="21"/>
          <w:szCs w:val="21"/>
        </w:rPr>
        <w:t>□</w:t>
      </w:r>
      <w:r>
        <w:rPr>
          <w:rFonts w:ascii="Arial" w:hAnsi="Arial" w:eastAsia="黑体" w:cs="Arial"/>
          <w:sz w:val="21"/>
          <w:szCs w:val="21"/>
        </w:rPr>
        <w:t>小包：提供维护保养所需工具和劳务，并免费提供单价在人民币</w:t>
      </w:r>
      <w:r>
        <w:rPr>
          <w:rFonts w:ascii="Arial" w:hAnsi="Arial" w:eastAsia="黑体" w:cs="Arial"/>
          <w:sz w:val="21"/>
          <w:szCs w:val="21"/>
          <w:u w:val="single"/>
        </w:rPr>
        <w:t xml:space="preserve">       </w:t>
      </w:r>
      <w:r>
        <w:rPr>
          <w:rFonts w:ascii="Arial" w:hAnsi="Arial" w:eastAsia="黑体" w:cs="Arial"/>
          <w:sz w:val="21"/>
          <w:szCs w:val="21"/>
        </w:rPr>
        <w:t>元以下（含本数）电梯零部件；（应附清单）</w:t>
      </w:r>
    </w:p>
    <w:p w14:paraId="2B194121">
      <w:pPr>
        <w:spacing w:line="420" w:lineRule="exact"/>
        <w:ind w:left="736" w:leftChars="53" w:hanging="630" w:hangingChars="300"/>
        <w:rPr>
          <w:rFonts w:hint="eastAsia" w:ascii="Arial" w:hAnsi="Arial" w:eastAsia="黑体" w:cs="Arial"/>
          <w:sz w:val="21"/>
          <w:szCs w:val="21"/>
        </w:rPr>
      </w:pPr>
      <w:r>
        <w:rPr>
          <w:rFonts w:ascii="Arial" w:hAnsi="Arial" w:eastAsia="黑体" w:cs="Arial"/>
          <w:sz w:val="21"/>
          <w:szCs w:val="21"/>
        </w:rPr>
        <w:t>（三）</w:t>
      </w:r>
      <w:r>
        <w:rPr>
          <w:rFonts w:hint="eastAsia" w:ascii="黑体" w:hAnsi="Arial" w:eastAsia="黑体" w:cs="Arial"/>
          <w:sz w:val="21"/>
          <w:szCs w:val="21"/>
          <w:lang w:eastAsia="zh-CN"/>
        </w:rPr>
        <w:t>☑</w:t>
      </w:r>
      <w:r>
        <w:rPr>
          <w:rFonts w:ascii="Arial" w:hAnsi="Arial" w:eastAsia="黑体" w:cs="Arial"/>
          <w:sz w:val="21"/>
          <w:szCs w:val="21"/>
        </w:rPr>
        <w:t>大包：提供维护保养所需工具和劳务，并免费提供部分电梯零部件（不包含项目</w:t>
      </w:r>
      <w:r>
        <w:rPr>
          <w:rFonts w:hint="eastAsia" w:ascii="Arial" w:hAnsi="Arial" w:eastAsia="黑体" w:cs="Arial"/>
          <w:sz w:val="21"/>
          <w:szCs w:val="21"/>
          <w:lang w:val="en-US" w:eastAsia="zh-CN"/>
        </w:rPr>
        <w:t>有</w:t>
      </w:r>
      <w:r>
        <w:rPr>
          <w:rFonts w:hint="eastAsia" w:ascii="Arial" w:hAnsi="Arial" w:eastAsia="黑体" w:cs="Arial"/>
          <w:sz w:val="21"/>
          <w:szCs w:val="21"/>
        </w:rPr>
        <w:t>主机、控制柜、钢丝绳、限速器、门机系统</w:t>
      </w:r>
      <w:r>
        <w:rPr>
          <w:rFonts w:ascii="Arial" w:hAnsi="Arial" w:eastAsia="黑体" w:cs="Arial"/>
          <w:sz w:val="21"/>
          <w:szCs w:val="21"/>
        </w:rPr>
        <w:t>）。</w:t>
      </w:r>
    </w:p>
    <w:p w14:paraId="1EE1ADC4">
      <w:pPr>
        <w:spacing w:line="420" w:lineRule="exact"/>
        <w:ind w:left="736" w:leftChars="53" w:hanging="630" w:hangingChars="300"/>
        <w:rPr>
          <w:rFonts w:hint="eastAsia" w:ascii="Arial" w:hAnsi="Arial" w:eastAsia="黑体" w:cs="Arial"/>
          <w:sz w:val="21"/>
          <w:szCs w:val="21"/>
        </w:rPr>
      </w:pPr>
    </w:p>
    <w:p w14:paraId="03C239B8">
      <w:pPr>
        <w:spacing w:line="420" w:lineRule="exact"/>
        <w:outlineLvl w:val="0"/>
        <w:rPr>
          <w:rFonts w:ascii="Arial" w:hAnsi="Arial" w:eastAsia="黑体" w:cs="Arial"/>
          <w:sz w:val="21"/>
          <w:szCs w:val="21"/>
        </w:rPr>
      </w:pPr>
      <w:r>
        <w:rPr>
          <w:rFonts w:ascii="Arial" w:hAnsi="Arial" w:eastAsia="黑体" w:cs="Arial"/>
          <w:sz w:val="21"/>
          <w:szCs w:val="21"/>
        </w:rPr>
        <w:t>第六条 电梯设备零部件的更换</w:t>
      </w:r>
    </w:p>
    <w:p w14:paraId="6C598A43">
      <w:pPr>
        <w:spacing w:line="420" w:lineRule="exact"/>
        <w:ind w:left="736" w:leftChars="53" w:hanging="630" w:hangingChars="300"/>
        <w:rPr>
          <w:rFonts w:ascii="Arial" w:hAnsi="Arial" w:eastAsia="黑体" w:cs="Arial"/>
          <w:sz w:val="21"/>
          <w:szCs w:val="21"/>
        </w:rPr>
      </w:pPr>
      <w:r>
        <w:rPr>
          <w:rFonts w:ascii="Arial" w:hAnsi="Arial" w:eastAsia="黑体" w:cs="Arial"/>
          <w:sz w:val="21"/>
          <w:szCs w:val="21"/>
        </w:rPr>
        <w:t>（一）乙方应提供需甲方另行支付的零部件价格和人工费用明细表，经甲方确认后作为合同附件。</w:t>
      </w:r>
    </w:p>
    <w:p w14:paraId="11DE39A9">
      <w:pPr>
        <w:spacing w:line="420" w:lineRule="exact"/>
        <w:ind w:left="736" w:leftChars="53" w:hanging="630" w:hangingChars="300"/>
        <w:rPr>
          <w:rFonts w:ascii="Arial" w:hAnsi="Arial" w:eastAsia="黑体" w:cs="Arial"/>
          <w:sz w:val="21"/>
          <w:szCs w:val="21"/>
        </w:rPr>
      </w:pPr>
      <w:r>
        <w:rPr>
          <w:rFonts w:ascii="Arial" w:hAnsi="Arial" w:eastAsia="黑体" w:cs="Arial"/>
          <w:sz w:val="21"/>
          <w:szCs w:val="21"/>
        </w:rPr>
        <w:t>（二）为保证</w:t>
      </w:r>
      <w:r>
        <w:rPr>
          <w:rFonts w:ascii="Arial" w:hAnsi="Arial" w:eastAsia="黑体" w:cs="Arial"/>
          <w:snapToGrid w:val="0"/>
          <w:sz w:val="21"/>
          <w:szCs w:val="21"/>
        </w:rPr>
        <w:t>零部件的合理匹配及质量保证，所需更换的零部件甲方应向合法的供应商采购，供货方应按规定负责保修。</w:t>
      </w:r>
    </w:p>
    <w:p w14:paraId="01F7EBB3">
      <w:pPr>
        <w:spacing w:line="420" w:lineRule="exact"/>
        <w:ind w:left="736" w:leftChars="53" w:hanging="630" w:hangingChars="300"/>
        <w:rPr>
          <w:rFonts w:ascii="Arial" w:hAnsi="Arial" w:eastAsia="黑体" w:cs="Arial"/>
          <w:sz w:val="21"/>
          <w:szCs w:val="21"/>
        </w:rPr>
      </w:pPr>
      <w:r>
        <w:rPr>
          <w:rFonts w:ascii="Arial" w:hAnsi="Arial" w:eastAsia="黑体" w:cs="Arial"/>
          <w:sz w:val="21"/>
          <w:szCs w:val="21"/>
        </w:rPr>
        <w:t>（三）维护保养所产生的各类废弃物，甲方应按当地环境管理法律、法规及有关规定予以处理。所有更换下的旧零部件所有权归甲方所有，更换下的专用部件</w:t>
      </w:r>
      <w:r>
        <w:rPr>
          <w:rFonts w:hint="eastAsia" w:ascii="Arial" w:hAnsi="Arial" w:eastAsia="黑体" w:cs="Arial"/>
          <w:sz w:val="21"/>
          <w:szCs w:val="21"/>
        </w:rPr>
        <w:t>应征得</w:t>
      </w:r>
      <w:r>
        <w:rPr>
          <w:rFonts w:ascii="Arial" w:hAnsi="Arial" w:eastAsia="黑体" w:cs="Arial"/>
          <w:sz w:val="21"/>
          <w:szCs w:val="21"/>
        </w:rPr>
        <w:t>甲方同意并</w:t>
      </w:r>
      <w:r>
        <w:rPr>
          <w:rFonts w:hint="eastAsia" w:ascii="Arial" w:hAnsi="Arial" w:eastAsia="黑体" w:cs="Arial"/>
          <w:sz w:val="21"/>
          <w:szCs w:val="21"/>
        </w:rPr>
        <w:t>在其</w:t>
      </w:r>
      <w:r>
        <w:rPr>
          <w:rFonts w:ascii="Arial" w:hAnsi="Arial" w:eastAsia="黑体" w:cs="Arial"/>
          <w:sz w:val="21"/>
          <w:szCs w:val="21"/>
        </w:rPr>
        <w:t>监督</w:t>
      </w:r>
      <w:r>
        <w:rPr>
          <w:rFonts w:hint="eastAsia" w:ascii="Arial" w:hAnsi="Arial" w:eastAsia="黑体" w:cs="Arial"/>
          <w:sz w:val="21"/>
          <w:szCs w:val="21"/>
        </w:rPr>
        <w:t>下</w:t>
      </w:r>
      <w:r>
        <w:rPr>
          <w:rFonts w:ascii="Arial" w:hAnsi="Arial" w:eastAsia="黑体" w:cs="Arial"/>
          <w:sz w:val="21"/>
          <w:szCs w:val="21"/>
        </w:rPr>
        <w:t>交由乙方现场销毁，以</w:t>
      </w:r>
      <w:r>
        <w:rPr>
          <w:rFonts w:hint="eastAsia" w:ascii="Arial" w:hAnsi="Arial" w:eastAsia="黑体" w:cs="Arial"/>
          <w:sz w:val="21"/>
          <w:szCs w:val="21"/>
        </w:rPr>
        <w:t>保证</w:t>
      </w:r>
      <w:r>
        <w:rPr>
          <w:rFonts w:ascii="Arial" w:hAnsi="Arial" w:eastAsia="黑体" w:cs="Arial"/>
          <w:sz w:val="21"/>
          <w:szCs w:val="21"/>
        </w:rPr>
        <w:t>废、旧专用部件</w:t>
      </w:r>
      <w:r>
        <w:rPr>
          <w:rFonts w:hint="eastAsia" w:ascii="Arial" w:hAnsi="Arial" w:eastAsia="黑体" w:cs="Arial"/>
          <w:sz w:val="21"/>
          <w:szCs w:val="21"/>
        </w:rPr>
        <w:t>不再</w:t>
      </w:r>
      <w:r>
        <w:rPr>
          <w:rFonts w:ascii="Arial" w:hAnsi="Arial" w:eastAsia="黑体" w:cs="Arial"/>
          <w:sz w:val="21"/>
          <w:szCs w:val="21"/>
        </w:rPr>
        <w:t>流入市场。</w:t>
      </w:r>
    </w:p>
    <w:p w14:paraId="6653236C">
      <w:pPr>
        <w:spacing w:line="400" w:lineRule="exact"/>
        <w:outlineLvl w:val="0"/>
        <w:rPr>
          <w:rFonts w:ascii="Arial" w:hAnsi="Arial" w:eastAsia="黑体" w:cs="Arial"/>
          <w:sz w:val="21"/>
          <w:szCs w:val="21"/>
        </w:rPr>
      </w:pPr>
      <w:r>
        <w:rPr>
          <w:rFonts w:ascii="Arial" w:hAnsi="Arial" w:eastAsia="黑体" w:cs="Arial"/>
          <w:sz w:val="21"/>
          <w:szCs w:val="21"/>
        </w:rPr>
        <w:t>第七条 维护保养服务的间隔时间应符合有关法律、法规、规范等规定的要求。（不超过15天一次）</w:t>
      </w:r>
    </w:p>
    <w:p w14:paraId="138BFEB0">
      <w:pPr>
        <w:spacing w:line="420" w:lineRule="exact"/>
        <w:outlineLvl w:val="0"/>
        <w:rPr>
          <w:rFonts w:ascii="Arial" w:hAnsi="Arial" w:eastAsia="黑体" w:cs="Arial"/>
          <w:sz w:val="21"/>
          <w:szCs w:val="21"/>
        </w:rPr>
      </w:pPr>
      <w:r>
        <w:rPr>
          <w:rFonts w:ascii="Arial" w:hAnsi="Arial" w:eastAsia="黑体" w:cs="Arial"/>
          <w:sz w:val="21"/>
          <w:szCs w:val="21"/>
        </w:rPr>
        <w:t>第八条 维护保养服务费（如格式不够，可另附页）</w:t>
      </w:r>
    </w:p>
    <w:tbl>
      <w:tblPr>
        <w:tblStyle w:val="4"/>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3240"/>
        <w:gridCol w:w="1980"/>
        <w:gridCol w:w="1080"/>
        <w:gridCol w:w="1080"/>
        <w:gridCol w:w="736"/>
        <w:gridCol w:w="1100"/>
      </w:tblGrid>
      <w:tr w14:paraId="565A1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900" w:type="dxa"/>
            <w:tcBorders>
              <w:top w:val="double" w:color="auto" w:sz="4" w:space="0"/>
              <w:left w:val="double" w:color="auto" w:sz="4" w:space="0"/>
              <w:bottom w:val="single" w:color="auto" w:sz="6" w:space="0"/>
              <w:right w:val="single" w:color="auto" w:sz="6" w:space="0"/>
            </w:tcBorders>
            <w:shd w:val="clear" w:color="auto" w:fill="auto"/>
            <w:noWrap w:val="0"/>
            <w:vAlign w:val="center"/>
          </w:tcPr>
          <w:p w14:paraId="6C3E58B8">
            <w:pPr>
              <w:jc w:val="center"/>
              <w:rPr>
                <w:rFonts w:ascii="Arial" w:hAnsi="Arial" w:eastAsia="黑体" w:cs="Arial"/>
                <w:sz w:val="21"/>
                <w:szCs w:val="21"/>
              </w:rPr>
            </w:pPr>
            <w:r>
              <w:rPr>
                <w:rFonts w:hint="eastAsia" w:ascii="Arial" w:hAnsi="Arial" w:eastAsia="黑体" w:cs="Arial"/>
                <w:sz w:val="21"/>
                <w:szCs w:val="21"/>
              </w:rPr>
              <w:t>梯</w:t>
            </w:r>
            <w:r>
              <w:rPr>
                <w:rFonts w:ascii="Arial" w:hAnsi="Arial" w:eastAsia="黑体" w:cs="Arial"/>
                <w:sz w:val="21"/>
                <w:szCs w:val="21"/>
              </w:rPr>
              <w:t>号</w:t>
            </w:r>
          </w:p>
        </w:tc>
        <w:tc>
          <w:tcPr>
            <w:tcW w:w="3240" w:type="dxa"/>
            <w:tcBorders>
              <w:top w:val="double" w:color="auto" w:sz="4" w:space="0"/>
              <w:left w:val="single" w:color="auto" w:sz="6" w:space="0"/>
              <w:bottom w:val="single" w:color="auto" w:sz="6" w:space="0"/>
              <w:right w:val="single" w:color="auto" w:sz="6" w:space="0"/>
            </w:tcBorders>
            <w:shd w:val="clear" w:color="auto" w:fill="auto"/>
            <w:noWrap w:val="0"/>
            <w:vAlign w:val="center"/>
          </w:tcPr>
          <w:p w14:paraId="53777AE2">
            <w:pPr>
              <w:jc w:val="center"/>
              <w:rPr>
                <w:rFonts w:ascii="Arial" w:hAnsi="Arial" w:eastAsia="黑体" w:cs="Arial"/>
                <w:sz w:val="21"/>
                <w:szCs w:val="21"/>
              </w:rPr>
            </w:pPr>
            <w:r>
              <w:rPr>
                <w:rFonts w:ascii="Arial" w:hAnsi="Arial" w:eastAsia="黑体" w:cs="Arial"/>
                <w:sz w:val="21"/>
                <w:szCs w:val="21"/>
              </w:rPr>
              <w:t>制造商/型号规格</w:t>
            </w:r>
          </w:p>
        </w:tc>
        <w:tc>
          <w:tcPr>
            <w:tcW w:w="1980" w:type="dxa"/>
            <w:tcBorders>
              <w:top w:val="double" w:color="auto" w:sz="4" w:space="0"/>
              <w:left w:val="single" w:color="auto" w:sz="6" w:space="0"/>
              <w:bottom w:val="single" w:color="auto" w:sz="6" w:space="0"/>
              <w:right w:val="single" w:color="auto" w:sz="6" w:space="0"/>
            </w:tcBorders>
            <w:shd w:val="clear" w:color="auto" w:fill="auto"/>
            <w:noWrap w:val="0"/>
            <w:vAlign w:val="center"/>
          </w:tcPr>
          <w:p w14:paraId="05597F96">
            <w:pPr>
              <w:jc w:val="center"/>
              <w:rPr>
                <w:rFonts w:ascii="Arial" w:hAnsi="Arial" w:eastAsia="黑体" w:cs="Arial"/>
                <w:sz w:val="21"/>
                <w:szCs w:val="21"/>
              </w:rPr>
            </w:pPr>
            <w:r>
              <w:rPr>
                <w:rFonts w:ascii="Arial" w:hAnsi="Arial" w:eastAsia="黑体" w:cs="Arial"/>
                <w:sz w:val="21"/>
                <w:szCs w:val="21"/>
              </w:rPr>
              <w:t>层／站／门</w:t>
            </w:r>
          </w:p>
          <w:p w14:paraId="280A4F26">
            <w:pPr>
              <w:ind w:left="-168" w:leftChars="-84" w:right="-228" w:rightChars="-114" w:firstLine="14" w:firstLineChars="7"/>
              <w:jc w:val="center"/>
              <w:rPr>
                <w:rFonts w:ascii="Arial" w:hAnsi="Arial" w:eastAsia="黑体" w:cs="Arial"/>
                <w:sz w:val="21"/>
                <w:szCs w:val="21"/>
              </w:rPr>
            </w:pPr>
            <w:r>
              <w:rPr>
                <w:rFonts w:ascii="Arial" w:hAnsi="Arial" w:eastAsia="黑体" w:cs="Arial"/>
                <w:sz w:val="21"/>
                <w:szCs w:val="21"/>
              </w:rPr>
              <w:t>（扶梯提升高度）</w:t>
            </w:r>
          </w:p>
        </w:tc>
        <w:tc>
          <w:tcPr>
            <w:tcW w:w="1080" w:type="dxa"/>
            <w:tcBorders>
              <w:top w:val="double" w:color="auto" w:sz="4" w:space="0"/>
              <w:left w:val="single" w:color="auto" w:sz="6" w:space="0"/>
              <w:bottom w:val="single" w:color="auto" w:sz="6" w:space="0"/>
              <w:right w:val="single" w:color="auto" w:sz="6" w:space="0"/>
            </w:tcBorders>
            <w:shd w:val="clear" w:color="auto" w:fill="auto"/>
            <w:noWrap w:val="0"/>
            <w:vAlign w:val="center"/>
          </w:tcPr>
          <w:p w14:paraId="487F2391">
            <w:pPr>
              <w:jc w:val="center"/>
              <w:rPr>
                <w:rFonts w:ascii="Arial" w:hAnsi="Arial" w:eastAsia="黑体" w:cs="Arial"/>
                <w:sz w:val="21"/>
                <w:szCs w:val="21"/>
              </w:rPr>
            </w:pPr>
            <w:r>
              <w:rPr>
                <w:rFonts w:ascii="Arial" w:hAnsi="Arial" w:eastAsia="黑体" w:cs="Arial"/>
                <w:sz w:val="21"/>
                <w:szCs w:val="21"/>
              </w:rPr>
              <w:t>单台月价</w:t>
            </w:r>
          </w:p>
        </w:tc>
        <w:tc>
          <w:tcPr>
            <w:tcW w:w="1080" w:type="dxa"/>
            <w:tcBorders>
              <w:top w:val="double" w:color="auto" w:sz="4" w:space="0"/>
              <w:left w:val="single" w:color="auto" w:sz="6" w:space="0"/>
              <w:bottom w:val="single" w:color="auto" w:sz="6" w:space="0"/>
              <w:right w:val="single" w:color="auto" w:sz="6" w:space="0"/>
            </w:tcBorders>
            <w:shd w:val="clear" w:color="auto" w:fill="auto"/>
            <w:noWrap w:val="0"/>
            <w:vAlign w:val="center"/>
          </w:tcPr>
          <w:p w14:paraId="47AD4136">
            <w:pPr>
              <w:jc w:val="center"/>
              <w:rPr>
                <w:rFonts w:ascii="Arial" w:hAnsi="Arial" w:eastAsia="黑体" w:cs="Arial"/>
                <w:sz w:val="21"/>
                <w:szCs w:val="21"/>
              </w:rPr>
            </w:pPr>
            <w:r>
              <w:rPr>
                <w:rFonts w:ascii="Arial" w:hAnsi="Arial" w:eastAsia="黑体" w:cs="Arial"/>
                <w:sz w:val="21"/>
                <w:szCs w:val="21"/>
              </w:rPr>
              <w:t>单台年价</w:t>
            </w:r>
          </w:p>
        </w:tc>
        <w:tc>
          <w:tcPr>
            <w:tcW w:w="736" w:type="dxa"/>
            <w:tcBorders>
              <w:top w:val="double" w:color="auto" w:sz="4" w:space="0"/>
              <w:left w:val="single" w:color="auto" w:sz="6" w:space="0"/>
              <w:bottom w:val="single" w:color="auto" w:sz="6" w:space="0"/>
              <w:right w:val="single" w:color="auto" w:sz="6" w:space="0"/>
            </w:tcBorders>
            <w:shd w:val="clear" w:color="auto" w:fill="auto"/>
            <w:noWrap w:val="0"/>
            <w:vAlign w:val="center"/>
          </w:tcPr>
          <w:p w14:paraId="22B6EC13">
            <w:pPr>
              <w:jc w:val="center"/>
              <w:rPr>
                <w:rFonts w:ascii="Arial" w:hAnsi="Arial" w:eastAsia="黑体" w:cs="Arial"/>
                <w:sz w:val="21"/>
                <w:szCs w:val="21"/>
              </w:rPr>
            </w:pPr>
            <w:r>
              <w:rPr>
                <w:rFonts w:ascii="Arial" w:hAnsi="Arial" w:eastAsia="黑体" w:cs="Arial"/>
                <w:sz w:val="21"/>
                <w:szCs w:val="21"/>
              </w:rPr>
              <w:t xml:space="preserve">数量  </w:t>
            </w:r>
          </w:p>
        </w:tc>
        <w:tc>
          <w:tcPr>
            <w:tcW w:w="1100" w:type="dxa"/>
            <w:tcBorders>
              <w:top w:val="double" w:color="auto" w:sz="4" w:space="0"/>
              <w:left w:val="single" w:color="auto" w:sz="6" w:space="0"/>
              <w:bottom w:val="single" w:color="auto" w:sz="6" w:space="0"/>
              <w:right w:val="double" w:color="auto" w:sz="4" w:space="0"/>
            </w:tcBorders>
            <w:shd w:val="clear" w:color="auto" w:fill="auto"/>
            <w:noWrap w:val="0"/>
            <w:vAlign w:val="center"/>
          </w:tcPr>
          <w:p w14:paraId="1FCBE612">
            <w:pPr>
              <w:jc w:val="center"/>
              <w:rPr>
                <w:rFonts w:ascii="Arial" w:hAnsi="Arial" w:eastAsia="黑体" w:cs="Arial"/>
                <w:sz w:val="21"/>
                <w:szCs w:val="21"/>
              </w:rPr>
            </w:pPr>
            <w:r>
              <w:rPr>
                <w:rFonts w:ascii="Arial" w:hAnsi="Arial" w:eastAsia="黑体" w:cs="Arial"/>
                <w:sz w:val="21"/>
                <w:szCs w:val="21"/>
              </w:rPr>
              <w:t>合计</w:t>
            </w:r>
          </w:p>
        </w:tc>
      </w:tr>
      <w:tr w14:paraId="3AABC9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0238C75E">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DFD4E06">
            <w:pPr>
              <w:pStyle w:val="2"/>
              <w:spacing w:before="0" w:beforeAutospacing="0" w:after="0" w:afterAutospacing="0"/>
              <w:ind w:left="0" w:leftChars="0"/>
              <w:jc w:val="center"/>
              <w:rPr>
                <w:rFonts w:hint="eastAsia"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E465CEE">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B28EA7D">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16B1B47">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30EC72B1">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2620ADB7">
            <w:pPr>
              <w:spacing w:line="240" w:lineRule="exact"/>
              <w:jc w:val="center"/>
              <w:rPr>
                <w:rFonts w:ascii="Arial" w:hAnsi="Arial" w:eastAsia="黑体" w:cs="Arial"/>
                <w:sz w:val="21"/>
                <w:szCs w:val="21"/>
              </w:rPr>
            </w:pPr>
          </w:p>
        </w:tc>
      </w:tr>
      <w:tr w14:paraId="2AD56C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5DE4C73D">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661A0E9">
            <w:pPr>
              <w:pStyle w:val="2"/>
              <w:ind w:left="400" w:leftChars="200"/>
              <w:jc w:val="center"/>
              <w:rPr>
                <w:rFonts w:hint="default"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E3EC1D1">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1AFDB0A">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A069E88">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950648A">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44834527">
            <w:pPr>
              <w:spacing w:line="240" w:lineRule="exact"/>
              <w:jc w:val="center"/>
              <w:rPr>
                <w:rFonts w:ascii="Arial" w:hAnsi="Arial" w:eastAsia="黑体" w:cs="Arial"/>
                <w:sz w:val="21"/>
                <w:szCs w:val="21"/>
              </w:rPr>
            </w:pPr>
          </w:p>
        </w:tc>
      </w:tr>
      <w:tr w14:paraId="24B925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0B35E453">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EAABEBB">
            <w:pPr>
              <w:pStyle w:val="2"/>
              <w:ind w:left="400" w:leftChars="200"/>
              <w:jc w:val="center"/>
              <w:rPr>
                <w:rFonts w:hint="eastAsia"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E8C67BB">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839D54">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7520F94">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4CF0977">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621CBD26">
            <w:pPr>
              <w:spacing w:line="240" w:lineRule="exact"/>
              <w:jc w:val="center"/>
              <w:rPr>
                <w:rFonts w:ascii="Arial" w:hAnsi="Arial" w:eastAsia="黑体" w:cs="Arial"/>
                <w:sz w:val="21"/>
                <w:szCs w:val="21"/>
              </w:rPr>
            </w:pPr>
          </w:p>
        </w:tc>
      </w:tr>
      <w:tr w14:paraId="719BF3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18DF5A5F">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B0EEC28">
            <w:pPr>
              <w:pStyle w:val="2"/>
              <w:ind w:left="400" w:leftChars="200"/>
              <w:jc w:val="center"/>
              <w:rPr>
                <w:rFonts w:hint="eastAsia"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5FD383E">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9BD69D1">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6BD2F91">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7EF96B32">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3104A893">
            <w:pPr>
              <w:spacing w:line="240" w:lineRule="exact"/>
              <w:jc w:val="center"/>
              <w:rPr>
                <w:rFonts w:ascii="Arial" w:hAnsi="Arial" w:eastAsia="黑体" w:cs="Arial"/>
                <w:sz w:val="21"/>
                <w:szCs w:val="21"/>
              </w:rPr>
            </w:pPr>
          </w:p>
        </w:tc>
      </w:tr>
      <w:tr w14:paraId="501C2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14E5A010">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3B4A79B">
            <w:pPr>
              <w:pStyle w:val="2"/>
              <w:ind w:left="400" w:leftChars="200"/>
              <w:jc w:val="center"/>
              <w:rPr>
                <w:rFonts w:hint="eastAsia"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0689E790">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0DEE9C8">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12DA17C">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F34B8AE">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5EE1F690">
            <w:pPr>
              <w:spacing w:line="240" w:lineRule="exact"/>
              <w:jc w:val="center"/>
              <w:rPr>
                <w:rFonts w:ascii="Arial" w:hAnsi="Arial" w:eastAsia="黑体" w:cs="Arial"/>
                <w:sz w:val="21"/>
                <w:szCs w:val="21"/>
              </w:rPr>
            </w:pPr>
          </w:p>
        </w:tc>
      </w:tr>
      <w:tr w14:paraId="12FF67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60E2000F">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9DAFC01">
            <w:pPr>
              <w:pStyle w:val="2"/>
              <w:ind w:left="400" w:leftChars="200"/>
              <w:jc w:val="center"/>
              <w:rPr>
                <w:rFonts w:hint="eastAsia"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C3FB79A">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43ABB63">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8A4244D">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085E149">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22486A6B">
            <w:pPr>
              <w:spacing w:line="240" w:lineRule="exact"/>
              <w:jc w:val="center"/>
              <w:rPr>
                <w:rFonts w:ascii="Arial" w:hAnsi="Arial" w:eastAsia="黑体" w:cs="Arial"/>
                <w:sz w:val="21"/>
                <w:szCs w:val="21"/>
              </w:rPr>
            </w:pPr>
          </w:p>
        </w:tc>
      </w:tr>
      <w:tr w14:paraId="580A1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78F8F7F5">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14C9E76">
            <w:pPr>
              <w:pStyle w:val="2"/>
              <w:ind w:left="400" w:leftChars="200"/>
              <w:jc w:val="center"/>
              <w:rPr>
                <w:rFonts w:hint="eastAsia" w:ascii="Times New Roman" w:hAnsi="Times New Roman" w:eastAsia="宋体" w:cs="Times New Roman"/>
                <w:kern w:val="2"/>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E8895B6">
            <w:pPr>
              <w:spacing w:line="480" w:lineRule="auto"/>
              <w:jc w:val="center"/>
              <w:rPr>
                <w:rFonts w:hint="default" w:ascii="宋体" w:hAnsi="宋体" w:eastAsia="宋体" w:cs="Times New Roman"/>
                <w:color w:val="000000"/>
                <w:kern w:val="2"/>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5C00AF2">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17E071C5">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700AE42C">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78D35754">
            <w:pPr>
              <w:spacing w:line="240" w:lineRule="exact"/>
              <w:jc w:val="center"/>
              <w:rPr>
                <w:rFonts w:ascii="Arial" w:hAnsi="Arial" w:eastAsia="黑体" w:cs="Arial"/>
                <w:sz w:val="21"/>
                <w:szCs w:val="21"/>
              </w:rPr>
            </w:pPr>
          </w:p>
        </w:tc>
      </w:tr>
      <w:tr w14:paraId="1539ED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62FDCACF">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1E3EA79">
            <w:pPr>
              <w:pStyle w:val="2"/>
              <w:ind w:left="400" w:leftChars="200"/>
              <w:jc w:val="center"/>
              <w:rPr>
                <w:rFonts w:hint="eastAsia" w:ascii="Times New Roman" w:hAnsi="Times New Roman" w:eastAsia="宋体" w:cs="Times New Roman"/>
                <w:kern w:val="2"/>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49F4994">
            <w:pPr>
              <w:spacing w:line="480" w:lineRule="auto"/>
              <w:jc w:val="center"/>
              <w:rPr>
                <w:rFonts w:hint="default" w:ascii="宋体" w:hAnsi="宋体" w:eastAsia="宋体" w:cs="Times New Roman"/>
                <w:color w:val="000000"/>
                <w:kern w:val="2"/>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39BFDE0">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591D358">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16CE43CE">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01369377">
            <w:pPr>
              <w:spacing w:line="240" w:lineRule="exact"/>
              <w:jc w:val="center"/>
              <w:rPr>
                <w:rFonts w:ascii="Arial" w:hAnsi="Arial" w:eastAsia="黑体" w:cs="Arial"/>
                <w:sz w:val="21"/>
                <w:szCs w:val="21"/>
              </w:rPr>
            </w:pPr>
          </w:p>
        </w:tc>
      </w:tr>
      <w:tr w14:paraId="2A2F2B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370AE9E2">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CE4B63B">
            <w:pPr>
              <w:pStyle w:val="2"/>
              <w:ind w:left="400" w:leftChars="200"/>
              <w:jc w:val="center"/>
              <w:rPr>
                <w:rFonts w:hint="eastAsia" w:ascii="Times New Roman" w:hAnsi="Times New Roman" w:eastAsia="宋体" w:cs="Times New Roman"/>
                <w:kern w:val="2"/>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2369F414">
            <w:pPr>
              <w:spacing w:line="480" w:lineRule="auto"/>
              <w:jc w:val="center"/>
              <w:rPr>
                <w:rFonts w:hint="default" w:ascii="宋体" w:hAnsi="宋体" w:eastAsia="宋体" w:cs="Times New Roman"/>
                <w:color w:val="000000"/>
                <w:kern w:val="2"/>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64A38BA">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5A31A7CA">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02576C2E">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4BB62C99">
            <w:pPr>
              <w:spacing w:line="240" w:lineRule="exact"/>
              <w:jc w:val="center"/>
              <w:rPr>
                <w:rFonts w:ascii="Arial" w:hAnsi="Arial" w:eastAsia="黑体" w:cs="Arial"/>
                <w:sz w:val="21"/>
                <w:szCs w:val="21"/>
              </w:rPr>
            </w:pPr>
          </w:p>
        </w:tc>
      </w:tr>
      <w:tr w14:paraId="629F50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1712AE91">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B251381">
            <w:pPr>
              <w:pStyle w:val="2"/>
              <w:ind w:left="400" w:leftChars="200"/>
              <w:jc w:val="center"/>
              <w:rPr>
                <w:rFonts w:hint="default"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1942877F">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4FB26A7">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09D8828A">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60E03F29">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06E4C27B">
            <w:pPr>
              <w:spacing w:line="240" w:lineRule="exact"/>
              <w:jc w:val="center"/>
              <w:rPr>
                <w:rFonts w:ascii="Arial" w:hAnsi="Arial" w:eastAsia="黑体" w:cs="Arial"/>
                <w:sz w:val="21"/>
                <w:szCs w:val="21"/>
              </w:rPr>
            </w:pPr>
          </w:p>
        </w:tc>
      </w:tr>
      <w:tr w14:paraId="211F34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trPr>
        <w:tc>
          <w:tcPr>
            <w:tcW w:w="900" w:type="dxa"/>
            <w:tcBorders>
              <w:top w:val="single" w:color="auto" w:sz="6" w:space="0"/>
              <w:left w:val="double" w:color="auto" w:sz="4" w:space="0"/>
              <w:bottom w:val="single" w:color="auto" w:sz="6" w:space="0"/>
              <w:right w:val="single" w:color="auto" w:sz="6" w:space="0"/>
            </w:tcBorders>
            <w:noWrap w:val="0"/>
            <w:vAlign w:val="center"/>
          </w:tcPr>
          <w:p w14:paraId="24BEFB99">
            <w:pPr>
              <w:spacing w:line="240" w:lineRule="exact"/>
              <w:jc w:val="center"/>
              <w:rPr>
                <w:rFonts w:ascii="Arial" w:hAnsi="Arial" w:eastAsia="黑体" w:cs="Arial"/>
                <w:sz w:val="21"/>
                <w:szCs w:val="21"/>
              </w:rPr>
            </w:pPr>
          </w:p>
        </w:tc>
        <w:tc>
          <w:tcPr>
            <w:tcW w:w="324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79F4A09F">
            <w:pPr>
              <w:pStyle w:val="2"/>
              <w:ind w:left="400" w:leftChars="200"/>
              <w:jc w:val="center"/>
              <w:rPr>
                <w:rFonts w:hint="default" w:ascii="Times New Roman" w:hAnsi="Times New Roman" w:eastAsia="宋体" w:cs="Times New Roman"/>
                <w:sz w:val="28"/>
                <w:szCs w:val="28"/>
                <w:lang w:val="en-US" w:eastAsia="zh-CN" w:bidi="ar-SA"/>
              </w:rPr>
            </w:pPr>
          </w:p>
        </w:tc>
        <w:tc>
          <w:tcPr>
            <w:tcW w:w="1980"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646F1116">
            <w:pPr>
              <w:spacing w:line="480" w:lineRule="auto"/>
              <w:jc w:val="center"/>
              <w:rPr>
                <w:rFonts w:hint="default" w:ascii="宋体" w:hAnsi="宋体" w:eastAsia="宋体" w:cs="Times New Roman"/>
                <w:color w:val="000000"/>
                <w:sz w:val="21"/>
                <w:szCs w:val="21"/>
                <w:lang w:val="en-US" w:eastAsia="zh-CN" w:bidi="ar-SA"/>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3A472FB1">
            <w:pPr>
              <w:spacing w:line="240" w:lineRule="exact"/>
              <w:jc w:val="center"/>
              <w:rPr>
                <w:rFonts w:ascii="Arial" w:hAnsi="Arial" w:eastAsia="黑体" w:cs="Arial"/>
                <w:sz w:val="21"/>
                <w:szCs w:val="21"/>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14:paraId="4E487AA1">
            <w:pPr>
              <w:spacing w:line="240" w:lineRule="exact"/>
              <w:jc w:val="center"/>
              <w:rPr>
                <w:rFonts w:ascii="Arial" w:hAnsi="Arial" w:eastAsia="黑体" w:cs="Arial"/>
                <w:sz w:val="21"/>
                <w:szCs w:val="21"/>
              </w:rPr>
            </w:pPr>
          </w:p>
        </w:tc>
        <w:tc>
          <w:tcPr>
            <w:tcW w:w="736" w:type="dxa"/>
            <w:tcBorders>
              <w:top w:val="single" w:color="auto" w:sz="6" w:space="0"/>
              <w:left w:val="single" w:color="auto" w:sz="6" w:space="0"/>
              <w:bottom w:val="single" w:color="auto" w:sz="6" w:space="0"/>
              <w:right w:val="single" w:color="auto" w:sz="6" w:space="0"/>
            </w:tcBorders>
            <w:noWrap w:val="0"/>
            <w:vAlign w:val="center"/>
          </w:tcPr>
          <w:p w14:paraId="2077F0D0">
            <w:pPr>
              <w:spacing w:line="240" w:lineRule="exact"/>
              <w:jc w:val="center"/>
              <w:rPr>
                <w:rFonts w:ascii="Arial" w:hAnsi="Arial" w:eastAsia="黑体" w:cs="Arial"/>
                <w:sz w:val="21"/>
                <w:szCs w:val="21"/>
              </w:rPr>
            </w:pPr>
          </w:p>
        </w:tc>
        <w:tc>
          <w:tcPr>
            <w:tcW w:w="1100" w:type="dxa"/>
            <w:tcBorders>
              <w:top w:val="single" w:color="auto" w:sz="6" w:space="0"/>
              <w:left w:val="single" w:color="auto" w:sz="6" w:space="0"/>
              <w:bottom w:val="single" w:color="auto" w:sz="6" w:space="0"/>
              <w:right w:val="double" w:color="auto" w:sz="4" w:space="0"/>
            </w:tcBorders>
            <w:noWrap w:val="0"/>
            <w:vAlign w:val="center"/>
          </w:tcPr>
          <w:p w14:paraId="72951933">
            <w:pPr>
              <w:spacing w:line="240" w:lineRule="exact"/>
              <w:jc w:val="center"/>
              <w:rPr>
                <w:rFonts w:ascii="Arial" w:hAnsi="Arial" w:eastAsia="黑体" w:cs="Arial"/>
                <w:sz w:val="21"/>
                <w:szCs w:val="21"/>
              </w:rPr>
            </w:pPr>
          </w:p>
        </w:tc>
      </w:tr>
      <w:tr w14:paraId="6D5D25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0116" w:type="dxa"/>
            <w:gridSpan w:val="7"/>
            <w:tcBorders>
              <w:top w:val="single" w:color="auto" w:sz="6" w:space="0"/>
              <w:left w:val="double" w:color="auto" w:sz="4" w:space="0"/>
              <w:bottom w:val="double" w:color="auto" w:sz="4" w:space="0"/>
              <w:right w:val="double" w:color="auto" w:sz="4" w:space="0"/>
            </w:tcBorders>
            <w:noWrap w:val="0"/>
            <w:vAlign w:val="center"/>
          </w:tcPr>
          <w:p w14:paraId="16005912">
            <w:pPr>
              <w:jc w:val="both"/>
              <w:rPr>
                <w:rFonts w:ascii="Arial" w:hAnsi="Arial" w:eastAsia="黑体" w:cs="Arial"/>
                <w:sz w:val="21"/>
                <w:szCs w:val="21"/>
              </w:rPr>
            </w:pPr>
            <w:r>
              <w:rPr>
                <w:rFonts w:ascii="Arial" w:hAnsi="Arial" w:eastAsia="黑体" w:cs="Arial"/>
                <w:sz w:val="21"/>
                <w:szCs w:val="21"/>
              </w:rPr>
              <w:t>合同总价：</w:t>
            </w:r>
            <w:r>
              <w:rPr>
                <w:rFonts w:ascii="Arial" w:hAnsi="Arial" w:eastAsia="黑体" w:cs="Arial"/>
                <w:spacing w:val="-6"/>
                <w:sz w:val="21"/>
                <w:szCs w:val="21"/>
              </w:rPr>
              <w:t>¥        元，大写人民币：    拾   万   仟   佰   拾   元整</w:t>
            </w:r>
          </w:p>
        </w:tc>
      </w:tr>
    </w:tbl>
    <w:p w14:paraId="3EFFD100">
      <w:pPr>
        <w:spacing w:line="420" w:lineRule="exact"/>
        <w:rPr>
          <w:rFonts w:ascii="Arial" w:hAnsi="Arial" w:eastAsia="黑体" w:cs="Arial"/>
          <w:sz w:val="21"/>
          <w:szCs w:val="21"/>
        </w:rPr>
      </w:pPr>
      <w:r>
        <w:rPr>
          <w:rFonts w:ascii="Arial" w:hAnsi="Arial" w:eastAsia="黑体" w:cs="Arial"/>
          <w:sz w:val="21"/>
          <w:szCs w:val="21"/>
        </w:rPr>
        <w:t>第九条 结算方式</w:t>
      </w:r>
    </w:p>
    <w:p w14:paraId="7551D62E">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（一）甲方按（</w:t>
      </w:r>
      <w:r>
        <w:rPr>
          <w:rFonts w:hint="eastAsia" w:ascii="黑体" w:hAnsi="Arial" w:eastAsia="黑体" w:cs="Arial"/>
          <w:sz w:val="21"/>
          <w:szCs w:val="21"/>
        </w:rPr>
        <w:t xml:space="preserve"> □月 □季 </w:t>
      </w:r>
      <w:r>
        <w:rPr>
          <w:rFonts w:hint="eastAsia" w:ascii="黑体" w:hAnsi="Arial" w:eastAsia="黑体" w:cs="Arial"/>
          <w:sz w:val="21"/>
          <w:szCs w:val="21"/>
          <w:lang w:eastAsia="zh-CN"/>
        </w:rPr>
        <w:t>□</w:t>
      </w:r>
      <w:r>
        <w:rPr>
          <w:rFonts w:hint="eastAsia" w:ascii="黑体" w:hAnsi="Arial" w:eastAsia="黑体" w:cs="Arial"/>
          <w:sz w:val="21"/>
          <w:szCs w:val="21"/>
        </w:rPr>
        <w:t xml:space="preserve">半年 </w:t>
      </w:r>
      <w:r>
        <w:rPr>
          <w:rFonts w:hint="eastAsia" w:ascii="黑体" w:hAnsi="Arial" w:eastAsia="黑体" w:cs="Arial"/>
          <w:sz w:val="21"/>
          <w:szCs w:val="21"/>
          <w:lang w:eastAsia="zh-CN"/>
        </w:rPr>
        <w:t>☑</w:t>
      </w:r>
      <w:r>
        <w:rPr>
          <w:rFonts w:hint="eastAsia" w:ascii="黑体" w:hAnsi="Arial" w:eastAsia="黑体" w:cs="Arial"/>
          <w:sz w:val="21"/>
          <w:szCs w:val="21"/>
        </w:rPr>
        <w:t xml:space="preserve">年 </w:t>
      </w:r>
      <w:r>
        <w:rPr>
          <w:rFonts w:ascii="Arial" w:hAnsi="Arial" w:eastAsia="黑体" w:cs="Arial"/>
          <w:sz w:val="21"/>
          <w:szCs w:val="21"/>
        </w:rPr>
        <w:t>）支付维护保养费。具体支付时间和金额双方约定如下：</w:t>
      </w:r>
    </w:p>
    <w:p w14:paraId="6CB83D50">
      <w:pPr>
        <w:spacing w:line="420" w:lineRule="exact"/>
        <w:ind w:left="730" w:leftChars="365" w:firstLine="0" w:firstLineChars="0"/>
        <w:outlineLvl w:val="0"/>
        <w:rPr>
          <w:rFonts w:hint="eastAsia" w:ascii="Arial" w:hAnsi="Arial" w:eastAsia="黑体" w:cs="Arial"/>
          <w:sz w:val="21"/>
          <w:szCs w:val="21"/>
          <w:lang w:val="en-US" w:eastAsia="zh-CN"/>
        </w:rPr>
      </w:pPr>
      <w:r>
        <w:rPr>
          <w:rFonts w:hint="eastAsia" w:ascii="Arial" w:hAnsi="Arial" w:eastAsia="黑体" w:cs="Arial"/>
          <w:sz w:val="21"/>
          <w:szCs w:val="21"/>
          <w:u w:val="single"/>
          <w:lang w:val="en-US" w:eastAsia="zh-CN"/>
        </w:rPr>
        <w:t>维保费用分两次次结算（每半年一次），每次结算合同总金额的二分之一款，合同履约期满后一个月内付清余款。</w:t>
      </w:r>
    </w:p>
    <w:p w14:paraId="6A984DB1">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（二）甲方按（</w:t>
      </w:r>
      <w:r>
        <w:rPr>
          <w:rFonts w:hint="eastAsia" w:ascii="黑体" w:hAnsi="Arial" w:eastAsia="黑体" w:cs="Arial"/>
          <w:sz w:val="21"/>
          <w:szCs w:val="21"/>
        </w:rPr>
        <w:t xml:space="preserve"> □月 □季 </w:t>
      </w:r>
      <w:r>
        <w:rPr>
          <w:rFonts w:hint="eastAsia" w:ascii="黑体" w:hAnsi="Arial" w:eastAsia="黑体" w:cs="Arial"/>
          <w:sz w:val="21"/>
          <w:szCs w:val="21"/>
          <w:lang w:eastAsia="zh-CN"/>
        </w:rPr>
        <w:t>☑</w:t>
      </w:r>
      <w:r>
        <w:rPr>
          <w:rFonts w:hint="eastAsia" w:ascii="黑体" w:hAnsi="Arial" w:eastAsia="黑体" w:cs="Arial"/>
          <w:sz w:val="21"/>
          <w:szCs w:val="21"/>
        </w:rPr>
        <w:t xml:space="preserve">半年 □年 </w:t>
      </w:r>
      <w:r>
        <w:rPr>
          <w:rFonts w:ascii="Arial" w:hAnsi="Arial" w:eastAsia="黑体" w:cs="Arial"/>
          <w:sz w:val="21"/>
          <w:szCs w:val="21"/>
        </w:rPr>
        <w:t>）支付零部件费用。具体支付时间双方约定如下：</w:t>
      </w:r>
    </w:p>
    <w:p w14:paraId="356464D5">
      <w:pPr>
        <w:spacing w:line="420" w:lineRule="exact"/>
        <w:ind w:firstLine="735" w:firstLineChars="350"/>
        <w:rPr>
          <w:rFonts w:ascii="Arial" w:hAnsi="Arial" w:eastAsia="黑体" w:cs="Arial"/>
          <w:sz w:val="21"/>
          <w:szCs w:val="21"/>
        </w:rPr>
      </w:pP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与维保费同期支付，甲方只承担</w:t>
      </w:r>
      <w:r>
        <w:rPr>
          <w:rFonts w:hint="eastAsia" w:ascii="Arial" w:hAnsi="Arial" w:eastAsia="黑体" w:cs="Arial"/>
          <w:sz w:val="21"/>
          <w:szCs w:val="21"/>
          <w:u w:val="single"/>
        </w:rPr>
        <w:t>主机、控制柜、钢丝绳、限速器、门机系统</w:t>
      </w:r>
      <w:r>
        <w:rPr>
          <w:rFonts w:hint="eastAsia" w:ascii="Arial" w:hAnsi="Arial" w:eastAsia="黑体" w:cs="Arial"/>
          <w:sz w:val="21"/>
          <w:szCs w:val="21"/>
          <w:u w:val="single"/>
          <w:lang w:val="en-US" w:eastAsia="zh-CN"/>
        </w:rPr>
        <w:t>的</w:t>
      </w:r>
      <w:r>
        <w:rPr>
          <w:rFonts w:hint="eastAsia" w:ascii="Arial" w:hAnsi="Arial" w:eastAsia="黑体" w:cs="Arial"/>
          <w:sz w:val="21"/>
          <w:szCs w:val="21"/>
          <w:u w:val="single"/>
        </w:rPr>
        <w:t>零配件更换</w:t>
      </w:r>
      <w:r>
        <w:rPr>
          <w:rFonts w:hint="eastAsia" w:ascii="Arial" w:hAnsi="Arial" w:eastAsia="黑体" w:cs="Arial"/>
          <w:sz w:val="21"/>
          <w:szCs w:val="21"/>
          <w:u w:val="single"/>
          <w:lang w:val="en-US" w:eastAsia="zh-CN"/>
        </w:rPr>
        <w:t>费</w:t>
      </w:r>
      <w:r>
        <w:rPr>
          <w:rFonts w:hint="eastAsia" w:ascii="Arial" w:hAnsi="Arial" w:eastAsia="黑体" w:cs="Arial"/>
          <w:sz w:val="21"/>
          <w:szCs w:val="21"/>
          <w:u w:val="single"/>
        </w:rPr>
        <w:t>支付,需附故障现场和更换出来的配件</w:t>
      </w:r>
      <w:r>
        <w:rPr>
          <w:rFonts w:hint="eastAsia" w:ascii="Arial" w:hAnsi="Arial" w:eastAsia="黑体" w:cs="Arial"/>
          <w:sz w:val="21"/>
          <w:szCs w:val="21"/>
          <w:u w:val="single"/>
          <w:lang w:val="en-US" w:eastAsia="zh-CN"/>
        </w:rPr>
        <w:t>图</w:t>
      </w:r>
      <w:r>
        <w:rPr>
          <w:rFonts w:ascii="Arial" w:hAnsi="Arial" w:eastAsia="黑体" w:cs="Arial"/>
          <w:sz w:val="21"/>
          <w:szCs w:val="21"/>
        </w:rPr>
        <w:t>。</w:t>
      </w:r>
    </w:p>
    <w:p w14:paraId="5741F05F">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（三）支付方式：</w:t>
      </w:r>
      <w:r>
        <w:rPr>
          <w:rFonts w:hint="eastAsia" w:ascii="黑体" w:hAnsi="Arial" w:eastAsia="黑体" w:cs="Arial"/>
          <w:sz w:val="21"/>
          <w:szCs w:val="21"/>
        </w:rPr>
        <w:t xml:space="preserve"> □支票   </w:t>
      </w:r>
      <w:r>
        <w:rPr>
          <w:rFonts w:hint="eastAsia" w:ascii="黑体" w:hAnsi="Arial" w:eastAsia="黑体" w:cs="Arial"/>
          <w:sz w:val="21"/>
          <w:szCs w:val="21"/>
          <w:lang w:eastAsia="zh-CN"/>
        </w:rPr>
        <w:t>☑</w:t>
      </w:r>
      <w:r>
        <w:rPr>
          <w:rFonts w:hint="eastAsia" w:ascii="黑体" w:hAnsi="Arial" w:eastAsia="黑体" w:cs="Arial"/>
          <w:sz w:val="21"/>
          <w:szCs w:val="21"/>
        </w:rPr>
        <w:t>汇到乙方指定账户  □其</w:t>
      </w:r>
      <w:r>
        <w:rPr>
          <w:rFonts w:ascii="Arial" w:hAnsi="Arial" w:eastAsia="黑体" w:cs="Arial"/>
          <w:sz w:val="21"/>
          <w:szCs w:val="21"/>
        </w:rPr>
        <w:t>他：</w:t>
      </w:r>
      <w:r>
        <w:rPr>
          <w:rFonts w:ascii="Arial" w:hAnsi="Arial" w:eastAsia="黑体" w:cs="Arial"/>
          <w:sz w:val="21"/>
          <w:szCs w:val="21"/>
          <w:u w:val="single"/>
        </w:rPr>
        <w:t xml:space="preserve">       </w:t>
      </w:r>
      <w:r>
        <w:rPr>
          <w:rFonts w:ascii="Arial" w:hAnsi="Arial" w:eastAsia="黑体" w:cs="Arial"/>
          <w:sz w:val="21"/>
          <w:szCs w:val="21"/>
        </w:rPr>
        <w:t>。款项是否到位以甲方付款凭证为准。</w:t>
      </w:r>
    </w:p>
    <w:p w14:paraId="55046866">
      <w:pPr>
        <w:spacing w:line="420" w:lineRule="exact"/>
        <w:outlineLvl w:val="0"/>
        <w:rPr>
          <w:rFonts w:ascii="Arial" w:hAnsi="Arial" w:eastAsia="黑体" w:cs="Arial"/>
          <w:sz w:val="21"/>
          <w:szCs w:val="21"/>
        </w:rPr>
      </w:pPr>
      <w:r>
        <w:rPr>
          <w:rFonts w:ascii="Arial" w:hAnsi="Arial" w:eastAsia="黑体" w:cs="Arial"/>
          <w:sz w:val="21"/>
          <w:szCs w:val="21"/>
        </w:rPr>
        <w:t>第十条 甲方权利、义务</w:t>
      </w:r>
    </w:p>
    <w:p w14:paraId="7CFB97C8">
      <w:pPr>
        <w:spacing w:line="420" w:lineRule="exact"/>
        <w:ind w:firstLine="105" w:firstLineChars="50"/>
        <w:outlineLvl w:val="0"/>
        <w:rPr>
          <w:rFonts w:ascii="Arial" w:hAnsi="Arial" w:eastAsia="黑体" w:cs="Arial"/>
          <w:sz w:val="21"/>
          <w:szCs w:val="21"/>
        </w:rPr>
      </w:pPr>
      <w:r>
        <w:rPr>
          <w:rFonts w:ascii="Arial" w:hAnsi="Arial" w:eastAsia="黑体" w:cs="Arial"/>
          <w:sz w:val="21"/>
          <w:szCs w:val="21"/>
        </w:rPr>
        <w:t>（一）甲方权利</w:t>
      </w:r>
    </w:p>
    <w:p w14:paraId="7C19EE11">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1、甲方有权监督检查乙方依照合同约定实施维护保养计划的情况，监督经乙方维护保养后的电梯是否符合法律法规、安全技术规范、强制性标准和电梯制造单位的技术要求，电梯安全性能是否良好。</w:t>
      </w:r>
    </w:p>
    <w:p w14:paraId="0D6B7C0E">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2、甲方有权检查受乙方委派为本单位电梯提供维护保养服务人员的持证上岗情况，有权拒绝无证人员开展维护保养活动。有权要求乙方人员服从本单位现场安全管理，对不服从现场安全管理的乙方人员，有权要求乙方更换人员。</w:t>
      </w:r>
    </w:p>
    <w:p w14:paraId="4EEEE324">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甲方有权要求乙方保障电梯的正常运行，当乙方的维护保养达不到合同约定的维护保养标准或要求时，甲方可要求乙方限期整改，如乙方未及时整改，甲方有权向当地人民政府、特种设备安全监督管理等部门反映。</w:t>
      </w:r>
    </w:p>
    <w:p w14:paraId="5972E987">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4、</w:t>
      </w:r>
      <w:bookmarkStart w:id="0" w:name="OLE_LINK37"/>
      <w:r>
        <w:rPr>
          <w:rFonts w:ascii="Arial" w:hAnsi="Arial" w:eastAsia="黑体" w:cs="Arial"/>
          <w:sz w:val="21"/>
          <w:szCs w:val="21"/>
        </w:rPr>
        <w:t>除国家规定的强制定期检验外，甲方有权委托特种设备检验机构或第三方中介机构对乙方按照合同约定实施维护保养工作的情况进行评定。</w:t>
      </w:r>
    </w:p>
    <w:bookmarkEnd w:id="0"/>
    <w:p w14:paraId="22CDC593">
      <w:pPr>
        <w:spacing w:line="420" w:lineRule="exact"/>
        <w:ind w:firstLine="105" w:firstLineChars="50"/>
        <w:outlineLvl w:val="0"/>
        <w:rPr>
          <w:rFonts w:ascii="Arial" w:hAnsi="Arial" w:eastAsia="黑体" w:cs="Arial"/>
          <w:sz w:val="21"/>
          <w:szCs w:val="21"/>
        </w:rPr>
      </w:pPr>
      <w:r>
        <w:rPr>
          <w:rFonts w:ascii="Arial" w:hAnsi="Arial" w:eastAsia="黑体" w:cs="Arial"/>
          <w:sz w:val="21"/>
          <w:szCs w:val="21"/>
        </w:rPr>
        <w:t>（二）甲方义务</w:t>
      </w:r>
    </w:p>
    <w:p w14:paraId="5743260F">
      <w:pPr>
        <w:spacing w:line="420" w:lineRule="exact"/>
        <w:ind w:firstLine="420" w:firstLineChars="200"/>
        <w:rPr>
          <w:rFonts w:ascii="Arial" w:hAnsi="Arial" w:eastAsia="黑体" w:cs="Arial"/>
          <w:sz w:val="21"/>
          <w:szCs w:val="21"/>
        </w:rPr>
      </w:pPr>
      <w:r>
        <w:rPr>
          <w:rFonts w:ascii="Arial" w:hAnsi="Arial" w:eastAsia="黑体" w:cs="Arial"/>
          <w:sz w:val="21"/>
          <w:szCs w:val="21"/>
        </w:rPr>
        <w:t>1、甲方应建立电梯安全运行的相关管理机构、制度，确保制度、人员、资金落实到位。</w:t>
      </w:r>
    </w:p>
    <w:p w14:paraId="357B3A9F">
      <w:pPr>
        <w:spacing w:line="420" w:lineRule="exact"/>
        <w:ind w:firstLine="420" w:firstLineChars="200"/>
        <w:rPr>
          <w:rFonts w:ascii="Arial" w:hAnsi="Arial" w:eastAsia="黑体" w:cs="Arial"/>
          <w:sz w:val="21"/>
          <w:szCs w:val="21"/>
        </w:rPr>
      </w:pPr>
      <w:r>
        <w:rPr>
          <w:rFonts w:ascii="Arial" w:hAnsi="Arial" w:eastAsia="黑体" w:cs="Arial"/>
          <w:sz w:val="21"/>
          <w:szCs w:val="21"/>
        </w:rPr>
        <w:t>2、甲方应按照合同约定按期支付维护保养费和经甲方确认支付的零部件更换费用。</w:t>
      </w:r>
    </w:p>
    <w:p w14:paraId="7F8EDB9C">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甲方应配备持有电梯安全管理员资格证件的人员负责电梯的日常安全管理工作，并在更换电梯管理人员时及时通知乙方。督促电梯安全管理人员按照电梯使用检查表完成电梯的日常检查工作和每月检查工作，并严格按照电梯使用管理有关规定对电梯钥匙进行管理，实行钥匙领用登记，不将电梯钥匙交给非持证人员使用。</w:t>
      </w:r>
    </w:p>
    <w:p w14:paraId="10B8AA10">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4、甲方应督促电梯安全管理人员现场监督检查乙方的电梯维护保养工作过程和工作结果、对乙方的维护保养记录、抢修记录签字确认，并在电梯使用区域内的显著位置公示；签收乙方提交的与电梯维护保养工作有关的文件。</w:t>
      </w:r>
    </w:p>
    <w:p w14:paraId="2F114FBC">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5、甲方在电梯发生故障或异常情况时应立即停止使用，并做好相关安全防护措施。在电梯的日常使用时间内，确保值班人员可靠接收报警电话、警铃装置发出的求救信号，及时通过乙方提供的专用应急抢修、应急救援技术支援服务电话通知乙方，并详细记录相关工作的具体时间。</w:t>
      </w:r>
    </w:p>
    <w:p w14:paraId="46B9F2CD">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6、甲方应制订有关电梯的应急救援预案（如：电梯困人、消防、电梯水浸、自动扶梯人身伤害等）。并负责日常应急救援工作的实施。每年至少一次定期开展应急救援演练，确保应急救援系统运行有效。</w:t>
      </w:r>
    </w:p>
    <w:p w14:paraId="03607023">
      <w:pPr>
        <w:spacing w:line="420" w:lineRule="exact"/>
        <w:ind w:firstLine="420" w:firstLineChars="200"/>
        <w:rPr>
          <w:rFonts w:ascii="Arial" w:hAnsi="Arial" w:eastAsia="黑体" w:cs="Arial"/>
          <w:sz w:val="21"/>
          <w:szCs w:val="21"/>
        </w:rPr>
      </w:pPr>
      <w:r>
        <w:rPr>
          <w:rFonts w:ascii="Arial" w:hAnsi="Arial" w:eastAsia="黑体" w:cs="Arial"/>
          <w:sz w:val="21"/>
          <w:szCs w:val="21"/>
        </w:rPr>
        <w:t>7、甲方应保证电梯供电、消防、防雷、防盗、通风等系统安全可靠，满足国家标准规定。</w:t>
      </w:r>
    </w:p>
    <w:p w14:paraId="517E6D4D">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8、甲方应为乙方提供维护保养所需的工作环境。保证机房、井道、底坑无漏水、渗水现象。通往机房、底坑、滑轮间、井道安全门的通道畅通、照明充分。</w:t>
      </w:r>
    </w:p>
    <w:p w14:paraId="6814C068">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9、甲方应采取有效措施监控电梯使用情况，积极主动开展文明乘梯宣传活动，及时制止乘客不文明乘梯行为或恶意破坏电梯的行为。</w:t>
      </w:r>
    </w:p>
    <w:p w14:paraId="11C1D5E0">
      <w:pPr>
        <w:spacing w:line="420" w:lineRule="exact"/>
        <w:ind w:firstLine="420" w:firstLineChars="200"/>
        <w:rPr>
          <w:rFonts w:ascii="Arial" w:hAnsi="Arial" w:eastAsia="黑体" w:cs="Arial"/>
          <w:sz w:val="21"/>
          <w:szCs w:val="21"/>
        </w:rPr>
      </w:pPr>
      <w:r>
        <w:rPr>
          <w:rFonts w:ascii="Arial" w:hAnsi="Arial" w:eastAsia="黑体" w:cs="Arial"/>
          <w:sz w:val="21"/>
          <w:szCs w:val="21"/>
        </w:rPr>
        <w:t>10、甲方未经乙方书面许可不得允许非乙方人员从事与电梯改造、修理、维护保养有关的工作。</w:t>
      </w:r>
    </w:p>
    <w:p w14:paraId="03D6A2B9">
      <w:pPr>
        <w:spacing w:line="420" w:lineRule="exact"/>
        <w:ind w:firstLine="420" w:firstLineChars="200"/>
        <w:rPr>
          <w:rFonts w:ascii="Arial" w:hAnsi="Arial" w:eastAsia="黑体" w:cs="Arial"/>
          <w:sz w:val="21"/>
          <w:szCs w:val="21"/>
        </w:rPr>
      </w:pPr>
      <w:r>
        <w:rPr>
          <w:rFonts w:ascii="Arial" w:hAnsi="Arial" w:eastAsia="黑体" w:cs="Arial"/>
          <w:sz w:val="21"/>
          <w:szCs w:val="21"/>
        </w:rPr>
        <w:t>11、甲方应认真审核乙方书面提出的更换电梯零部件要求，并在乙方书面要求的期限内予以答复。</w:t>
      </w:r>
    </w:p>
    <w:p w14:paraId="38C75C84">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12、甲方应在电梯安全检验合格有效期届满前一个月，向特种设备检验机构提出定期检验申请，或委托乙方代为提出定期检验申请，检验费用由甲方承担。</w:t>
      </w:r>
    </w:p>
    <w:p w14:paraId="0B1A9E83">
      <w:pPr>
        <w:spacing w:line="420" w:lineRule="exact"/>
        <w:ind w:firstLine="420" w:firstLineChars="200"/>
        <w:rPr>
          <w:rFonts w:ascii="Arial" w:hAnsi="Arial" w:eastAsia="黑体" w:cs="Arial"/>
          <w:sz w:val="21"/>
          <w:szCs w:val="21"/>
        </w:rPr>
      </w:pPr>
      <w:r>
        <w:rPr>
          <w:rFonts w:ascii="Arial" w:hAnsi="Arial" w:eastAsia="黑体" w:cs="Arial"/>
          <w:sz w:val="21"/>
          <w:szCs w:val="21"/>
        </w:rPr>
        <w:t>13、甲方应委托乙方对电梯及自动扶梯进行每三年一次的负荷试验。</w:t>
      </w:r>
    </w:p>
    <w:p w14:paraId="249A4E6E">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14、甲方电梯因不可抗拒因素（如战争、火灾、水浸、风暴和地震等）所造成设备损坏、丢失的，自行承担全部责任。</w:t>
      </w:r>
    </w:p>
    <w:p w14:paraId="66B76513">
      <w:pPr>
        <w:spacing w:line="420" w:lineRule="exact"/>
        <w:ind w:left="840" w:leftChars="210" w:right="-134" w:rightChars="-67" w:hanging="420" w:hangingChars="200"/>
        <w:rPr>
          <w:rFonts w:ascii="Arial" w:hAnsi="Arial" w:eastAsia="黑体" w:cs="Arial"/>
          <w:sz w:val="21"/>
          <w:szCs w:val="21"/>
        </w:rPr>
      </w:pPr>
      <w:r>
        <w:rPr>
          <w:rFonts w:ascii="Arial" w:hAnsi="Arial" w:eastAsia="黑体" w:cs="Arial"/>
          <w:sz w:val="21"/>
          <w:szCs w:val="21"/>
        </w:rPr>
        <w:t>15、甲方应为每台电梯建立完整的安全技术档案，供乙方查询。在签订合同时应向乙方提供如下资料或复印件：</w:t>
      </w:r>
    </w:p>
    <w:p w14:paraId="1DDDD4BC">
      <w:pPr>
        <w:spacing w:line="420" w:lineRule="exact"/>
        <w:ind w:firstLine="525" w:firstLineChars="250"/>
        <w:rPr>
          <w:rFonts w:ascii="Arial" w:hAnsi="Arial" w:eastAsia="黑体" w:cs="Arial"/>
          <w:sz w:val="21"/>
          <w:szCs w:val="21"/>
        </w:rPr>
      </w:pPr>
    </w:p>
    <w:p w14:paraId="0165AE20">
      <w:pPr>
        <w:spacing w:line="420" w:lineRule="exact"/>
        <w:ind w:firstLine="525" w:firstLineChars="250"/>
        <w:rPr>
          <w:rFonts w:ascii="Arial" w:hAnsi="Arial" w:eastAsia="黑体" w:cs="Arial"/>
          <w:sz w:val="21"/>
          <w:szCs w:val="21"/>
        </w:rPr>
      </w:pPr>
      <w:r>
        <w:rPr>
          <w:rFonts w:ascii="Arial" w:hAnsi="Arial" w:eastAsia="黑体" w:cs="Arial"/>
          <w:sz w:val="21"/>
          <w:szCs w:val="21"/>
        </w:rPr>
        <w:t>1）产品合格证；</w:t>
      </w:r>
    </w:p>
    <w:p w14:paraId="3F5EABAD">
      <w:pPr>
        <w:spacing w:line="420" w:lineRule="exact"/>
        <w:ind w:firstLine="525" w:firstLineChars="250"/>
        <w:rPr>
          <w:rFonts w:ascii="Arial" w:hAnsi="Arial" w:eastAsia="黑体" w:cs="Arial"/>
          <w:sz w:val="21"/>
          <w:szCs w:val="21"/>
        </w:rPr>
      </w:pPr>
      <w:r>
        <w:rPr>
          <w:rFonts w:ascii="Arial" w:hAnsi="Arial" w:eastAsia="黑体" w:cs="Arial"/>
          <w:sz w:val="21"/>
          <w:szCs w:val="21"/>
        </w:rPr>
        <w:t>2）使用维护说明书；</w:t>
      </w:r>
    </w:p>
    <w:p w14:paraId="5EE1AE4A">
      <w:pPr>
        <w:spacing w:line="420" w:lineRule="exact"/>
        <w:ind w:firstLine="525" w:firstLineChars="250"/>
        <w:rPr>
          <w:rFonts w:ascii="Arial" w:hAnsi="Arial" w:eastAsia="黑体" w:cs="Arial"/>
          <w:sz w:val="21"/>
          <w:szCs w:val="21"/>
        </w:rPr>
      </w:pPr>
      <w:r>
        <w:rPr>
          <w:rFonts w:ascii="Arial" w:hAnsi="Arial" w:eastAsia="黑体" w:cs="Arial"/>
          <w:sz w:val="21"/>
          <w:szCs w:val="21"/>
        </w:rPr>
        <w:t>3）电气原理图；</w:t>
      </w:r>
    </w:p>
    <w:p w14:paraId="65AA6B21">
      <w:pPr>
        <w:spacing w:line="420" w:lineRule="exact"/>
        <w:ind w:firstLine="525" w:firstLineChars="250"/>
        <w:rPr>
          <w:rFonts w:ascii="Arial" w:hAnsi="Arial" w:eastAsia="黑体" w:cs="Arial"/>
          <w:sz w:val="21"/>
          <w:szCs w:val="21"/>
        </w:rPr>
      </w:pPr>
      <w:r>
        <w:rPr>
          <w:rFonts w:ascii="Arial" w:hAnsi="Arial" w:eastAsia="黑体" w:cs="Arial"/>
          <w:sz w:val="21"/>
          <w:szCs w:val="21"/>
        </w:rPr>
        <w:t>4）电气敷设图；</w:t>
      </w:r>
    </w:p>
    <w:p w14:paraId="15B0B89F">
      <w:pPr>
        <w:spacing w:line="420" w:lineRule="exact"/>
        <w:ind w:firstLine="525" w:firstLineChars="250"/>
        <w:rPr>
          <w:rFonts w:ascii="Arial" w:hAnsi="Arial" w:eastAsia="黑体" w:cs="Arial"/>
          <w:sz w:val="21"/>
          <w:szCs w:val="21"/>
        </w:rPr>
      </w:pPr>
      <w:r>
        <w:rPr>
          <w:rFonts w:ascii="Arial" w:hAnsi="Arial" w:eastAsia="黑体" w:cs="Arial"/>
          <w:sz w:val="21"/>
          <w:szCs w:val="21"/>
        </w:rPr>
        <w:t>5）安装、调试说明书；</w:t>
      </w:r>
    </w:p>
    <w:p w14:paraId="63C786D1">
      <w:pPr>
        <w:spacing w:line="420" w:lineRule="exact"/>
        <w:ind w:firstLine="525" w:firstLineChars="250"/>
        <w:rPr>
          <w:rFonts w:ascii="Arial" w:hAnsi="Arial" w:eastAsia="黑体" w:cs="Arial"/>
          <w:sz w:val="21"/>
          <w:szCs w:val="21"/>
        </w:rPr>
      </w:pPr>
      <w:r>
        <w:rPr>
          <w:rFonts w:ascii="Arial" w:hAnsi="Arial" w:eastAsia="黑体" w:cs="Arial"/>
          <w:sz w:val="21"/>
          <w:szCs w:val="21"/>
        </w:rPr>
        <w:t>6）电梯整机、安全部件和主要部件型式试验报告结论副本；</w:t>
      </w:r>
    </w:p>
    <w:p w14:paraId="661BB1C9">
      <w:pPr>
        <w:spacing w:line="420" w:lineRule="exact"/>
        <w:ind w:firstLine="525" w:firstLineChars="250"/>
        <w:rPr>
          <w:rFonts w:ascii="Arial" w:hAnsi="Arial" w:eastAsia="黑体" w:cs="Arial"/>
          <w:sz w:val="21"/>
          <w:szCs w:val="21"/>
        </w:rPr>
      </w:pPr>
      <w:r>
        <w:rPr>
          <w:rFonts w:ascii="Arial" w:hAnsi="Arial" w:eastAsia="黑体" w:cs="Arial"/>
          <w:sz w:val="21"/>
          <w:szCs w:val="21"/>
        </w:rPr>
        <w:t>7）特种设备注册登记表；</w:t>
      </w:r>
    </w:p>
    <w:p w14:paraId="4A5E82A9">
      <w:pPr>
        <w:spacing w:line="420" w:lineRule="exact"/>
        <w:ind w:firstLine="525" w:firstLineChars="250"/>
        <w:rPr>
          <w:rFonts w:ascii="Arial" w:hAnsi="Arial" w:eastAsia="黑体" w:cs="Arial"/>
          <w:sz w:val="21"/>
          <w:szCs w:val="21"/>
        </w:rPr>
      </w:pPr>
      <w:r>
        <w:rPr>
          <w:rFonts w:ascii="Arial" w:hAnsi="Arial" w:eastAsia="黑体" w:cs="Arial"/>
          <w:sz w:val="21"/>
          <w:szCs w:val="21"/>
        </w:rPr>
        <w:t>8）电梯使用标志</w:t>
      </w:r>
    </w:p>
    <w:p w14:paraId="17DC101E">
      <w:pPr>
        <w:spacing w:line="420" w:lineRule="exact"/>
        <w:ind w:firstLine="105" w:firstLineChars="50"/>
        <w:rPr>
          <w:rFonts w:ascii="Arial" w:hAnsi="Arial" w:eastAsia="黑体" w:cs="Arial"/>
          <w:sz w:val="21"/>
          <w:szCs w:val="21"/>
        </w:rPr>
      </w:pPr>
      <w:r>
        <w:rPr>
          <w:rFonts w:ascii="Arial" w:hAnsi="Arial" w:eastAsia="黑体" w:cs="Arial"/>
          <w:sz w:val="21"/>
          <w:szCs w:val="21"/>
        </w:rPr>
        <w:t xml:space="preserve">    9）电梯监督检验报告；</w:t>
      </w:r>
    </w:p>
    <w:p w14:paraId="2DE630BC">
      <w:pPr>
        <w:spacing w:line="420" w:lineRule="exact"/>
        <w:ind w:firstLine="525" w:firstLineChars="250"/>
        <w:rPr>
          <w:rFonts w:ascii="Arial" w:hAnsi="Arial" w:eastAsia="黑体" w:cs="Arial"/>
          <w:sz w:val="21"/>
          <w:szCs w:val="21"/>
        </w:rPr>
      </w:pPr>
      <w:r>
        <w:rPr>
          <w:rFonts w:ascii="Arial" w:hAnsi="Arial" w:eastAsia="黑体" w:cs="Arial"/>
          <w:sz w:val="21"/>
          <w:szCs w:val="21"/>
        </w:rPr>
        <w:t>10）改造、修理原始记录；</w:t>
      </w:r>
    </w:p>
    <w:p w14:paraId="373DE1F8">
      <w:pPr>
        <w:spacing w:line="420" w:lineRule="exact"/>
        <w:ind w:firstLine="525" w:firstLineChars="250"/>
        <w:rPr>
          <w:rFonts w:ascii="Arial" w:hAnsi="Arial" w:eastAsia="黑体" w:cs="Arial"/>
          <w:sz w:val="21"/>
          <w:szCs w:val="21"/>
        </w:rPr>
      </w:pPr>
      <w:r>
        <w:rPr>
          <w:rFonts w:ascii="Arial" w:hAnsi="Arial" w:eastAsia="黑体" w:cs="Arial"/>
          <w:sz w:val="21"/>
          <w:szCs w:val="21"/>
        </w:rPr>
        <w:t>11）事故记录；</w:t>
      </w:r>
    </w:p>
    <w:p w14:paraId="7641DCDF">
      <w:pPr>
        <w:spacing w:line="420" w:lineRule="exact"/>
        <w:ind w:firstLine="525" w:firstLineChars="250"/>
        <w:rPr>
          <w:rFonts w:ascii="Arial" w:hAnsi="Arial" w:eastAsia="黑体" w:cs="Arial"/>
          <w:sz w:val="21"/>
          <w:szCs w:val="21"/>
        </w:rPr>
      </w:pPr>
      <w:r>
        <w:rPr>
          <w:rFonts w:ascii="Arial" w:hAnsi="Arial" w:eastAsia="黑体" w:cs="Arial"/>
          <w:sz w:val="21"/>
          <w:szCs w:val="21"/>
        </w:rPr>
        <w:t>12）上年度的定期检验报告；</w:t>
      </w:r>
    </w:p>
    <w:p w14:paraId="0A3310E3">
      <w:pPr>
        <w:spacing w:line="420" w:lineRule="exact"/>
        <w:ind w:firstLine="525" w:firstLineChars="250"/>
        <w:rPr>
          <w:rFonts w:ascii="Arial" w:hAnsi="Arial" w:eastAsia="黑体" w:cs="Arial"/>
          <w:sz w:val="21"/>
          <w:szCs w:val="21"/>
        </w:rPr>
      </w:pPr>
      <w:r>
        <w:rPr>
          <w:rFonts w:ascii="Arial" w:hAnsi="Arial" w:eastAsia="黑体" w:cs="Arial"/>
          <w:sz w:val="21"/>
          <w:szCs w:val="21"/>
        </w:rPr>
        <w:t>13）电梯维护保养、抢修记录等；</w:t>
      </w:r>
    </w:p>
    <w:p w14:paraId="4138054A">
      <w:pPr>
        <w:spacing w:line="420" w:lineRule="exact"/>
        <w:ind w:left="946" w:leftChars="263" w:hanging="420" w:hangingChars="200"/>
        <w:rPr>
          <w:rFonts w:ascii="Arial" w:hAnsi="Arial" w:eastAsia="黑体" w:cs="Arial"/>
          <w:sz w:val="21"/>
          <w:szCs w:val="21"/>
        </w:rPr>
      </w:pPr>
      <w:r>
        <w:rPr>
          <w:rFonts w:ascii="Arial" w:hAnsi="Arial" w:eastAsia="黑体" w:cs="Arial"/>
          <w:sz w:val="21"/>
          <w:szCs w:val="21"/>
        </w:rPr>
        <w:t>14）有效期限内的安全管理人员证书及操作人员</w:t>
      </w:r>
      <w:bookmarkStart w:id="1" w:name="OLE_LINK33"/>
      <w:r>
        <w:rPr>
          <w:rFonts w:ascii="Arial" w:hAnsi="Arial" w:eastAsia="黑体" w:cs="Arial"/>
          <w:sz w:val="21"/>
          <w:szCs w:val="21"/>
        </w:rPr>
        <w:t>证书</w:t>
      </w:r>
      <w:bookmarkEnd w:id="1"/>
      <w:r>
        <w:rPr>
          <w:rFonts w:ascii="Arial" w:hAnsi="Arial" w:eastAsia="黑体" w:cs="Arial"/>
          <w:sz w:val="21"/>
          <w:szCs w:val="21"/>
        </w:rPr>
        <w:t>（如采用司机操作的电梯；如医院提供给患者使用的电梯；如直接用于旅游观光的速度大于2.5m/s的电梯，应配备操作人员）。</w:t>
      </w:r>
    </w:p>
    <w:p w14:paraId="6DA37635">
      <w:pPr>
        <w:spacing w:line="420" w:lineRule="exact"/>
        <w:ind w:firstLine="420" w:firstLineChars="200"/>
        <w:rPr>
          <w:rFonts w:ascii="Arial" w:hAnsi="Arial" w:eastAsia="黑体" w:cs="Arial"/>
          <w:sz w:val="21"/>
          <w:szCs w:val="21"/>
        </w:rPr>
      </w:pPr>
      <w:r>
        <w:rPr>
          <w:rFonts w:ascii="Arial" w:hAnsi="Arial" w:eastAsia="黑体" w:cs="Arial"/>
          <w:sz w:val="21"/>
          <w:szCs w:val="21"/>
        </w:rPr>
        <w:t>16、乙方应提供维护保养所需的辅助材料，如齿轮油、润滑油等。</w:t>
      </w:r>
    </w:p>
    <w:p w14:paraId="71FBB2B1">
      <w:pPr>
        <w:spacing w:line="420" w:lineRule="exact"/>
        <w:outlineLvl w:val="0"/>
        <w:rPr>
          <w:rFonts w:ascii="Arial" w:hAnsi="Arial" w:eastAsia="黑体" w:cs="Arial"/>
          <w:sz w:val="21"/>
          <w:szCs w:val="21"/>
        </w:rPr>
      </w:pPr>
      <w:r>
        <w:rPr>
          <w:rFonts w:ascii="Arial" w:hAnsi="Arial" w:eastAsia="黑体" w:cs="Arial"/>
          <w:sz w:val="21"/>
          <w:szCs w:val="21"/>
        </w:rPr>
        <w:t>第十一条 乙方权利、义务</w:t>
      </w:r>
    </w:p>
    <w:p w14:paraId="3488675C">
      <w:pPr>
        <w:spacing w:line="420" w:lineRule="exact"/>
        <w:outlineLvl w:val="0"/>
        <w:rPr>
          <w:rFonts w:ascii="Arial" w:hAnsi="Arial" w:eastAsia="黑体" w:cs="Arial"/>
          <w:sz w:val="21"/>
          <w:szCs w:val="21"/>
        </w:rPr>
      </w:pPr>
      <w:r>
        <w:rPr>
          <w:rFonts w:ascii="Arial" w:hAnsi="Arial" w:eastAsia="黑体" w:cs="Arial"/>
          <w:sz w:val="21"/>
          <w:szCs w:val="21"/>
        </w:rPr>
        <w:t>（一） 乙方权利</w:t>
      </w:r>
    </w:p>
    <w:p w14:paraId="1109C627">
      <w:pPr>
        <w:spacing w:line="420" w:lineRule="exact"/>
        <w:ind w:firstLine="420" w:firstLineChars="200"/>
        <w:rPr>
          <w:rFonts w:ascii="Arial" w:hAnsi="Arial" w:eastAsia="黑体" w:cs="Arial"/>
          <w:sz w:val="21"/>
          <w:szCs w:val="21"/>
        </w:rPr>
      </w:pPr>
      <w:r>
        <w:rPr>
          <w:rFonts w:ascii="Arial" w:hAnsi="Arial" w:eastAsia="黑体" w:cs="Arial"/>
          <w:sz w:val="21"/>
          <w:szCs w:val="21"/>
        </w:rPr>
        <w:t>1、乙方有权要求甲方提供维护保养所需的工作环境，查询电梯相关资料。</w:t>
      </w:r>
    </w:p>
    <w:p w14:paraId="508A53C1">
      <w:pPr>
        <w:spacing w:line="420" w:lineRule="exact"/>
        <w:ind w:firstLine="420" w:firstLineChars="200"/>
        <w:rPr>
          <w:rFonts w:ascii="Arial" w:hAnsi="Arial" w:eastAsia="黑体" w:cs="Arial"/>
          <w:sz w:val="21"/>
          <w:szCs w:val="21"/>
        </w:rPr>
      </w:pPr>
      <w:r>
        <w:rPr>
          <w:rFonts w:ascii="Arial" w:hAnsi="Arial" w:eastAsia="黑体" w:cs="Arial"/>
          <w:sz w:val="21"/>
          <w:szCs w:val="21"/>
        </w:rPr>
        <w:t>2、当电梯存在安全隐患时，乙方有权采取停梯措施及阻止冒险作业的权利。</w:t>
      </w:r>
    </w:p>
    <w:p w14:paraId="7A155FF0">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3、乙方有权对甲方不履行政府规定的检验情况进行监督及申诉。</w:t>
      </w:r>
    </w:p>
    <w:p w14:paraId="5C8CDE29">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4、乙方有权拒绝甲方提出的影响电梯安全运行的要求。对涉及电梯安全运行的严重隐患整改意见甲方不予采纳时，有权向当地人民政府、特种设备安全监督管理等部门反映。</w:t>
      </w:r>
    </w:p>
    <w:p w14:paraId="6F35A9DF">
      <w:pPr>
        <w:spacing w:line="420" w:lineRule="exact"/>
        <w:outlineLvl w:val="0"/>
        <w:rPr>
          <w:rFonts w:ascii="Arial" w:hAnsi="Arial" w:eastAsia="黑体" w:cs="Arial"/>
          <w:sz w:val="21"/>
          <w:szCs w:val="21"/>
        </w:rPr>
      </w:pPr>
      <w:r>
        <w:rPr>
          <w:rFonts w:ascii="Arial" w:hAnsi="Arial" w:eastAsia="黑体" w:cs="Arial"/>
          <w:sz w:val="21"/>
          <w:szCs w:val="21"/>
        </w:rPr>
        <w:t>（二） 乙方义务</w:t>
      </w:r>
    </w:p>
    <w:p w14:paraId="49D5E21A">
      <w:pPr>
        <w:spacing w:line="420" w:lineRule="exact"/>
        <w:ind w:firstLine="420" w:firstLineChars="200"/>
        <w:rPr>
          <w:rFonts w:ascii="Arial" w:hAnsi="Arial" w:eastAsia="黑体" w:cs="Arial"/>
          <w:sz w:val="21"/>
          <w:szCs w:val="21"/>
        </w:rPr>
      </w:pPr>
      <w:r>
        <w:rPr>
          <w:rFonts w:ascii="Arial" w:hAnsi="Arial" w:eastAsia="黑体" w:cs="Arial"/>
          <w:sz w:val="21"/>
          <w:szCs w:val="21"/>
        </w:rPr>
        <w:t>1、乙方实施维护保养后的电梯应符合安全技术规范、强制性标准和电梯制造单位的技术要求。</w:t>
      </w:r>
    </w:p>
    <w:p w14:paraId="186802BE">
      <w:pPr>
        <w:spacing w:line="420" w:lineRule="exact"/>
        <w:ind w:left="735" w:leftChars="210" w:hanging="315" w:hangingChars="150"/>
        <w:rPr>
          <w:rFonts w:hint="default" w:ascii="Arial" w:hAnsi="Arial" w:eastAsia="黑体" w:cs="Arial"/>
          <w:sz w:val="21"/>
          <w:szCs w:val="21"/>
          <w:lang w:val="en-US" w:eastAsia="zh-CN"/>
        </w:rPr>
      </w:pPr>
      <w:r>
        <w:rPr>
          <w:rFonts w:ascii="Arial" w:hAnsi="Arial" w:eastAsia="黑体" w:cs="Arial"/>
          <w:sz w:val="21"/>
          <w:szCs w:val="21"/>
        </w:rPr>
        <w:t>2、乙方应提供24小时的应急抢修、应急救援技术支援服务。电梯发生安全事故</w:t>
      </w:r>
      <w:r>
        <w:rPr>
          <w:rFonts w:hint="eastAsia" w:ascii="Arial" w:hAnsi="Arial" w:eastAsia="黑体" w:cs="Arial"/>
          <w:sz w:val="21"/>
          <w:szCs w:val="21"/>
          <w:lang w:eastAsia="zh-CN"/>
        </w:rPr>
        <w:t>、</w:t>
      </w:r>
      <w:r>
        <w:rPr>
          <w:rFonts w:ascii="Arial" w:hAnsi="Arial" w:eastAsia="黑体" w:cs="Arial"/>
          <w:sz w:val="21"/>
          <w:szCs w:val="21"/>
        </w:rPr>
        <w:t>困人事件</w:t>
      </w:r>
      <w:r>
        <w:rPr>
          <w:rFonts w:hint="eastAsia" w:ascii="Arial" w:hAnsi="Arial" w:eastAsia="黑体" w:cs="Arial"/>
          <w:sz w:val="21"/>
          <w:szCs w:val="21"/>
          <w:lang w:val="en-US" w:eastAsia="zh-CN"/>
        </w:rPr>
        <w:t>和电梯故障</w:t>
      </w:r>
      <w:r>
        <w:rPr>
          <w:rFonts w:ascii="Arial" w:hAnsi="Arial" w:eastAsia="黑体" w:cs="Arial"/>
          <w:sz w:val="21"/>
          <w:szCs w:val="21"/>
        </w:rPr>
        <w:t>时</w:t>
      </w:r>
      <w:r>
        <w:rPr>
          <w:rFonts w:hint="eastAsia" w:ascii="Arial" w:hAnsi="Arial" w:eastAsia="黑体" w:cs="Arial"/>
          <w:sz w:val="21"/>
          <w:szCs w:val="21"/>
          <w:lang w:val="en-US" w:eastAsia="zh-CN"/>
        </w:rPr>
        <w:t>乙方</w:t>
      </w:r>
      <w:r>
        <w:rPr>
          <w:rFonts w:ascii="Arial" w:hAnsi="Arial" w:eastAsia="黑体" w:cs="Arial"/>
          <w:sz w:val="21"/>
          <w:szCs w:val="21"/>
        </w:rPr>
        <w:t>应在接到通知后30分钟内抵达电梯所在场所并及时救援。</w:t>
      </w:r>
      <w:r>
        <w:rPr>
          <w:rFonts w:hint="eastAsia" w:ascii="Arial" w:hAnsi="Arial" w:eastAsia="黑体" w:cs="Arial"/>
          <w:sz w:val="21"/>
          <w:szCs w:val="21"/>
        </w:rPr>
        <w:t>一般故障2小时内排除，特殊故障原则上24小时排除。电梯需调试或更换配件的情况</w:t>
      </w:r>
      <w:r>
        <w:rPr>
          <w:rFonts w:hint="eastAsia" w:ascii="Arial" w:hAnsi="Arial" w:eastAsia="黑体" w:cs="Arial"/>
          <w:sz w:val="21"/>
          <w:szCs w:val="21"/>
          <w:lang w:val="en-US" w:eastAsia="zh-CN"/>
        </w:rPr>
        <w:t>需在48小时内检测出故障原因并告知甲方维修方案，经甲方同意后需在电梯门等显眼部位张贴维修时限通知，经甲方同意后的</w:t>
      </w:r>
      <w:r>
        <w:rPr>
          <w:rFonts w:hint="eastAsia" w:ascii="Arial" w:hAnsi="Arial" w:eastAsia="黑体" w:cs="Arial"/>
          <w:sz w:val="21"/>
          <w:szCs w:val="21"/>
        </w:rPr>
        <w:t>更换配件</w:t>
      </w:r>
      <w:r>
        <w:rPr>
          <w:rFonts w:hint="eastAsia" w:ascii="Arial" w:hAnsi="Arial" w:eastAsia="黑体" w:cs="Arial"/>
          <w:sz w:val="21"/>
          <w:szCs w:val="21"/>
          <w:lang w:val="en-US" w:eastAsia="zh-CN"/>
        </w:rPr>
        <w:t>维修需在72小时内完成。若因乙方技术力量有限，乙方在接到维修通知后48小时内提出。</w:t>
      </w:r>
    </w:p>
    <w:p w14:paraId="4ECF04CE">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乙方应根据电梯的使用情况和设备状况，经双方协商确认后，提供全年维护保养计划和各项定期维护保养计划的具体实施时间表。每台每次维护保养时间不得少于合同约定的相应最少维护保养时间。如需调整原维护保养计划，应提前</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5</w:t>
      </w:r>
      <w:r>
        <w:rPr>
          <w:rFonts w:ascii="Arial" w:hAnsi="Arial" w:eastAsia="黑体" w:cs="Arial"/>
          <w:sz w:val="21"/>
          <w:szCs w:val="21"/>
          <w:u w:val="single"/>
        </w:rPr>
        <w:t xml:space="preserve">  </w:t>
      </w:r>
      <w:r>
        <w:rPr>
          <w:rFonts w:ascii="Arial" w:hAnsi="Arial" w:eastAsia="黑体" w:cs="Arial"/>
          <w:sz w:val="21"/>
          <w:szCs w:val="21"/>
        </w:rPr>
        <w:t xml:space="preserve">日通知甲方并经甲方同意后方可调整，但应保证维护保养时间间隔不得超过15日。 </w:t>
      </w:r>
    </w:p>
    <w:p w14:paraId="53840790">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4、本合同签订</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10</w:t>
      </w:r>
      <w:r>
        <w:rPr>
          <w:rFonts w:ascii="Arial" w:hAnsi="Arial" w:eastAsia="黑体" w:cs="Arial"/>
          <w:sz w:val="21"/>
          <w:szCs w:val="21"/>
          <w:u w:val="single"/>
        </w:rPr>
        <w:t xml:space="preserve"> </w:t>
      </w:r>
      <w:r>
        <w:rPr>
          <w:rFonts w:ascii="Arial" w:hAnsi="Arial" w:eastAsia="黑体" w:cs="Arial"/>
          <w:sz w:val="21"/>
          <w:szCs w:val="21"/>
        </w:rPr>
        <w:t>天内，乙方应以书面形式将负责到甲方现场作业人员的身份证复印件、《特种设备作业人员证》复印件及其他有效证明文件递交甲方存档，原件备查。若乙方出现更换现场作业人员的情况，须以书面的形式告知甲方，并按要求提供替换人员的身份证复印件、《特种设备作业人员证》复印件及其他有效证明文件，原件备查。</w:t>
      </w:r>
    </w:p>
    <w:p w14:paraId="7E289224">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5、乙方现场作业人员应当取得相应的《特种设备作业人员证》及具备相应的技术水平。为有效实施保养计划，乙方应安排熟悉所维护保养电梯原理、结构、性能、安全要求的特种设备作业人员负责维护保养工作。并督促其严格按照电梯使用要求、安全及技术规范进行维护保养。</w:t>
      </w:r>
    </w:p>
    <w:p w14:paraId="14231DCD">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6、乙方在作业过程中应服从甲方管理制度及现场安全管理，落实现场安全防护措施，保证作业安全。需要安全监护作业的内容应书面告知甲方，作业时，作业人员不得少于二人。</w:t>
      </w:r>
    </w:p>
    <w:p w14:paraId="21A9BE58">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7、当发现非乙方维护保养责任范围内的故障或隐患，乙方应及时书面通知甲方整改；当发现的故障或隐</w:t>
      </w:r>
    </w:p>
    <w:p w14:paraId="250E7CB2">
      <w:pPr>
        <w:spacing w:line="420" w:lineRule="exact"/>
        <w:ind w:left="841" w:leftChars="368" w:hanging="105" w:hangingChars="50"/>
        <w:rPr>
          <w:rFonts w:ascii="Arial" w:hAnsi="Arial" w:eastAsia="黑体" w:cs="Arial"/>
          <w:sz w:val="21"/>
          <w:szCs w:val="21"/>
        </w:rPr>
      </w:pPr>
      <w:r>
        <w:rPr>
          <w:rFonts w:ascii="Arial" w:hAnsi="Arial" w:eastAsia="黑体" w:cs="Arial"/>
          <w:sz w:val="21"/>
          <w:szCs w:val="21"/>
        </w:rPr>
        <w:t>患可能严重影响电梯设备安全运行时，应立即停止该电梯设备的使用，现场采取停梯措施时，乙方应</w:t>
      </w:r>
    </w:p>
    <w:p w14:paraId="711AFA88">
      <w:pPr>
        <w:spacing w:line="420" w:lineRule="exact"/>
        <w:ind w:left="841" w:leftChars="368" w:hanging="105" w:hangingChars="50"/>
        <w:rPr>
          <w:rFonts w:ascii="Arial" w:hAnsi="Arial" w:eastAsia="黑体" w:cs="Arial"/>
          <w:sz w:val="21"/>
          <w:szCs w:val="21"/>
        </w:rPr>
      </w:pPr>
      <w:r>
        <w:rPr>
          <w:rFonts w:ascii="Arial" w:hAnsi="Arial" w:eastAsia="黑体" w:cs="Arial"/>
          <w:sz w:val="21"/>
          <w:szCs w:val="21"/>
        </w:rPr>
        <w:t>立即通知甲方并及时组织抢修。</w:t>
      </w:r>
    </w:p>
    <w:p w14:paraId="0463C79A">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8、根据甲方的故障统计记录，乙方应至少每半年一次提出故障分析报告。报告中应包含电梯故障的统计分析、整改措施和预防措施，以及有关电梯使用管理的合理化建议。</w:t>
      </w:r>
    </w:p>
    <w:p w14:paraId="5FAA8F74">
      <w:pPr>
        <w:spacing w:line="420" w:lineRule="exact"/>
        <w:ind w:firstLine="420" w:firstLineChars="200"/>
        <w:rPr>
          <w:rFonts w:ascii="Arial" w:hAnsi="Arial" w:eastAsia="黑体" w:cs="Arial"/>
          <w:sz w:val="21"/>
          <w:szCs w:val="21"/>
        </w:rPr>
      </w:pPr>
      <w:r>
        <w:rPr>
          <w:rFonts w:ascii="Arial" w:hAnsi="Arial" w:eastAsia="黑体" w:cs="Arial"/>
          <w:sz w:val="21"/>
          <w:szCs w:val="21"/>
        </w:rPr>
        <w:t>9、乙方应协助甲方建立健全安全管理制度、安全技术档案、应急救援预案，配合甲方开展应急救援演练。</w:t>
      </w:r>
    </w:p>
    <w:p w14:paraId="7C0E3DD6">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10、乙方应安排电梯检测人员每年对电梯进行一次自检。按约定完成每三年进行一次的电梯及自动扶梯负荷试验。</w:t>
      </w:r>
    </w:p>
    <w:p w14:paraId="344F205E">
      <w:pPr>
        <w:spacing w:line="420" w:lineRule="exact"/>
        <w:ind w:firstLine="420" w:firstLineChars="200"/>
        <w:rPr>
          <w:rFonts w:ascii="Arial" w:hAnsi="Arial" w:eastAsia="黑体" w:cs="Arial"/>
          <w:sz w:val="21"/>
          <w:szCs w:val="21"/>
        </w:rPr>
      </w:pPr>
      <w:r>
        <w:rPr>
          <w:rFonts w:ascii="Arial" w:hAnsi="Arial" w:eastAsia="黑体" w:cs="Arial"/>
          <w:sz w:val="21"/>
          <w:szCs w:val="21"/>
        </w:rPr>
        <w:t>11、乙方应建立回访制度（包括工作人员服务态度、服务质量、是否按照规定实施维护保养等）。</w:t>
      </w:r>
    </w:p>
    <w:p w14:paraId="1969A4F9">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12、乙方应配合电梯检验机构的定期检验工作，对电梯检验机构提出的涉及维护保养不合格的项目，应及时整改。</w:t>
      </w:r>
    </w:p>
    <w:p w14:paraId="7CB254EB">
      <w:pPr>
        <w:spacing w:line="420" w:lineRule="exact"/>
        <w:ind w:left="840" w:leftChars="210" w:hanging="420" w:hangingChars="200"/>
        <w:rPr>
          <w:rFonts w:ascii="Arial" w:hAnsi="Arial" w:eastAsia="黑体" w:cs="Arial"/>
          <w:sz w:val="21"/>
          <w:szCs w:val="21"/>
        </w:rPr>
      </w:pPr>
      <w:r>
        <w:rPr>
          <w:rFonts w:ascii="Arial" w:hAnsi="Arial" w:eastAsia="黑体" w:cs="Arial"/>
          <w:sz w:val="21"/>
          <w:szCs w:val="21"/>
        </w:rPr>
        <w:t>13、乙方应妥善保管电梯图纸及相关资料，并在合同解除后交还给甲方。</w:t>
      </w:r>
    </w:p>
    <w:p w14:paraId="2F2F79D7">
      <w:pPr>
        <w:spacing w:line="420" w:lineRule="exact"/>
        <w:ind w:firstLine="420" w:firstLineChars="200"/>
        <w:rPr>
          <w:rFonts w:ascii="Arial" w:hAnsi="Arial" w:eastAsia="黑体" w:cs="Arial"/>
          <w:sz w:val="21"/>
          <w:szCs w:val="21"/>
        </w:rPr>
      </w:pPr>
      <w:r>
        <w:rPr>
          <w:rFonts w:ascii="Arial" w:hAnsi="Arial" w:eastAsia="黑体" w:cs="Arial"/>
          <w:sz w:val="21"/>
          <w:szCs w:val="21"/>
        </w:rPr>
        <w:t>14、乙方不得以任何形式将维护保养工作非法分包、转包。</w:t>
      </w:r>
    </w:p>
    <w:p w14:paraId="0AF03F6D">
      <w:pPr>
        <w:spacing w:line="420" w:lineRule="exact"/>
        <w:ind w:firstLine="420" w:firstLineChars="200"/>
        <w:rPr>
          <w:rFonts w:hint="default" w:ascii="Arial" w:hAnsi="Arial" w:eastAsia="黑体" w:cs="Arial"/>
          <w:sz w:val="21"/>
          <w:szCs w:val="21"/>
          <w:lang w:val="en-US" w:eastAsia="zh-CN"/>
        </w:rPr>
      </w:pPr>
      <w:r>
        <w:rPr>
          <w:rFonts w:hint="eastAsia" w:ascii="Arial" w:hAnsi="Arial" w:eastAsia="黑体" w:cs="Arial"/>
          <w:sz w:val="21"/>
          <w:szCs w:val="21"/>
          <w:lang w:val="en-US" w:eastAsia="zh-CN"/>
        </w:rPr>
        <w:t xml:space="preserve">15、电梯维护保养单位应根据 </w:t>
      </w:r>
      <w:bookmarkStart w:id="9" w:name="_GoBack"/>
      <w:bookmarkEnd w:id="9"/>
      <w:r>
        <w:rPr>
          <w:rFonts w:hint="eastAsia" w:ascii="Arial" w:hAnsi="Arial" w:eastAsia="黑体" w:cs="Arial"/>
          <w:sz w:val="21"/>
          <w:szCs w:val="21"/>
          <w:lang w:val="en-US" w:eastAsia="zh-CN"/>
        </w:rPr>
        <w:t>" 一梯一档 " 的原则建立电梯维护保养设备台账和安全技术档案， 至少包括 ：电梯维护保养合同、电梯监督检验或者定期检测、检验报告、电梯使用登记手续、维护保养计划与方案等。</w:t>
      </w:r>
    </w:p>
    <w:p w14:paraId="39ED19C6">
      <w:pPr>
        <w:spacing w:line="420" w:lineRule="exact"/>
        <w:outlineLvl w:val="0"/>
        <w:rPr>
          <w:rFonts w:ascii="Arial" w:hAnsi="Arial" w:eastAsia="黑体" w:cs="Arial"/>
          <w:sz w:val="21"/>
          <w:szCs w:val="21"/>
        </w:rPr>
      </w:pPr>
      <w:r>
        <w:rPr>
          <w:rFonts w:ascii="Arial" w:hAnsi="Arial" w:eastAsia="黑体" w:cs="Arial"/>
          <w:sz w:val="21"/>
          <w:szCs w:val="21"/>
        </w:rPr>
        <w:t>第十二条 违约责任和合同的解除</w:t>
      </w:r>
    </w:p>
    <w:p w14:paraId="3F19C0BD">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（一）违约责任</w:t>
      </w:r>
    </w:p>
    <w:p w14:paraId="3696D207">
      <w:pPr>
        <w:spacing w:line="420" w:lineRule="exact"/>
        <w:ind w:firstLine="420" w:firstLineChars="200"/>
        <w:rPr>
          <w:rFonts w:hint="eastAsia" w:ascii="Arial" w:hAnsi="Arial" w:eastAsia="黑体" w:cs="Arial"/>
          <w:sz w:val="21"/>
          <w:szCs w:val="21"/>
        </w:rPr>
      </w:pPr>
      <w:r>
        <w:rPr>
          <w:rFonts w:ascii="Arial" w:hAnsi="Arial" w:eastAsia="黑体" w:cs="Arial"/>
          <w:sz w:val="21"/>
          <w:szCs w:val="21"/>
        </w:rPr>
        <w:t>1、</w:t>
      </w:r>
      <w:r>
        <w:rPr>
          <w:rFonts w:hint="eastAsia" w:ascii="Arial" w:hAnsi="Arial" w:eastAsia="黑体" w:cs="Arial"/>
          <w:sz w:val="21"/>
          <w:szCs w:val="21"/>
        </w:rPr>
        <w:t>若发生下列情况之一的，则在结算时按每次扣除承包费用的10%至20%：</w:t>
      </w:r>
    </w:p>
    <w:p w14:paraId="6E4F125A">
      <w:pPr>
        <w:spacing w:line="420" w:lineRule="exact"/>
        <w:ind w:firstLine="420" w:firstLineChars="200"/>
        <w:rPr>
          <w:rFonts w:hint="eastAsia" w:ascii="Arial" w:hAnsi="Arial" w:eastAsia="黑体" w:cs="Arial"/>
          <w:sz w:val="21"/>
          <w:szCs w:val="21"/>
        </w:rPr>
      </w:pPr>
      <w:r>
        <w:rPr>
          <w:rFonts w:hint="eastAsia" w:ascii="Arial" w:hAnsi="Arial" w:eastAsia="黑体" w:cs="Arial"/>
          <w:sz w:val="21"/>
          <w:szCs w:val="21"/>
        </w:rPr>
        <w:t xml:space="preserve">    (1）未完成保养任务；</w:t>
      </w:r>
    </w:p>
    <w:p w14:paraId="37D43C0C">
      <w:pPr>
        <w:spacing w:line="420" w:lineRule="exact"/>
        <w:ind w:firstLine="420" w:firstLineChars="200"/>
        <w:rPr>
          <w:rFonts w:hint="eastAsia" w:ascii="Arial" w:hAnsi="Arial" w:eastAsia="黑体" w:cs="Arial"/>
          <w:sz w:val="21"/>
          <w:szCs w:val="21"/>
        </w:rPr>
      </w:pPr>
      <w:r>
        <w:rPr>
          <w:rFonts w:hint="eastAsia" w:ascii="Arial" w:hAnsi="Arial" w:eastAsia="黑体" w:cs="Arial"/>
          <w:sz w:val="21"/>
          <w:szCs w:val="21"/>
        </w:rPr>
        <w:t xml:space="preserve">    (2）电梯发生故障，</w:t>
      </w:r>
      <w:r>
        <w:rPr>
          <w:rFonts w:hint="eastAsia" w:ascii="Arial" w:hAnsi="Arial" w:eastAsia="黑体" w:cs="Arial"/>
          <w:sz w:val="21"/>
          <w:szCs w:val="21"/>
          <w:lang w:val="en-US" w:eastAsia="zh-CN"/>
        </w:rPr>
        <w:t>甲</w:t>
      </w:r>
      <w:r>
        <w:rPr>
          <w:rFonts w:hint="eastAsia" w:ascii="Arial" w:hAnsi="Arial" w:eastAsia="黑体" w:cs="Arial"/>
          <w:sz w:val="21"/>
          <w:szCs w:val="21"/>
        </w:rPr>
        <w:t>方通知</w:t>
      </w:r>
      <w:r>
        <w:rPr>
          <w:rFonts w:hint="eastAsia" w:ascii="Arial" w:hAnsi="Arial" w:eastAsia="黑体" w:cs="Arial"/>
          <w:sz w:val="21"/>
          <w:szCs w:val="21"/>
          <w:lang w:val="en-US" w:eastAsia="zh-CN"/>
        </w:rPr>
        <w:t>乙</w:t>
      </w:r>
      <w:r>
        <w:rPr>
          <w:rFonts w:hint="eastAsia" w:ascii="Arial" w:hAnsi="Arial" w:eastAsia="黑体" w:cs="Arial"/>
          <w:sz w:val="21"/>
          <w:szCs w:val="21"/>
        </w:rPr>
        <w:t>方，</w:t>
      </w:r>
      <w:r>
        <w:rPr>
          <w:rFonts w:hint="eastAsia" w:ascii="Arial" w:hAnsi="Arial" w:eastAsia="黑体" w:cs="Arial"/>
          <w:sz w:val="21"/>
          <w:szCs w:val="21"/>
          <w:lang w:val="en-US" w:eastAsia="zh-CN"/>
        </w:rPr>
        <w:t>乙</w:t>
      </w:r>
      <w:r>
        <w:rPr>
          <w:rFonts w:hint="eastAsia" w:ascii="Arial" w:hAnsi="Arial" w:eastAsia="黑体" w:cs="Arial"/>
          <w:sz w:val="21"/>
          <w:szCs w:val="21"/>
        </w:rPr>
        <w:t>方在2小时内没有来人解决问题；</w:t>
      </w:r>
    </w:p>
    <w:p w14:paraId="49AF85F8">
      <w:pPr>
        <w:spacing w:line="420" w:lineRule="exact"/>
        <w:ind w:firstLine="420" w:firstLineChars="200"/>
        <w:rPr>
          <w:rFonts w:ascii="Arial" w:hAnsi="Arial" w:eastAsia="黑体" w:cs="Arial"/>
          <w:sz w:val="21"/>
          <w:szCs w:val="21"/>
        </w:rPr>
      </w:pPr>
      <w:r>
        <w:rPr>
          <w:rFonts w:hint="eastAsia" w:ascii="Arial" w:hAnsi="Arial" w:eastAsia="黑体" w:cs="Arial"/>
          <w:sz w:val="21"/>
          <w:szCs w:val="21"/>
        </w:rPr>
        <w:t xml:space="preserve">    (3）电梯非正常运行或因故障连续停止运行一天以上（特殊情况除外）。</w:t>
      </w:r>
      <w:r>
        <w:rPr>
          <w:rFonts w:ascii="Arial" w:hAnsi="Arial" w:eastAsia="黑体" w:cs="Arial"/>
          <w:sz w:val="21"/>
          <w:szCs w:val="21"/>
        </w:rPr>
        <w:t>一方当事人未按约定履行义务应当承担违约责任，给对方造成直接损失的，应当承担赔偿责任。</w:t>
      </w:r>
    </w:p>
    <w:p w14:paraId="498C787B">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2、一方当事人无法继续履行合同的，应当及时通知另一方，并由责任方承担违约责任或因合同解除而造成的直接经济损失。</w:t>
      </w:r>
    </w:p>
    <w:p w14:paraId="73699A7B">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3、甲方无正当理由未按照约定期限支付费用的，每延误一日应当向乙方支付延误部分费用的</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0.5</w:t>
      </w:r>
      <w:r>
        <w:rPr>
          <w:rFonts w:ascii="Arial" w:hAnsi="Arial" w:eastAsia="黑体" w:cs="Arial"/>
          <w:sz w:val="21"/>
          <w:szCs w:val="21"/>
          <w:u w:val="single"/>
        </w:rPr>
        <w:t xml:space="preserve">   </w:t>
      </w:r>
      <w:r>
        <w:rPr>
          <w:rFonts w:ascii="Arial" w:hAnsi="Arial" w:eastAsia="黑体" w:cs="Arial"/>
          <w:sz w:val="21"/>
          <w:szCs w:val="21"/>
        </w:rPr>
        <w:t>%违约金。延误超过双方约定的</w:t>
      </w:r>
      <w:r>
        <w:rPr>
          <w:rFonts w:ascii="Arial" w:hAnsi="Arial" w:eastAsia="黑体" w:cs="Arial"/>
          <w:sz w:val="21"/>
          <w:szCs w:val="21"/>
          <w:u w:val="single"/>
        </w:rPr>
        <w:t>　</w:t>
      </w:r>
      <w:r>
        <w:rPr>
          <w:rFonts w:hint="eastAsia" w:ascii="Arial" w:hAnsi="Arial" w:eastAsia="黑体" w:cs="Arial"/>
          <w:sz w:val="21"/>
          <w:szCs w:val="21"/>
          <w:u w:val="single"/>
          <w:lang w:val="en-US" w:eastAsia="zh-CN"/>
        </w:rPr>
        <w:t>30</w:t>
      </w:r>
      <w:r>
        <w:rPr>
          <w:rFonts w:ascii="Arial" w:hAnsi="Arial" w:eastAsia="黑体" w:cs="Arial"/>
          <w:sz w:val="21"/>
          <w:szCs w:val="21"/>
          <w:u w:val="single"/>
        </w:rPr>
        <w:t>　</w:t>
      </w:r>
      <w:r>
        <w:rPr>
          <w:rFonts w:ascii="Arial" w:hAnsi="Arial" w:eastAsia="黑体" w:cs="Arial"/>
          <w:sz w:val="21"/>
          <w:szCs w:val="21"/>
        </w:rPr>
        <w:t>日时，本合同自动解除，赔偿依照合同法规定执行。</w:t>
      </w:r>
    </w:p>
    <w:p w14:paraId="3F58A038">
      <w:pPr>
        <w:spacing w:line="420" w:lineRule="exact"/>
        <w:ind w:left="735" w:leftChars="210" w:right="32" w:rightChars="16" w:hanging="315" w:hangingChars="150"/>
        <w:rPr>
          <w:rFonts w:ascii="Arial" w:hAnsi="Arial" w:eastAsia="黑体" w:cs="Arial"/>
          <w:sz w:val="21"/>
          <w:szCs w:val="21"/>
          <w:u w:val="single"/>
        </w:rPr>
      </w:pPr>
      <w:r>
        <w:rPr>
          <w:rFonts w:ascii="Arial" w:hAnsi="Arial" w:eastAsia="黑体" w:cs="Arial"/>
          <w:sz w:val="21"/>
          <w:szCs w:val="21"/>
        </w:rPr>
        <w:t>4、甲方违反约定允许非乙方授权人员，对本合同范围内的电梯进行改造、修理或维护保养活动的，应按照合同总价的</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5</w:t>
      </w:r>
      <w:r>
        <w:rPr>
          <w:rFonts w:ascii="Arial" w:hAnsi="Arial" w:eastAsia="黑体" w:cs="Arial"/>
          <w:sz w:val="21"/>
          <w:szCs w:val="21"/>
          <w:u w:val="single"/>
        </w:rPr>
        <w:t xml:space="preserve">  </w:t>
      </w:r>
      <w:r>
        <w:rPr>
          <w:rFonts w:ascii="Arial" w:hAnsi="Arial" w:eastAsia="黑体" w:cs="Arial"/>
          <w:sz w:val="21"/>
          <w:szCs w:val="21"/>
        </w:rPr>
        <w:t>%标准支付违约金给乙方。</w:t>
      </w:r>
    </w:p>
    <w:p w14:paraId="75744070">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5、因乙方维护保养原因所导致的人身伤亡或设备损坏、零部件丢失的，由乙方承担全部责任；因甲方电梯使用和管理原因导致人身伤亡或设备损坏、零部件丢失的，由甲方承担全部责任。</w:t>
      </w:r>
    </w:p>
    <w:p w14:paraId="3089D95C">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6、若甲方未按乙方的书面要求期限同意更换应该更换的电梯零部件，而导致电梯故障或存在安全隐患的，由甲方承担全部责任。</w:t>
      </w:r>
    </w:p>
    <w:p w14:paraId="4170220A">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7、乙方违反约定，作业过程中未服从甲方现场安全管理落实现场安全防护措施，或需要安全监护的作业时作业人员只有一人，或维护保养时间不足，甲方可拒付当次作业或维护保养的当台当月维护保养费。</w:t>
      </w:r>
    </w:p>
    <w:p w14:paraId="0BA2F2F1">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8、乙方维护保养工作不符合合同约定的维护保养标准或要求的，乙方应当无条件返工。</w:t>
      </w:r>
    </w:p>
    <w:p w14:paraId="43F7BBEE">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9、因甲方原因导致电梯检验不合格的，由甲方承担电梯复检费用；如因乙方原因导致电梯检验不合格的，由乙方承担电梯复检费用。</w:t>
      </w:r>
    </w:p>
    <w:p w14:paraId="533BA134">
      <w:pPr>
        <w:spacing w:line="420" w:lineRule="exact"/>
        <w:ind w:left="735" w:leftChars="210" w:hanging="315" w:hangingChars="150"/>
        <w:rPr>
          <w:rFonts w:hint="default" w:ascii="Arial" w:hAnsi="Arial" w:eastAsia="黑体" w:cs="Arial"/>
          <w:sz w:val="21"/>
          <w:szCs w:val="21"/>
          <w:lang w:val="en-US" w:eastAsia="zh-CN"/>
        </w:rPr>
      </w:pPr>
      <w:r>
        <w:rPr>
          <w:rFonts w:hint="eastAsia" w:ascii="Arial" w:hAnsi="Arial" w:eastAsia="黑体" w:cs="Arial"/>
          <w:sz w:val="21"/>
          <w:szCs w:val="21"/>
          <w:lang w:val="en-US" w:eastAsia="zh-CN"/>
        </w:rPr>
        <w:t>10、乙方</w:t>
      </w:r>
      <w:r>
        <w:rPr>
          <w:rFonts w:ascii="Arial" w:hAnsi="Arial" w:eastAsia="黑体" w:cs="Arial"/>
          <w:sz w:val="21"/>
          <w:szCs w:val="21"/>
        </w:rPr>
        <w:t>应在接到通知后30分钟内抵达电梯所在场所并及时救援。</w:t>
      </w:r>
      <w:r>
        <w:rPr>
          <w:rFonts w:hint="eastAsia" w:ascii="Arial" w:hAnsi="Arial" w:eastAsia="黑体" w:cs="Arial"/>
          <w:sz w:val="21"/>
          <w:szCs w:val="21"/>
        </w:rPr>
        <w:t>一般故障2小时内排除，特殊故障原则上24小时排除。电梯需调试或更换配件的情况</w:t>
      </w:r>
      <w:r>
        <w:rPr>
          <w:rFonts w:hint="eastAsia" w:ascii="Arial" w:hAnsi="Arial" w:eastAsia="黑体" w:cs="Arial"/>
          <w:sz w:val="21"/>
          <w:szCs w:val="21"/>
          <w:lang w:val="en-US" w:eastAsia="zh-CN"/>
        </w:rPr>
        <w:t>需在48小时内检测出故障原因并告知甲方维修方案，经甲方同意后需在电梯门等显眼部位张贴维修时限通知，经甲方同意后的</w:t>
      </w:r>
      <w:r>
        <w:rPr>
          <w:rFonts w:hint="eastAsia" w:ascii="Arial" w:hAnsi="Arial" w:eastAsia="黑体" w:cs="Arial"/>
          <w:sz w:val="21"/>
          <w:szCs w:val="21"/>
        </w:rPr>
        <w:t>更换配件</w:t>
      </w:r>
      <w:r>
        <w:rPr>
          <w:rFonts w:hint="eastAsia" w:ascii="Arial" w:hAnsi="Arial" w:eastAsia="黑体" w:cs="Arial"/>
          <w:sz w:val="21"/>
          <w:szCs w:val="21"/>
          <w:lang w:val="en-US" w:eastAsia="zh-CN"/>
        </w:rPr>
        <w:t>维修需在72小时内完成。若因乙方技术力量有限，乙方在接到维修通知后48小时内向甲方提出。若乙方超时完成工作，甲方有权扣除</w:t>
      </w:r>
      <w:r>
        <w:rPr>
          <w:rFonts w:hint="eastAsia" w:ascii="Arial" w:hAnsi="Arial" w:eastAsia="黑体" w:cs="Arial"/>
          <w:sz w:val="21"/>
          <w:szCs w:val="21"/>
          <w:u w:val="single"/>
          <w:lang w:val="en-US" w:eastAsia="zh-CN"/>
        </w:rPr>
        <w:t>500元/次</w:t>
      </w:r>
      <w:r>
        <w:rPr>
          <w:rFonts w:hint="eastAsia" w:ascii="Arial" w:hAnsi="Arial" w:eastAsia="黑体" w:cs="Arial"/>
          <w:sz w:val="21"/>
          <w:szCs w:val="21"/>
          <w:lang w:val="en-US" w:eastAsia="zh-CN"/>
        </w:rPr>
        <w:t>的维保费作为违约金。</w:t>
      </w:r>
    </w:p>
    <w:p w14:paraId="7F4FCC2D">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（二）合同的解除</w:t>
      </w:r>
    </w:p>
    <w:p w14:paraId="7154EBF5">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1、若对乙方自检后（包括检验机构）提出的涉及甲方整改的书面通知之日起一个月内，甲方仍未落实相关整改工作，乙方有权书面通知甲方</w:t>
      </w:r>
      <w:bookmarkStart w:id="2" w:name="OLE_LINK28"/>
      <w:r>
        <w:rPr>
          <w:rFonts w:ascii="Arial" w:hAnsi="Arial" w:eastAsia="黑体" w:cs="Arial"/>
          <w:sz w:val="21"/>
          <w:szCs w:val="21"/>
        </w:rPr>
        <w:t>解除本</w:t>
      </w:r>
      <w:bookmarkEnd w:id="2"/>
      <w:r>
        <w:rPr>
          <w:rFonts w:ascii="Arial" w:hAnsi="Arial" w:eastAsia="黑体" w:cs="Arial"/>
          <w:sz w:val="21"/>
          <w:szCs w:val="21"/>
        </w:rPr>
        <w:t>合同。</w:t>
      </w:r>
    </w:p>
    <w:p w14:paraId="76CE8B47">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2、若未经乙方书面同意，如有非乙方授权人员对本合同范围内的电梯进行改造、修理或维护保养活动的，乙方有权书面通知甲方解除本合同，并不承担由此造成的风险和费用。</w:t>
      </w:r>
    </w:p>
    <w:p w14:paraId="5CCF6094">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3、若因</w:t>
      </w:r>
      <w:bookmarkStart w:id="3" w:name="OLE_LINK53"/>
      <w:r>
        <w:rPr>
          <w:rFonts w:ascii="Arial" w:hAnsi="Arial" w:eastAsia="黑体" w:cs="Arial"/>
          <w:sz w:val="21"/>
          <w:szCs w:val="21"/>
        </w:rPr>
        <w:t>乙方</w:t>
      </w:r>
      <w:bookmarkEnd w:id="3"/>
      <w:r>
        <w:rPr>
          <w:rFonts w:ascii="Arial" w:hAnsi="Arial" w:eastAsia="黑体" w:cs="Arial"/>
          <w:sz w:val="21"/>
          <w:szCs w:val="21"/>
        </w:rPr>
        <w:t>原因未履行本合同规定的义务和约定，经甲方书面告知之日起一个月内乙方仍未履行，甲方有权</w:t>
      </w:r>
      <w:bookmarkStart w:id="4" w:name="OLE_LINK55"/>
      <w:r>
        <w:rPr>
          <w:rFonts w:ascii="Arial" w:hAnsi="Arial" w:eastAsia="黑体" w:cs="Arial"/>
          <w:sz w:val="21"/>
          <w:szCs w:val="21"/>
        </w:rPr>
        <w:t>书面通知</w:t>
      </w:r>
      <w:bookmarkEnd w:id="4"/>
      <w:r>
        <w:rPr>
          <w:rFonts w:ascii="Arial" w:hAnsi="Arial" w:eastAsia="黑体" w:cs="Arial"/>
          <w:sz w:val="21"/>
          <w:szCs w:val="21"/>
        </w:rPr>
        <w:t>乙方解除本合同。</w:t>
      </w:r>
    </w:p>
    <w:p w14:paraId="33332B13">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4、本合同有效期限内，若乙方资质到期，甲方有权立即书面通知乙方解除本合同。</w:t>
      </w:r>
    </w:p>
    <w:p w14:paraId="7F2BC12D">
      <w:pPr>
        <w:spacing w:line="420" w:lineRule="exact"/>
        <w:ind w:left="735" w:leftChars="210" w:hanging="315" w:hangingChars="150"/>
        <w:rPr>
          <w:rFonts w:ascii="Arial" w:hAnsi="Arial" w:eastAsia="黑体" w:cs="Arial"/>
          <w:sz w:val="21"/>
          <w:szCs w:val="21"/>
        </w:rPr>
      </w:pPr>
      <w:r>
        <w:rPr>
          <w:rFonts w:ascii="Arial" w:hAnsi="Arial" w:eastAsia="黑体" w:cs="Arial"/>
          <w:sz w:val="21"/>
          <w:szCs w:val="21"/>
        </w:rPr>
        <w:t>5、若非上述四点约定解除情形，未经双方书面协议一致同意，任何一方不得擅自提前解除本合同。否则提前解除的违约方应承担违约责任，违约方按照合同总价的</w:t>
      </w:r>
      <w:bookmarkStart w:id="5" w:name="OLE_LINK29"/>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10</w:t>
      </w:r>
      <w:r>
        <w:rPr>
          <w:rFonts w:ascii="Arial" w:hAnsi="Arial" w:eastAsia="黑体" w:cs="Arial"/>
          <w:sz w:val="21"/>
          <w:szCs w:val="21"/>
          <w:u w:val="single"/>
        </w:rPr>
        <w:t xml:space="preserve">  </w:t>
      </w:r>
      <w:bookmarkEnd w:id="5"/>
      <w:r>
        <w:rPr>
          <w:rFonts w:ascii="Arial" w:hAnsi="Arial" w:eastAsia="黑体" w:cs="Arial"/>
          <w:sz w:val="21"/>
          <w:szCs w:val="21"/>
        </w:rPr>
        <w:t>%标准</w:t>
      </w:r>
      <w:bookmarkStart w:id="6" w:name="OLE_LINK47"/>
      <w:bookmarkStart w:id="7" w:name="OLE_LINK46"/>
      <w:r>
        <w:rPr>
          <w:rFonts w:ascii="Arial" w:hAnsi="Arial" w:eastAsia="黑体" w:cs="Arial"/>
          <w:sz w:val="21"/>
          <w:szCs w:val="21"/>
        </w:rPr>
        <w:t>向对方支付违约金</w:t>
      </w:r>
      <w:bookmarkEnd w:id="6"/>
      <w:bookmarkEnd w:id="7"/>
      <w:r>
        <w:rPr>
          <w:rFonts w:ascii="Arial" w:hAnsi="Arial" w:eastAsia="黑体" w:cs="Arial"/>
          <w:sz w:val="21"/>
          <w:szCs w:val="21"/>
        </w:rPr>
        <w:t>。</w:t>
      </w:r>
    </w:p>
    <w:p w14:paraId="65F226F6">
      <w:pPr>
        <w:spacing w:line="420" w:lineRule="exact"/>
        <w:outlineLvl w:val="0"/>
        <w:rPr>
          <w:rFonts w:ascii="Arial" w:hAnsi="Arial" w:eastAsia="黑体" w:cs="Arial"/>
          <w:sz w:val="21"/>
          <w:szCs w:val="21"/>
        </w:rPr>
      </w:pPr>
      <w:r>
        <w:rPr>
          <w:rFonts w:ascii="Arial" w:hAnsi="Arial" w:eastAsia="黑体" w:cs="Arial"/>
          <w:sz w:val="21"/>
          <w:szCs w:val="21"/>
        </w:rPr>
        <w:t>第十三条  其他约定</w:t>
      </w:r>
    </w:p>
    <w:p w14:paraId="7C999DB6">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（一）乙方正式接管后应对本合同约定的电梯进行详细的检查，检查结果需甲方签字确认，并作为电梯现状记录由甲、乙双方保存。</w:t>
      </w:r>
    </w:p>
    <w:p w14:paraId="61F64DA1">
      <w:pPr>
        <w:spacing w:line="420" w:lineRule="exact"/>
        <w:ind w:left="631" w:leftChars="53" w:hanging="525" w:hangingChars="250"/>
        <w:outlineLvl w:val="0"/>
        <w:rPr>
          <w:rFonts w:ascii="Arial" w:hAnsi="Arial" w:eastAsia="黑体" w:cs="Arial"/>
          <w:bCs/>
          <w:sz w:val="21"/>
          <w:szCs w:val="21"/>
        </w:rPr>
      </w:pPr>
      <w:r>
        <w:rPr>
          <w:rFonts w:ascii="Arial" w:hAnsi="Arial" w:eastAsia="黑体" w:cs="Arial"/>
          <w:sz w:val="21"/>
          <w:szCs w:val="21"/>
        </w:rPr>
        <w:t>（二）下列外围设备和周边辅助设备的更换、改造、修理、装饰工作将不在本合同</w:t>
      </w:r>
      <w:r>
        <w:rPr>
          <w:rFonts w:ascii="Arial" w:hAnsi="Arial" w:eastAsia="黑体" w:cs="Arial"/>
          <w:bCs/>
          <w:sz w:val="21"/>
          <w:szCs w:val="21"/>
        </w:rPr>
        <w:t>之内：</w:t>
      </w:r>
    </w:p>
    <w:p w14:paraId="5AFCE512">
      <w:pPr>
        <w:spacing w:line="420" w:lineRule="exact"/>
        <w:ind w:left="736" w:leftChars="368"/>
        <w:rPr>
          <w:rFonts w:ascii="Arial" w:hAnsi="Arial" w:eastAsia="黑体" w:cs="Arial"/>
          <w:sz w:val="21"/>
          <w:szCs w:val="21"/>
        </w:rPr>
      </w:pPr>
      <w:r>
        <w:rPr>
          <w:rFonts w:ascii="Arial" w:hAnsi="Arial" w:eastAsia="黑体" w:cs="Arial"/>
          <w:sz w:val="21"/>
          <w:szCs w:val="21"/>
        </w:rPr>
        <w:t>电梯轿厢壁、操纵箱面板、轿门、吊顶、扶手、镜子、地板；厅门、门框、外呼面板、地坎；井道壁、承重钢梁、井道灯、井道防水、井道隔离网；机房供电装置、稳压设备、停电应急疏散装置、紧急报警装置（三方通话）的外围线路、音乐装置、保安系统等附属设施及电梯井道机房以外的电线。（如另有约定除外）</w:t>
      </w:r>
    </w:p>
    <w:p w14:paraId="56626F6A">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（三）甲方要求乙方提供本合同约定内容以外的服务的，如电梯设备需改造、修理；或国家新标准要求新增项目等，双方均应以书面形式另行约定。</w:t>
      </w:r>
    </w:p>
    <w:p w14:paraId="47D165A0">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（四）</w:t>
      </w:r>
      <w:bookmarkStart w:id="8" w:name="OLE_LINK52"/>
      <w:r>
        <w:rPr>
          <w:rFonts w:ascii="Arial" w:hAnsi="Arial" w:eastAsia="黑体" w:cs="Arial"/>
          <w:sz w:val="21"/>
          <w:szCs w:val="21"/>
        </w:rPr>
        <w:t>维护保养记录是记载电梯运行、维护保养的依据。每台电梯双方均应当按“一梯一档”的原则建立电梯的台账档案。档案保存时间不应少于4 年。改造、修理与抢修记录均应当长期保存。</w:t>
      </w:r>
    </w:p>
    <w:bookmarkEnd w:id="8"/>
    <w:p w14:paraId="4A5EF62B">
      <w:pPr>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（五）进行电梯及自动扶梯负荷试验的费用双方约定如下：（如不够填写，可附附页）</w:t>
      </w:r>
    </w:p>
    <w:p w14:paraId="7A2EF038">
      <w:pPr>
        <w:snapToGrid w:val="0"/>
        <w:spacing w:line="420" w:lineRule="exact"/>
        <w:ind w:left="736" w:leftChars="53" w:hanging="630" w:hangingChars="300"/>
        <w:outlineLvl w:val="0"/>
        <w:rPr>
          <w:rFonts w:ascii="Arial" w:hAnsi="Arial" w:eastAsia="黑体" w:cs="Arial"/>
          <w:sz w:val="21"/>
          <w:szCs w:val="21"/>
        </w:rPr>
      </w:pPr>
      <w:r>
        <w:rPr>
          <w:rFonts w:ascii="Arial" w:hAnsi="Arial" w:eastAsia="黑体" w:cs="Arial"/>
          <w:sz w:val="21"/>
          <w:szCs w:val="21"/>
        </w:rPr>
        <w:t xml:space="preserve">      </w:t>
      </w:r>
      <w:r>
        <w:rPr>
          <w:rFonts w:ascii="Arial" w:hAnsi="Arial" w:eastAsia="黑体" w:cs="Arial"/>
          <w:sz w:val="21"/>
          <w:szCs w:val="21"/>
          <w:u w:val="single"/>
        </w:rPr>
        <w:t xml:space="preserve">                                                                                                </w:t>
      </w:r>
    </w:p>
    <w:p w14:paraId="39B17EA3">
      <w:pPr>
        <w:spacing w:line="420" w:lineRule="exact"/>
        <w:ind w:left="631" w:leftChars="53" w:hanging="525" w:hangingChars="250"/>
        <w:rPr>
          <w:rFonts w:ascii="Arial" w:hAnsi="Arial" w:eastAsia="黑体" w:cs="Arial"/>
          <w:sz w:val="21"/>
          <w:szCs w:val="21"/>
        </w:rPr>
      </w:pPr>
      <w:r>
        <w:rPr>
          <w:rFonts w:ascii="Arial" w:hAnsi="Arial" w:eastAsia="黑体" w:cs="Arial"/>
          <w:sz w:val="21"/>
          <w:szCs w:val="21"/>
        </w:rPr>
        <w:t xml:space="preserve">      </w:t>
      </w:r>
      <w:r>
        <w:rPr>
          <w:rFonts w:ascii="Arial" w:hAnsi="Arial" w:eastAsia="黑体" w:cs="Arial"/>
          <w:sz w:val="21"/>
          <w:szCs w:val="21"/>
          <w:u w:val="single"/>
        </w:rPr>
        <w:t xml:space="preserve">                                                                                         </w:t>
      </w:r>
    </w:p>
    <w:p w14:paraId="17875DF3">
      <w:pPr>
        <w:spacing w:line="440" w:lineRule="exact"/>
        <w:outlineLvl w:val="0"/>
        <w:rPr>
          <w:rFonts w:hint="eastAsia" w:ascii="Arial" w:hAnsi="Arial" w:eastAsia="黑体" w:cs="Arial"/>
          <w:sz w:val="21"/>
          <w:szCs w:val="21"/>
        </w:rPr>
      </w:pPr>
    </w:p>
    <w:p w14:paraId="20319D6E">
      <w:pPr>
        <w:spacing w:line="440" w:lineRule="exact"/>
        <w:outlineLvl w:val="0"/>
        <w:rPr>
          <w:rFonts w:hint="eastAsia" w:ascii="Arial" w:hAnsi="Arial" w:eastAsia="黑体" w:cs="Arial"/>
          <w:sz w:val="21"/>
          <w:szCs w:val="21"/>
        </w:rPr>
      </w:pPr>
    </w:p>
    <w:p w14:paraId="75CE0C85">
      <w:pPr>
        <w:spacing w:line="440" w:lineRule="exact"/>
        <w:outlineLvl w:val="0"/>
        <w:rPr>
          <w:rFonts w:ascii="Arial" w:hAnsi="Arial" w:eastAsia="黑体" w:cs="Arial"/>
          <w:sz w:val="21"/>
          <w:szCs w:val="21"/>
        </w:rPr>
      </w:pPr>
      <w:r>
        <w:rPr>
          <w:rFonts w:ascii="Arial" w:hAnsi="Arial" w:eastAsia="黑体" w:cs="Arial"/>
          <w:sz w:val="21"/>
          <w:szCs w:val="21"/>
        </w:rPr>
        <w:t>第十四条 争议解决方式</w:t>
      </w:r>
    </w:p>
    <w:p w14:paraId="55425392">
      <w:pPr>
        <w:spacing w:line="420" w:lineRule="exact"/>
        <w:ind w:left="736" w:leftChars="368"/>
        <w:rPr>
          <w:rFonts w:ascii="Arial" w:hAnsi="Arial" w:eastAsia="黑体" w:cs="Arial"/>
          <w:sz w:val="21"/>
          <w:szCs w:val="21"/>
        </w:rPr>
      </w:pPr>
      <w:r>
        <w:rPr>
          <w:rFonts w:ascii="Arial" w:hAnsi="Arial" w:eastAsia="黑体" w:cs="Arial"/>
          <w:sz w:val="21"/>
          <w:szCs w:val="21"/>
        </w:rPr>
        <w:t>本合同在履行过程中发生的一切争议，双方应先友好协商解决，或由政府有关部门鉴定并确定责任，协商不成，提交合同履约地人民法院诉讼。</w:t>
      </w:r>
    </w:p>
    <w:p w14:paraId="373DF57C">
      <w:pPr>
        <w:spacing w:line="420" w:lineRule="exact"/>
        <w:ind w:left="105" w:hanging="105" w:hangingChars="50"/>
        <w:outlineLvl w:val="0"/>
        <w:rPr>
          <w:rFonts w:ascii="Arial" w:hAnsi="Arial" w:eastAsia="黑体" w:cs="Arial"/>
          <w:sz w:val="21"/>
          <w:szCs w:val="21"/>
        </w:rPr>
      </w:pPr>
      <w:r>
        <w:rPr>
          <w:rFonts w:ascii="Arial" w:hAnsi="Arial" w:eastAsia="黑体" w:cs="Arial"/>
          <w:sz w:val="21"/>
          <w:szCs w:val="21"/>
        </w:rPr>
        <w:t>第十五条 附则</w:t>
      </w:r>
      <w:r>
        <w:rPr>
          <w:rFonts w:ascii="Arial" w:hAnsi="Arial" w:eastAsia="黑体" w:cs="Arial"/>
          <w:sz w:val="21"/>
          <w:szCs w:val="21"/>
        </w:rPr>
        <w:br w:type="textWrapping"/>
      </w:r>
      <w:r>
        <w:rPr>
          <w:rFonts w:ascii="Arial" w:hAnsi="Arial" w:eastAsia="黑体" w:cs="Arial"/>
          <w:sz w:val="21"/>
          <w:szCs w:val="21"/>
        </w:rPr>
        <w:t>（一）本合同自双方代表签字及盖章后生效。</w:t>
      </w:r>
    </w:p>
    <w:p w14:paraId="30693D76">
      <w:pPr>
        <w:spacing w:line="420" w:lineRule="exact"/>
        <w:ind w:left="736" w:leftChars="53" w:hanging="630" w:hangingChars="300"/>
        <w:rPr>
          <w:rFonts w:ascii="Arial" w:hAnsi="Arial" w:eastAsia="黑体" w:cs="Arial"/>
          <w:sz w:val="21"/>
          <w:szCs w:val="21"/>
        </w:rPr>
      </w:pPr>
      <w:r>
        <w:rPr>
          <w:rFonts w:ascii="Arial" w:hAnsi="Arial" w:eastAsia="黑体" w:cs="Arial"/>
          <w:sz w:val="21"/>
          <w:szCs w:val="21"/>
        </w:rPr>
        <w:t>（二）本合同生效后，双方需对合同内容进行变更或补充应当采取书面形式，并经双方签字盖章确认，作为本合同的附件。合同附件与本合同具有同等的法律效力。</w:t>
      </w:r>
    </w:p>
    <w:p w14:paraId="469ED033">
      <w:pPr>
        <w:spacing w:line="420" w:lineRule="exact"/>
        <w:ind w:left="631" w:leftChars="53" w:hanging="525" w:hangingChars="250"/>
        <w:rPr>
          <w:rFonts w:hint="eastAsia" w:ascii="Arial" w:hAnsi="Arial" w:eastAsia="黑体" w:cs="Arial"/>
          <w:sz w:val="24"/>
          <w:szCs w:val="24"/>
        </w:rPr>
      </w:pPr>
      <w:r>
        <w:rPr>
          <w:rFonts w:ascii="Arial" w:hAnsi="Arial" w:eastAsia="黑体" w:cs="Arial"/>
          <w:sz w:val="21"/>
          <w:szCs w:val="21"/>
        </w:rPr>
        <w:t>（三）本合同一式</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伍</w:t>
      </w:r>
      <w:r>
        <w:rPr>
          <w:rFonts w:ascii="Arial" w:hAnsi="Arial" w:eastAsia="黑体" w:cs="Arial"/>
          <w:sz w:val="21"/>
          <w:szCs w:val="21"/>
          <w:u w:val="single"/>
        </w:rPr>
        <w:t xml:space="preserve">   </w:t>
      </w:r>
      <w:r>
        <w:rPr>
          <w:rFonts w:ascii="Arial" w:hAnsi="Arial" w:eastAsia="黑体" w:cs="Arial"/>
          <w:sz w:val="21"/>
          <w:szCs w:val="21"/>
        </w:rPr>
        <w:t>份，甲方执</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叁</w:t>
      </w:r>
      <w:r>
        <w:rPr>
          <w:rFonts w:ascii="Arial" w:hAnsi="Arial" w:eastAsia="黑体" w:cs="Arial"/>
          <w:sz w:val="21"/>
          <w:szCs w:val="21"/>
          <w:u w:val="single"/>
        </w:rPr>
        <w:t xml:space="preserve">  </w:t>
      </w:r>
      <w:r>
        <w:rPr>
          <w:rFonts w:ascii="Arial" w:hAnsi="Arial" w:eastAsia="黑体" w:cs="Arial"/>
          <w:sz w:val="21"/>
          <w:szCs w:val="21"/>
        </w:rPr>
        <w:t>份，乙方执</w:t>
      </w:r>
      <w:r>
        <w:rPr>
          <w:rFonts w:ascii="Arial" w:hAnsi="Arial" w:eastAsia="黑体" w:cs="Arial"/>
          <w:sz w:val="21"/>
          <w:szCs w:val="21"/>
          <w:u w:val="single"/>
        </w:rPr>
        <w:t xml:space="preserve">  </w:t>
      </w:r>
      <w:r>
        <w:rPr>
          <w:rFonts w:hint="eastAsia" w:ascii="Arial" w:hAnsi="Arial" w:eastAsia="黑体" w:cs="Arial"/>
          <w:sz w:val="21"/>
          <w:szCs w:val="21"/>
          <w:u w:val="single"/>
          <w:lang w:val="en-US" w:eastAsia="zh-CN"/>
        </w:rPr>
        <w:t>贰</w:t>
      </w:r>
      <w:r>
        <w:rPr>
          <w:rFonts w:ascii="Arial" w:hAnsi="Arial" w:eastAsia="黑体" w:cs="Arial"/>
          <w:sz w:val="21"/>
          <w:szCs w:val="21"/>
          <w:u w:val="single"/>
        </w:rPr>
        <w:t xml:space="preserve">  </w:t>
      </w:r>
      <w:r>
        <w:rPr>
          <w:rFonts w:ascii="Arial" w:hAnsi="Arial" w:eastAsia="黑体" w:cs="Arial"/>
          <w:sz w:val="21"/>
          <w:szCs w:val="21"/>
        </w:rPr>
        <w:t>份。</w:t>
      </w:r>
    </w:p>
    <w:p w14:paraId="2A136718">
      <w:pPr>
        <w:spacing w:line="440" w:lineRule="exact"/>
        <w:rPr>
          <w:rFonts w:hint="eastAsia" w:ascii="Arial" w:hAnsi="Arial" w:eastAsia="黑体" w:cs="Arial"/>
          <w:sz w:val="24"/>
          <w:szCs w:val="24"/>
        </w:rPr>
      </w:pPr>
    </w:p>
    <w:p w14:paraId="10BB5758">
      <w:pPr>
        <w:spacing w:line="440" w:lineRule="exact"/>
        <w:rPr>
          <w:rFonts w:hint="eastAsia" w:ascii="Arial" w:hAnsi="Arial" w:eastAsia="黑体" w:cs="Arial"/>
          <w:sz w:val="24"/>
          <w:szCs w:val="24"/>
        </w:rPr>
      </w:pPr>
    </w:p>
    <w:p w14:paraId="5FCA6409">
      <w:pPr>
        <w:spacing w:line="440" w:lineRule="exact"/>
        <w:rPr>
          <w:rFonts w:hint="eastAsia" w:ascii="Arial" w:hAnsi="Arial" w:eastAsia="黑体" w:cs="Arial"/>
          <w:sz w:val="24"/>
          <w:szCs w:val="24"/>
        </w:rPr>
      </w:pPr>
    </w:p>
    <w:p w14:paraId="0A9D3B39">
      <w:pPr>
        <w:spacing w:line="500" w:lineRule="exact"/>
        <w:rPr>
          <w:rFonts w:ascii="Arial" w:hAnsi="Arial" w:eastAsia="黑体" w:cs="Arial"/>
          <w:b/>
          <w:sz w:val="24"/>
          <w:szCs w:val="24"/>
        </w:rPr>
      </w:pPr>
      <w:r>
        <w:rPr>
          <w:rFonts w:ascii="Arial" w:hAnsi="Arial" w:eastAsia="黑体" w:cs="Arial"/>
          <w:b/>
          <w:sz w:val="24"/>
          <w:szCs w:val="24"/>
        </w:rPr>
        <w:t>甲方(盖章)：</w:t>
      </w:r>
      <w:r>
        <w:rPr>
          <w:rFonts w:ascii="Arial" w:hAnsi="Arial" w:eastAsia="黑体" w:cs="Arial"/>
          <w:sz w:val="24"/>
          <w:szCs w:val="24"/>
        </w:rPr>
        <w:t>__________________________</w:t>
      </w:r>
      <w:r>
        <w:rPr>
          <w:rFonts w:ascii="Arial" w:hAnsi="Arial" w:eastAsia="黑体" w:cs="Arial"/>
          <w:b/>
          <w:sz w:val="24"/>
          <w:szCs w:val="24"/>
        </w:rPr>
        <w:t xml:space="preserve">  乙方(盖章)：</w:t>
      </w:r>
      <w:r>
        <w:rPr>
          <w:rFonts w:ascii="Arial" w:hAnsi="Arial" w:eastAsia="黑体" w:cs="Arial"/>
          <w:sz w:val="24"/>
          <w:szCs w:val="24"/>
        </w:rPr>
        <w:t>_________________________</w:t>
      </w:r>
      <w:r>
        <w:rPr>
          <w:rFonts w:ascii="Arial" w:hAnsi="Arial" w:eastAsia="黑体" w:cs="Arial"/>
          <w:b/>
          <w:sz w:val="24"/>
          <w:szCs w:val="24"/>
        </w:rPr>
        <w:t xml:space="preserve">                            </w:t>
      </w:r>
    </w:p>
    <w:p w14:paraId="34893C22">
      <w:pPr>
        <w:spacing w:line="500" w:lineRule="exact"/>
        <w:rPr>
          <w:rFonts w:hint="eastAsia" w:ascii="Arial" w:hAnsi="Arial" w:eastAsia="黑体" w:cs="Arial"/>
          <w:sz w:val="24"/>
          <w:szCs w:val="24"/>
          <w:u w:val="single"/>
        </w:rPr>
      </w:pPr>
      <w:r>
        <w:rPr>
          <w:rFonts w:ascii="Arial" w:hAnsi="Arial" w:eastAsia="黑体" w:cs="Arial"/>
          <w:sz w:val="24"/>
          <w:szCs w:val="24"/>
        </w:rPr>
        <w:t>营业执照号码：________________________  营业执照号码：</w:t>
      </w:r>
      <w:r>
        <w:rPr>
          <w:rFonts w:ascii="Arial" w:hAnsi="Arial" w:eastAsia="黑体" w:cs="Arial"/>
          <w:sz w:val="24"/>
          <w:szCs w:val="24"/>
          <w:u w:val="single"/>
        </w:rPr>
        <w:t xml:space="preserve">                         </w:t>
      </w:r>
    </w:p>
    <w:p w14:paraId="0C7E0951">
      <w:pPr>
        <w:spacing w:line="500" w:lineRule="exact"/>
        <w:rPr>
          <w:rFonts w:hint="eastAsia" w:ascii="Arial" w:hAnsi="Arial" w:eastAsia="黑体" w:cs="Arial"/>
          <w:sz w:val="24"/>
          <w:szCs w:val="24"/>
          <w:u w:val="single"/>
        </w:rPr>
      </w:pPr>
      <w:r>
        <w:rPr>
          <w:rFonts w:ascii="Arial" w:hAnsi="Arial" w:eastAsia="黑体" w:cs="Arial"/>
          <w:sz w:val="24"/>
          <w:szCs w:val="24"/>
        </w:rPr>
        <w:t>组织机构代码：________________________  组织机构代码：</w:t>
      </w:r>
      <w:r>
        <w:rPr>
          <w:rFonts w:ascii="Arial" w:hAnsi="Arial" w:eastAsia="黑体" w:cs="Arial"/>
          <w:sz w:val="24"/>
          <w:szCs w:val="24"/>
          <w:u w:val="single"/>
        </w:rPr>
        <w:t xml:space="preserve">                         </w:t>
      </w:r>
    </w:p>
    <w:p w14:paraId="5CC70590">
      <w:pPr>
        <w:spacing w:line="500" w:lineRule="exact"/>
        <w:rPr>
          <w:rFonts w:ascii="Arial" w:hAnsi="Arial" w:eastAsia="黑体" w:cs="Arial"/>
          <w:sz w:val="24"/>
          <w:szCs w:val="24"/>
        </w:rPr>
      </w:pPr>
      <w:r>
        <w:rPr>
          <w:rFonts w:ascii="Arial" w:hAnsi="Arial" w:eastAsia="黑体" w:cs="Arial"/>
          <w:sz w:val="24"/>
          <w:szCs w:val="24"/>
        </w:rPr>
        <w:t xml:space="preserve">地址：_______________________________ </w:t>
      </w:r>
      <w:r>
        <w:rPr>
          <w:rFonts w:hint="eastAsia" w:ascii="Arial" w:hAnsi="Arial" w:eastAsia="黑体" w:cs="Arial"/>
          <w:sz w:val="24"/>
          <w:szCs w:val="24"/>
        </w:rPr>
        <w:t xml:space="preserve"> </w:t>
      </w:r>
      <w:r>
        <w:rPr>
          <w:rFonts w:ascii="Arial" w:hAnsi="Arial" w:eastAsia="黑体" w:cs="Arial"/>
          <w:sz w:val="24"/>
          <w:szCs w:val="24"/>
        </w:rPr>
        <w:t>地址：</w:t>
      </w:r>
      <w:r>
        <w:rPr>
          <w:rFonts w:ascii="Arial" w:hAnsi="Arial" w:eastAsia="黑体" w:cs="Arial"/>
          <w:sz w:val="24"/>
          <w:szCs w:val="24"/>
          <w:u w:val="single"/>
        </w:rPr>
        <w:t xml:space="preserve">                                  </w:t>
      </w:r>
    </w:p>
    <w:p w14:paraId="678A7ECB">
      <w:pPr>
        <w:spacing w:line="500" w:lineRule="exact"/>
        <w:rPr>
          <w:rFonts w:ascii="Arial" w:hAnsi="Arial" w:eastAsia="黑体" w:cs="Arial"/>
          <w:sz w:val="24"/>
          <w:szCs w:val="24"/>
        </w:rPr>
      </w:pPr>
      <w:r>
        <w:rPr>
          <w:rFonts w:ascii="Arial" w:hAnsi="Arial" w:eastAsia="黑体" w:cs="Arial"/>
          <w:sz w:val="24"/>
          <w:szCs w:val="24"/>
        </w:rPr>
        <w:t>法定代表人或委托代理人：_______________  法定代表人或委托代理人：______________</w:t>
      </w:r>
    </w:p>
    <w:p w14:paraId="68DC3B1D">
      <w:pPr>
        <w:spacing w:line="500" w:lineRule="exact"/>
        <w:rPr>
          <w:rFonts w:hint="eastAsia" w:ascii="Arial" w:hAnsi="Arial" w:eastAsia="黑体" w:cs="Arial"/>
          <w:sz w:val="24"/>
          <w:szCs w:val="24"/>
          <w:u w:val="single"/>
        </w:rPr>
      </w:pPr>
      <w:r>
        <w:rPr>
          <w:rFonts w:ascii="Arial" w:hAnsi="Arial" w:eastAsia="黑体" w:cs="Arial"/>
          <w:sz w:val="24"/>
          <w:szCs w:val="24"/>
        </w:rPr>
        <w:t>单位电话：____________________________  单位电话：</w:t>
      </w:r>
      <w:r>
        <w:rPr>
          <w:rFonts w:ascii="Arial" w:hAnsi="Arial" w:eastAsia="黑体" w:cs="Arial"/>
          <w:sz w:val="24"/>
          <w:szCs w:val="24"/>
          <w:u w:val="single"/>
        </w:rPr>
        <w:t xml:space="preserve">                             </w:t>
      </w:r>
    </w:p>
    <w:p w14:paraId="222B2E64">
      <w:pPr>
        <w:spacing w:line="500" w:lineRule="exact"/>
        <w:rPr>
          <w:rFonts w:hint="eastAsia" w:ascii="Arial" w:hAnsi="Arial" w:eastAsia="黑体" w:cs="Arial"/>
          <w:sz w:val="24"/>
          <w:szCs w:val="24"/>
          <w:u w:val="single"/>
        </w:rPr>
      </w:pPr>
      <w:r>
        <w:rPr>
          <w:rFonts w:ascii="Arial" w:hAnsi="Arial" w:eastAsia="黑体" w:cs="Arial"/>
          <w:sz w:val="24"/>
          <w:szCs w:val="24"/>
        </w:rPr>
        <w:t>传真号码：____________________________  传真号码：</w:t>
      </w:r>
      <w:r>
        <w:rPr>
          <w:rFonts w:ascii="Arial" w:hAnsi="Arial" w:eastAsia="黑体" w:cs="Arial"/>
          <w:sz w:val="24"/>
          <w:szCs w:val="24"/>
          <w:u w:val="single"/>
        </w:rPr>
        <w:t xml:space="preserve">                             </w:t>
      </w:r>
    </w:p>
    <w:p w14:paraId="091BBD82">
      <w:pPr>
        <w:spacing w:line="500" w:lineRule="exact"/>
        <w:rPr>
          <w:rFonts w:ascii="Arial" w:hAnsi="Arial" w:eastAsia="黑体" w:cs="Arial"/>
          <w:sz w:val="24"/>
          <w:szCs w:val="24"/>
          <w:u w:val="single"/>
        </w:rPr>
      </w:pPr>
      <w:r>
        <w:rPr>
          <w:rFonts w:ascii="Arial" w:hAnsi="Arial" w:eastAsia="黑体" w:cs="Arial"/>
          <w:sz w:val="24"/>
          <w:szCs w:val="24"/>
        </w:rPr>
        <w:t>电梯安全管理员及证号：_________________  许可证号码：</w:t>
      </w:r>
      <w:r>
        <w:rPr>
          <w:rFonts w:ascii="Arial" w:hAnsi="Arial" w:eastAsia="黑体" w:cs="Arial"/>
          <w:sz w:val="24"/>
          <w:szCs w:val="24"/>
          <w:u w:val="single"/>
        </w:rPr>
        <w:t xml:space="preserve">                            </w:t>
      </w:r>
    </w:p>
    <w:p w14:paraId="69F934F9">
      <w:pPr>
        <w:spacing w:line="500" w:lineRule="exact"/>
        <w:rPr>
          <w:rFonts w:ascii="Arial" w:hAnsi="Arial" w:eastAsia="黑体" w:cs="Arial"/>
          <w:sz w:val="24"/>
          <w:szCs w:val="24"/>
        </w:rPr>
      </w:pPr>
      <w:r>
        <w:rPr>
          <w:rFonts w:ascii="Arial" w:hAnsi="Arial" w:eastAsia="黑体" w:cs="Arial"/>
          <w:sz w:val="24"/>
          <w:szCs w:val="24"/>
        </w:rPr>
        <w:t>联系电话：____________________________  维保主管及联系电话：__________________</w:t>
      </w:r>
    </w:p>
    <w:p w14:paraId="528E325D">
      <w:pPr>
        <w:spacing w:line="500" w:lineRule="exact"/>
        <w:rPr>
          <w:rFonts w:ascii="Arial" w:hAnsi="Arial" w:eastAsia="黑体" w:cs="Arial"/>
          <w:sz w:val="24"/>
          <w:u w:val="single"/>
        </w:rPr>
      </w:pPr>
      <w:r>
        <w:rPr>
          <w:rFonts w:ascii="Arial" w:hAnsi="Arial" w:eastAsia="黑体" w:cs="Arial"/>
          <w:sz w:val="24"/>
        </w:rPr>
        <w:t>纳税人识别号：____________</w:t>
      </w:r>
      <w:r>
        <w:rPr>
          <w:rFonts w:ascii="Arial" w:hAnsi="Arial" w:eastAsia="黑体" w:cs="Arial"/>
          <w:sz w:val="24"/>
          <w:szCs w:val="24"/>
        </w:rPr>
        <w:t>____________</w:t>
      </w:r>
      <w:r>
        <w:rPr>
          <w:rFonts w:ascii="Arial" w:hAnsi="Arial" w:eastAsia="黑体" w:cs="Arial"/>
          <w:sz w:val="24"/>
        </w:rPr>
        <w:t xml:space="preserve">  纳税人识别号：</w:t>
      </w:r>
      <w:r>
        <w:rPr>
          <w:rFonts w:ascii="Arial" w:hAnsi="Arial" w:eastAsia="黑体" w:cs="Arial"/>
          <w:sz w:val="24"/>
          <w:u w:val="single"/>
        </w:rPr>
        <w:t xml:space="preserve">                          </w:t>
      </w:r>
    </w:p>
    <w:p w14:paraId="061E3A50">
      <w:pPr>
        <w:spacing w:line="500" w:lineRule="exact"/>
        <w:rPr>
          <w:rFonts w:ascii="Arial" w:hAnsi="Arial" w:eastAsia="黑体" w:cs="Arial"/>
          <w:sz w:val="24"/>
          <w:szCs w:val="24"/>
        </w:rPr>
      </w:pPr>
      <w:r>
        <w:rPr>
          <w:rFonts w:ascii="Arial" w:hAnsi="Arial" w:eastAsia="黑体" w:cs="Arial"/>
          <w:sz w:val="24"/>
          <w:szCs w:val="24"/>
        </w:rPr>
        <w:t>开户银行：____________________________  开户银行：</w:t>
      </w:r>
      <w:r>
        <w:rPr>
          <w:rFonts w:ascii="Arial" w:hAnsi="Arial" w:eastAsia="黑体" w:cs="Arial"/>
          <w:sz w:val="24"/>
          <w:szCs w:val="24"/>
          <w:u w:val="single"/>
        </w:rPr>
        <w:t xml:space="preserve">                              </w:t>
      </w:r>
    </w:p>
    <w:p w14:paraId="2F5AB04D">
      <w:pPr>
        <w:spacing w:line="500" w:lineRule="exact"/>
        <w:rPr>
          <w:rFonts w:ascii="Arial" w:hAnsi="Arial" w:eastAsia="黑体" w:cs="Arial"/>
          <w:sz w:val="24"/>
          <w:szCs w:val="24"/>
        </w:rPr>
      </w:pPr>
      <w:r>
        <w:rPr>
          <w:rFonts w:ascii="Arial" w:hAnsi="Arial" w:eastAsia="黑体" w:cs="Arial"/>
          <w:sz w:val="24"/>
          <w:szCs w:val="24"/>
        </w:rPr>
        <w:t>帐号：________________________________  帐号：</w:t>
      </w:r>
      <w:r>
        <w:rPr>
          <w:rFonts w:ascii="Arial" w:hAnsi="Arial" w:eastAsia="黑体" w:cs="Arial"/>
          <w:sz w:val="24"/>
          <w:szCs w:val="24"/>
          <w:u w:val="single"/>
        </w:rPr>
        <w:t xml:space="preserve">                                  </w:t>
      </w:r>
    </w:p>
    <w:p w14:paraId="6CC3F2BA">
      <w:pPr>
        <w:spacing w:line="500" w:lineRule="exact"/>
        <w:rPr>
          <w:rFonts w:ascii="Arial" w:hAnsi="Arial" w:eastAsia="黑体" w:cs="Arial"/>
          <w:sz w:val="24"/>
          <w:szCs w:val="24"/>
        </w:rPr>
      </w:pPr>
      <w:r>
        <w:rPr>
          <w:rFonts w:ascii="Arial" w:hAnsi="Arial" w:eastAsia="黑体" w:cs="Arial"/>
          <w:sz w:val="24"/>
          <w:szCs w:val="24"/>
        </w:rPr>
        <w:t>邮政编码：____________________________  邮政编码：</w:t>
      </w:r>
      <w:r>
        <w:rPr>
          <w:rFonts w:ascii="Arial" w:hAnsi="Arial" w:eastAsia="黑体" w:cs="Arial"/>
          <w:sz w:val="24"/>
          <w:szCs w:val="24"/>
          <w:u w:val="single"/>
        </w:rPr>
        <w:t xml:space="preserve">                              </w:t>
      </w:r>
      <w:r>
        <w:rPr>
          <w:rFonts w:ascii="Arial" w:hAnsi="Arial" w:eastAsia="黑体" w:cs="Arial"/>
          <w:sz w:val="24"/>
          <w:szCs w:val="24"/>
        </w:rPr>
        <w:t xml:space="preserve">          </w:t>
      </w:r>
    </w:p>
    <w:p w14:paraId="22DC3F2D">
      <w:pPr>
        <w:spacing w:line="500" w:lineRule="exact"/>
        <w:rPr>
          <w:rFonts w:hint="eastAsia" w:ascii="Arial" w:hAnsi="Arial" w:eastAsia="黑体" w:cs="Arial"/>
          <w:color w:val="000000"/>
          <w:sz w:val="24"/>
          <w:szCs w:val="24"/>
        </w:rPr>
      </w:pPr>
      <w:r>
        <w:rPr>
          <w:rFonts w:ascii="Arial" w:hAnsi="Arial" w:eastAsia="黑体" w:cs="Arial"/>
          <w:color w:val="000000"/>
          <w:sz w:val="24"/>
          <w:szCs w:val="24"/>
        </w:rPr>
        <w:t xml:space="preserve">                       </w:t>
      </w:r>
    </w:p>
    <w:p w14:paraId="7234AC4F">
      <w:pPr>
        <w:spacing w:line="500" w:lineRule="exact"/>
        <w:ind w:firstLine="3480" w:firstLineChars="1450"/>
      </w:pPr>
      <w:r>
        <w:rPr>
          <w:rFonts w:ascii="Arial" w:hAnsi="Arial" w:eastAsia="黑体" w:cs="Arial"/>
          <w:sz w:val="24"/>
          <w:szCs w:val="24"/>
        </w:rPr>
        <w:t>签署日期：____年__月__日</w:t>
      </w:r>
    </w:p>
    <w:sectPr>
      <w:footerReference r:id="rId3" w:type="default"/>
      <w:pgSz w:w="11906" w:h="16838"/>
      <w:pgMar w:top="1134" w:right="746" w:bottom="851"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鼎简中黑">
    <w:altName w:val="黑体"/>
    <w:panose1 w:val="0201060901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7039">
    <w:pPr>
      <w:pStyle w:val="3"/>
      <w:jc w:val="center"/>
      <w:rPr>
        <w:rFonts w:ascii="Arial" w:hAnsi="Arial" w:eastAsia="汉鼎简中黑" w:cs="Arial"/>
      </w:rPr>
    </w:pPr>
    <w:r>
      <w:rPr>
        <w:rFonts w:ascii="Arial" w:hAnsi="Arial" w:eastAsia="汉鼎简中黑" w:cs="Arial"/>
        <w:szCs w:val="21"/>
      </w:rPr>
      <w:t xml:space="preserve">第 </w:t>
    </w:r>
    <w:r>
      <w:rPr>
        <w:rFonts w:ascii="Arial" w:hAnsi="Arial" w:eastAsia="汉鼎简中黑" w:cs="Arial"/>
        <w:szCs w:val="21"/>
      </w:rPr>
      <w:fldChar w:fldCharType="begin"/>
    </w:r>
    <w:r>
      <w:rPr>
        <w:rFonts w:ascii="Arial" w:hAnsi="Arial" w:eastAsia="汉鼎简中黑" w:cs="Arial"/>
        <w:szCs w:val="21"/>
      </w:rPr>
      <w:instrText xml:space="preserve"> PAGE </w:instrText>
    </w:r>
    <w:r>
      <w:rPr>
        <w:rFonts w:ascii="Arial" w:hAnsi="Arial" w:eastAsia="汉鼎简中黑" w:cs="Arial"/>
        <w:szCs w:val="21"/>
      </w:rPr>
      <w:fldChar w:fldCharType="separate"/>
    </w:r>
    <w:r>
      <w:rPr>
        <w:rFonts w:ascii="Arial" w:hAnsi="Arial" w:eastAsia="汉鼎简中黑" w:cs="Arial"/>
        <w:szCs w:val="21"/>
      </w:rPr>
      <w:t>1</w:t>
    </w:r>
    <w:r>
      <w:rPr>
        <w:rFonts w:ascii="Arial" w:hAnsi="Arial" w:eastAsia="汉鼎简中黑" w:cs="Arial"/>
        <w:szCs w:val="21"/>
      </w:rPr>
      <w:fldChar w:fldCharType="end"/>
    </w:r>
    <w:r>
      <w:rPr>
        <w:rFonts w:ascii="Arial" w:hAnsi="Arial" w:eastAsia="汉鼎简中黑" w:cs="Arial"/>
        <w:szCs w:val="21"/>
      </w:rPr>
      <w:t xml:space="preserve"> 页 共 </w:t>
    </w:r>
    <w:r>
      <w:rPr>
        <w:rFonts w:ascii="Arial" w:hAnsi="Arial" w:eastAsia="汉鼎简中黑" w:cs="Arial"/>
        <w:szCs w:val="21"/>
      </w:rPr>
      <w:fldChar w:fldCharType="begin"/>
    </w:r>
    <w:r>
      <w:rPr>
        <w:rFonts w:ascii="Arial" w:hAnsi="Arial" w:eastAsia="汉鼎简中黑" w:cs="Arial"/>
        <w:szCs w:val="21"/>
      </w:rPr>
      <w:instrText xml:space="preserve"> NUMPAGES </w:instrText>
    </w:r>
    <w:r>
      <w:rPr>
        <w:rFonts w:ascii="Arial" w:hAnsi="Arial" w:eastAsia="汉鼎简中黑" w:cs="Arial"/>
        <w:szCs w:val="21"/>
      </w:rPr>
      <w:fldChar w:fldCharType="separate"/>
    </w:r>
    <w:r>
      <w:rPr>
        <w:rFonts w:ascii="Arial" w:hAnsi="Arial" w:eastAsia="汉鼎简中黑" w:cs="Arial"/>
        <w:szCs w:val="21"/>
      </w:rPr>
      <w:t>9</w:t>
    </w:r>
    <w:r>
      <w:rPr>
        <w:rFonts w:ascii="Arial" w:hAnsi="Arial" w:eastAsia="汉鼎简中黑" w:cs="Arial"/>
        <w:szCs w:val="21"/>
      </w:rPr>
      <w:fldChar w:fldCharType="end"/>
    </w:r>
    <w:r>
      <w:rPr>
        <w:rFonts w:ascii="Arial" w:hAnsi="Arial" w:eastAsia="汉鼎简中黑" w:cs="Arial"/>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B261E2"/>
    <w:multiLevelType w:val="multilevel"/>
    <w:tmpl w:val="6EB261E2"/>
    <w:lvl w:ilvl="0" w:tentative="0">
      <w:start w:val="1"/>
      <w:numFmt w:val="japaneseCounting"/>
      <w:lvlText w:val="（%1）"/>
      <w:lvlJc w:val="left"/>
      <w:pPr>
        <w:tabs>
          <w:tab w:val="left" w:pos="720"/>
        </w:tabs>
        <w:ind w:left="720" w:hanging="7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D57BB"/>
    <w:rsid w:val="01062EEC"/>
    <w:rsid w:val="16353C00"/>
    <w:rsid w:val="20E4258B"/>
    <w:rsid w:val="23E634F2"/>
    <w:rsid w:val="2CB371D5"/>
    <w:rsid w:val="2E8452CD"/>
    <w:rsid w:val="32381150"/>
    <w:rsid w:val="44615A3C"/>
    <w:rsid w:val="466C2476"/>
    <w:rsid w:val="497955D6"/>
    <w:rsid w:val="53DB0C3B"/>
    <w:rsid w:val="55B85FCC"/>
    <w:rsid w:val="564F3A45"/>
    <w:rsid w:val="59927FEE"/>
    <w:rsid w:val="5FF44618"/>
    <w:rsid w:val="68694610"/>
    <w:rsid w:val="68A613C0"/>
    <w:rsid w:val="6EDF387E"/>
    <w:rsid w:val="6FCA008A"/>
    <w:rsid w:val="71494FDF"/>
    <w:rsid w:val="77974CF6"/>
    <w:rsid w:val="77AE0291"/>
    <w:rsid w:val="78412EB3"/>
    <w:rsid w:val="7ACD57BB"/>
    <w:rsid w:val="7B86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rPr>
      <w:rFonts w:ascii="Times New Roman" w:hAnsi="Times New Roman" w:eastAsia="宋体" w:cs="Times New Roman"/>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目录 21"/>
    <w:basedOn w:val="1"/>
    <w:next w:val="1"/>
    <w:qFormat/>
    <w:uiPriority w:val="0"/>
    <w:pPr>
      <w:spacing w:before="100" w:beforeAutospacing="1" w:after="100" w:afterAutospacing="1" w:line="240" w:lineRule="auto"/>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yc\AppData\Roaming\kingsoft\office6\templates\download\a9573bfc-4a0f-4ec4-a4ed-db6312f5f462\&#30005;&#26799;&#32500;&#25252;&#20445;&#20859;&#21512;&#21516;.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电梯维护保养合同.docx</Template>
  <Pages>10</Pages>
  <Words>6857</Words>
  <Characters>7312</Characters>
  <Lines>0</Lines>
  <Paragraphs>0</Paragraphs>
  <TotalTime>3</TotalTime>
  <ScaleCrop>false</ScaleCrop>
  <LinksUpToDate>false</LinksUpToDate>
  <CharactersWithSpaces>8320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2025-03-13T00:30:00Z</dcterms:created>
  <dc:creator>Myc</dc:creator>
  <cp:lastModifiedBy>Myc</cp:lastModifiedBy>
  <dcterms:modified xsi:type="dcterms:W3CDTF">2025-04-22T03:20:27Z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UUID">
    <vt:lpwstr>v1.0_mb_tuVVODbvk855Xw20EBbNPQ==</vt:lpwstr>
  </property>
  <property fmtid="{D5CDD505-2E9C-101B-9397-08002B2CF9AE}" pid="4" name="ICV">
    <vt:lpwstr>2AC778DDDDA04BBFB8796FF7976FE4ED_11</vt:lpwstr>
  </property>
  <property fmtid="{D5CDD505-2E9C-101B-9397-08002B2CF9AE}" pid="5" name="KSOTemplateDocerSaveRecord">
    <vt:lpwstr>eyJoZGlkIjoiZjMwNjE4Nzk1YzllM2JjNzZhYTQ1NzdkNzA4YjFmYzUiLCJ1c2VySWQiOiIzMDE4OTk4MCJ9</vt:lpwstr>
  </property>
</Properties>
</file>